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5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5A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5A4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Ejecutivo / Legislativo / Judicial / Autónomo / Sector Paraestatal</w:t>
            </w:r>
          </w:p>
        </w:tc>
      </w:tr>
      <w:tr w:rsidR="00022AA2" w:rsidRPr="00022AA2" w:rsidTr="00022AA2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022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022AA2" w:rsidRPr="00022AA2" w:rsidTr="00022AA2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022AA2" w:rsidRPr="00022AA2" w:rsidRDefault="00022AA2" w:rsidP="005A4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1 de enero al 31 de </w:t>
            </w:r>
            <w:r w:rsidR="005A4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2014</w:t>
            </w:r>
          </w:p>
        </w:tc>
      </w:tr>
    </w:tbl>
    <w:p w:rsidR="00BE1BEE" w:rsidRDefault="00BE1BEE" w:rsidP="000F6BA6">
      <w:pPr>
        <w:jc w:val="both"/>
      </w:pPr>
    </w:p>
    <w:p w:rsidR="00D36A62" w:rsidRPr="00D36A62" w:rsidRDefault="00D36A62" w:rsidP="00D36A62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>E</w:t>
      </w:r>
      <w:r w:rsidRPr="00D36A62">
        <w:rPr>
          <w:rFonts w:ascii="Arial" w:hAnsi="Arial" w:cs="Arial"/>
          <w:color w:val="434547"/>
          <w:sz w:val="25"/>
          <w:szCs w:val="25"/>
        </w:rPr>
        <w:t>l Órgano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</w:t>
      </w:r>
      <w:bookmarkStart w:id="0" w:name="_GoBack"/>
      <w:bookmarkEnd w:id="0"/>
      <w:r w:rsidRPr="00D36A62">
        <w:rPr>
          <w:rFonts w:ascii="Arial" w:hAnsi="Arial" w:cs="Arial"/>
          <w:color w:val="434547"/>
          <w:sz w:val="25"/>
          <w:szCs w:val="25"/>
        </w:rPr>
        <w:t xml:space="preserve">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D36A62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0F6BA6" w:rsidRDefault="00223C1C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</w:t>
      </w:r>
      <w:r w:rsidR="000F6BA6">
        <w:rPr>
          <w:rFonts w:ascii="Arial" w:hAnsi="Arial" w:cs="Arial"/>
          <w:color w:val="434547"/>
          <w:sz w:val="25"/>
          <w:szCs w:val="25"/>
        </w:rPr>
        <w:t xml:space="preserve"> y diversas </w:t>
      </w:r>
      <w:r w:rsidR="000F6BA6" w:rsidRPr="000F6BA6">
        <w:rPr>
          <w:rFonts w:ascii="Arial" w:hAnsi="Arial" w:cs="Arial"/>
          <w:color w:val="434547"/>
          <w:sz w:val="25"/>
          <w:szCs w:val="25"/>
        </w:rPr>
        <w:t>precisiones sobre la estructura de las cuentas públicas que presentan el Gobierno Federal, el Gobierno Estatal o del Distrito Federal y el Gobierno Municipal, publicado en el Diario Oficial de la Federación el 06 de octubre de 2014</w:t>
      </w:r>
      <w:r w:rsidR="00D36A62">
        <w:rPr>
          <w:rFonts w:ascii="Arial" w:hAnsi="Arial" w:cs="Arial"/>
          <w:color w:val="434547"/>
          <w:sz w:val="25"/>
          <w:szCs w:val="25"/>
        </w:rPr>
        <w:t>.</w:t>
      </w:r>
    </w:p>
    <w:p w:rsidR="000F6BA6" w:rsidRDefault="000F6BA6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D36A62" w:rsidRPr="00D36A62" w:rsidRDefault="00D36A62" w:rsidP="00D36A62">
      <w:pPr>
        <w:jc w:val="both"/>
        <w:rPr>
          <w:rFonts w:ascii="Arial" w:hAnsi="Arial" w:cs="Arial"/>
          <w:color w:val="434547"/>
          <w:sz w:val="25"/>
          <w:szCs w:val="25"/>
        </w:rPr>
      </w:pPr>
      <w:r>
        <w:rPr>
          <w:rFonts w:ascii="Arial" w:hAnsi="Arial" w:cs="Arial"/>
          <w:color w:val="434547"/>
          <w:sz w:val="25"/>
          <w:szCs w:val="25"/>
        </w:rPr>
        <w:t xml:space="preserve">Corresponde a la Secretaría de Planeación y Finanzas de nuestro estado, integrar y consolidar la Cuenta Pública Estatal, que se integra </w:t>
      </w:r>
      <w:r w:rsidRPr="00D36A62">
        <w:rPr>
          <w:rFonts w:ascii="Arial" w:hAnsi="Arial" w:cs="Arial"/>
          <w:color w:val="434547"/>
          <w:sz w:val="25"/>
          <w:szCs w:val="25"/>
        </w:rPr>
        <w:t>a su vez por los estados financieros y demás información presupuestaria, programática y contable que presentan los Poderes Ejecutivo, Legislativo y Judicial, y los Órganos Autónomos de la Entidad Federativa.</w:t>
      </w:r>
    </w:p>
    <w:p w:rsidR="00D36A62" w:rsidRPr="00D36A62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</w:p>
    <w:p w:rsidR="00996146" w:rsidRDefault="00D36A62" w:rsidP="000F6BA6">
      <w:pPr>
        <w:jc w:val="both"/>
        <w:rPr>
          <w:rFonts w:ascii="Arial" w:hAnsi="Arial" w:cs="Arial"/>
          <w:color w:val="434547"/>
          <w:sz w:val="25"/>
          <w:szCs w:val="25"/>
        </w:rPr>
      </w:pPr>
      <w:r w:rsidRPr="000F6BA6">
        <w:rPr>
          <w:rFonts w:ascii="Arial" w:hAnsi="Arial" w:cs="Arial"/>
          <w:color w:val="434547"/>
          <w:sz w:val="25"/>
          <w:szCs w:val="25"/>
        </w:rPr>
        <w:t>En razón de lo anterior,</w:t>
      </w:r>
      <w:r>
        <w:rPr>
          <w:rFonts w:ascii="Arial" w:hAnsi="Arial" w:cs="Arial"/>
          <w:color w:val="434547"/>
          <w:sz w:val="25"/>
          <w:szCs w:val="25"/>
        </w:rPr>
        <w:t xml:space="preserve"> </w:t>
      </w:r>
      <w:r w:rsidR="00223C1C">
        <w:rPr>
          <w:rFonts w:ascii="Arial" w:hAnsi="Arial" w:cs="Arial"/>
          <w:color w:val="434547"/>
          <w:sz w:val="25"/>
          <w:szCs w:val="25"/>
        </w:rPr>
        <w:t>la Cuenta Pública que se presenta obedece a la estructura y contenidos establecidos en l</w:t>
      </w:r>
      <w:r w:rsidR="00996146">
        <w:rPr>
          <w:rFonts w:ascii="Arial" w:hAnsi="Arial" w:cs="Arial"/>
          <w:color w:val="434547"/>
          <w:sz w:val="25"/>
          <w:szCs w:val="25"/>
        </w:rPr>
        <w:t>os ordenamientos antes señalados</w:t>
      </w:r>
      <w:r w:rsidR="00223C1C">
        <w:rPr>
          <w:rFonts w:ascii="Arial" w:hAnsi="Arial" w:cs="Arial"/>
          <w:color w:val="434547"/>
          <w:sz w:val="25"/>
          <w:szCs w:val="25"/>
        </w:rPr>
        <w:t>.</w:t>
      </w:r>
    </w:p>
    <w:sectPr w:rsidR="00996146" w:rsidSect="00022AA2">
      <w:pgSz w:w="15840" w:h="12240" w:orient="landscape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A70"/>
    <w:rsid w:val="00022AA2"/>
    <w:rsid w:val="000F6BA6"/>
    <w:rsid w:val="00223C1C"/>
    <w:rsid w:val="005A4D97"/>
    <w:rsid w:val="008A35F9"/>
    <w:rsid w:val="00996146"/>
    <w:rsid w:val="00B36A70"/>
    <w:rsid w:val="00BE12A8"/>
    <w:rsid w:val="00BE1BEE"/>
    <w:rsid w:val="00D36A62"/>
    <w:rsid w:val="00F5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23C1C"/>
    <w:pPr>
      <w:spacing w:after="101" w:line="216" w:lineRule="exact"/>
      <w:ind w:firstLine="288"/>
      <w:jc w:val="both"/>
    </w:pPr>
    <w:rPr>
      <w:rFonts w:ascii="Arial" w:eastAsia="Calibri" w:hAnsi="Arial" w:cs="Arial"/>
      <w:sz w:val="18"/>
      <w:szCs w:val="20"/>
    </w:rPr>
  </w:style>
  <w:style w:type="character" w:customStyle="1" w:styleId="TextoCar">
    <w:name w:val="Texto Car"/>
    <w:link w:val="Texto"/>
    <w:locked/>
    <w:rsid w:val="00223C1C"/>
    <w:rPr>
      <w:rFonts w:ascii="Arial" w:eastAsia="Calibri" w:hAnsi="Arial" w:cs="Arial"/>
      <w:sz w:val="18"/>
      <w:szCs w:val="20"/>
    </w:rPr>
  </w:style>
  <w:style w:type="paragraph" w:customStyle="1" w:styleId="ROMANOS">
    <w:name w:val="ROMANOS"/>
    <w:basedOn w:val="Normal"/>
    <w:link w:val="ROMANOSCar"/>
    <w:rsid w:val="00223C1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223C1C"/>
    <w:rPr>
      <w:rFonts w:ascii="Arial" w:eastAsia="Calibri" w:hAnsi="Arial" w:cs="Arial"/>
      <w:sz w:val="18"/>
      <w:szCs w:val="18"/>
    </w:rPr>
  </w:style>
  <w:style w:type="paragraph" w:customStyle="1" w:styleId="ANOTACION">
    <w:name w:val="ANOTACION"/>
    <w:basedOn w:val="Normal"/>
    <w:link w:val="ANOTACIONCar"/>
    <w:autoRedefine/>
    <w:rsid w:val="00223C1C"/>
    <w:pPr>
      <w:spacing w:before="101" w:after="101" w:line="216" w:lineRule="atLeast"/>
      <w:jc w:val="center"/>
    </w:pPr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23C1C"/>
    <w:rPr>
      <w:rFonts w:ascii="Times New Roman" w:eastAsia="Calibri" w:hAnsi="Times New Roman" w:cs="Times New Roman"/>
      <w:b/>
      <w:sz w:val="18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223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5481-834F-4BDC-B137-B62BE415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2014-12-29T18:19:00Z</cp:lastPrinted>
  <dcterms:created xsi:type="dcterms:W3CDTF">2014-12-28T22:02:00Z</dcterms:created>
  <dcterms:modified xsi:type="dcterms:W3CDTF">2015-07-23T18:57:00Z</dcterms:modified>
</cp:coreProperties>
</file>