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576931" w:rsidP="00E1086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4pt;margin-top:0;width:684.1pt;height:399.8pt;z-index:251668480;mso-position-horizontal:absolute;mso-position-horizontal-relative:text;mso-position-vertical-relative:text">
            <v:imagedata r:id="rId8" o:title=""/>
            <w10:wrap type="square" side="left"/>
          </v:shape>
          <o:OLEObject Type="Embed" ProgID="Excel.Sheet.12" ShapeID="_x0000_s1053" DrawAspect="Content" ObjectID="_1499172891" r:id="rId9"/>
        </w:object>
      </w:r>
      <w:r w:rsidR="00E1086B">
        <w:br w:type="textWrapping" w:clear="all"/>
      </w:r>
    </w:p>
    <w:p w:rsidR="00EA5418" w:rsidRDefault="00EA5418" w:rsidP="00372F40">
      <w:pPr>
        <w:jc w:val="center"/>
      </w:pPr>
    </w:p>
    <w:bookmarkStart w:id="0" w:name="_MON_1470805999"/>
    <w:bookmarkEnd w:id="0"/>
    <w:p w:rsidR="00EA5418" w:rsidRDefault="0010794B" w:rsidP="0044253C">
      <w:pPr>
        <w:jc w:val="center"/>
      </w:pPr>
      <w:r>
        <w:object w:dxaOrig="25216" w:dyaOrig="18908">
          <v:shape id="_x0000_i1026" type="#_x0000_t75" style="width:586.5pt;height:438.5pt" o:ole="">
            <v:imagedata r:id="rId10" o:title=""/>
          </v:shape>
          <o:OLEObject Type="Embed" ProgID="Excel.Sheet.12" ShapeID="_x0000_i1026" DrawAspect="Content" ObjectID="_1499172887" r:id="rId11"/>
        </w:object>
      </w:r>
    </w:p>
    <w:bookmarkStart w:id="1" w:name="_MON_1470806992"/>
    <w:bookmarkEnd w:id="1"/>
    <w:p w:rsidR="00372F40" w:rsidRDefault="002B0D3D" w:rsidP="003E7FD0">
      <w:pPr>
        <w:jc w:val="center"/>
      </w:pPr>
      <w:r>
        <w:object w:dxaOrig="21575" w:dyaOrig="15419">
          <v:shape id="_x0000_i1027" type="#_x0000_t75" style="width:636.5pt;height:455pt" o:ole="">
            <v:imagedata r:id="rId12" o:title=""/>
          </v:shape>
          <o:OLEObject Type="Embed" ProgID="Excel.Sheet.12" ShapeID="_x0000_i1027" DrawAspect="Content" ObjectID="_1499172888" r:id="rId13"/>
        </w:object>
      </w:r>
    </w:p>
    <w:p w:rsidR="00372F40" w:rsidRDefault="00576931" w:rsidP="0010794B">
      <w:r>
        <w:rPr>
          <w:noProof/>
        </w:rPr>
        <w:lastRenderedPageBreak/>
        <w:object w:dxaOrig="1440" w:dyaOrig="1440">
          <v:shape id="_x0000_s1059" type="#_x0000_t75" style="position:absolute;margin-left:18.75pt;margin-top:0;width:646.3pt;height:450.95pt;z-index:251670528;mso-position-horizontal:absolute;mso-position-horizontal-relative:text;mso-position-vertical-relative:text">
            <v:imagedata r:id="rId14" o:title=""/>
            <w10:wrap type="square" side="right"/>
          </v:shape>
          <o:OLEObject Type="Embed" ProgID="Excel.Sheet.12" ShapeID="_x0000_s1059" DrawAspect="Content" ObjectID="_1499172892" r:id="rId15"/>
        </w:object>
      </w:r>
      <w:r w:rsidR="0010794B">
        <w:br w:type="textWrapping" w:clear="all"/>
      </w:r>
      <w:r>
        <w:rPr>
          <w:noProof/>
        </w:rPr>
        <w:lastRenderedPageBreak/>
        <w:object w:dxaOrig="1440" w:dyaOrig="1440">
          <v:shape id="_x0000_s1046" type="#_x0000_t75" style="position:absolute;margin-left:26pt;margin-top:25.45pt;width:525.4pt;height:252.8pt;z-index:251664384;mso-position-horizontal-relative:text;mso-position-vertical-relative:text">
            <v:imagedata r:id="rId16" o:title=""/>
            <w10:wrap type="square" side="left"/>
          </v:shape>
          <o:OLEObject Type="Embed" ProgID="Excel.Sheet.12" ShapeID="_x0000_s1046" DrawAspect="Content" ObjectID="_1499172893" r:id="rId17"/>
        </w:object>
      </w:r>
    </w:p>
    <w:p w:rsidR="00372F40" w:rsidRDefault="004525C2" w:rsidP="004525C2">
      <w:bookmarkStart w:id="2" w:name="_MON_1470809138"/>
      <w:bookmarkEnd w:id="2"/>
      <w:r>
        <w:br w:type="textWrapping" w:clear="all"/>
      </w:r>
    </w:p>
    <w:p w:rsidR="00372F40" w:rsidRDefault="00372F40" w:rsidP="002A70B3">
      <w:pPr>
        <w:tabs>
          <w:tab w:val="left" w:pos="2430"/>
        </w:tabs>
      </w:pPr>
    </w:p>
    <w:bookmarkStart w:id="3" w:name="_MON_1470814596"/>
    <w:bookmarkEnd w:id="3"/>
    <w:p w:rsidR="00E32708" w:rsidRDefault="00457F86" w:rsidP="00E32708">
      <w:pPr>
        <w:tabs>
          <w:tab w:val="left" w:pos="2430"/>
        </w:tabs>
        <w:jc w:val="center"/>
      </w:pPr>
      <w:r>
        <w:object w:dxaOrig="17884" w:dyaOrig="11132">
          <v:shape id="_x0000_i1030" type="#_x0000_t75" style="width:623.5pt;height:388pt" o:ole="">
            <v:imagedata r:id="rId18" o:title=""/>
          </v:shape>
          <o:OLEObject Type="Embed" ProgID="Excel.Sheet.12" ShapeID="_x0000_i1030" DrawAspect="Content" ObjectID="_1499172889" r:id="rId19"/>
        </w:object>
      </w:r>
    </w:p>
    <w:bookmarkStart w:id="4" w:name="_MON_1470810366"/>
    <w:bookmarkEnd w:id="4"/>
    <w:p w:rsidR="00E32708" w:rsidRDefault="00984A39" w:rsidP="00E32708">
      <w:pPr>
        <w:tabs>
          <w:tab w:val="left" w:pos="2430"/>
        </w:tabs>
        <w:jc w:val="center"/>
      </w:pPr>
      <w:r>
        <w:object w:dxaOrig="25420" w:dyaOrig="16637">
          <v:shape id="_x0000_i1031" type="#_x0000_t75" style="width:677.5pt;height:444pt" o:ole="">
            <v:imagedata r:id="rId20" o:title=""/>
          </v:shape>
          <o:OLEObject Type="Embed" ProgID="Excel.Sheet.12" ShapeID="_x0000_i1031" DrawAspect="Content" ObjectID="_1499172890" r:id="rId21"/>
        </w:object>
      </w:r>
    </w:p>
    <w:p w:rsidR="00372F40" w:rsidRDefault="00372F40"/>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F14059" w:rsidRDefault="000A51CF" w:rsidP="003F70BF">
      <w:pPr>
        <w:tabs>
          <w:tab w:val="left" w:pos="340"/>
        </w:tabs>
        <w:spacing w:before="120" w:after="0"/>
        <w:jc w:val="both"/>
        <w:rPr>
          <w:rFonts w:ascii="Arial" w:hAnsi="Arial" w:cs="Arial"/>
          <w:sz w:val="18"/>
          <w:szCs w:val="18"/>
        </w:rPr>
      </w:pPr>
      <w:r w:rsidRPr="00AD7D3D">
        <w:rPr>
          <w:rFonts w:ascii="Arial" w:hAnsi="Arial" w:cs="Arial"/>
          <w:sz w:val="18"/>
          <w:szCs w:val="18"/>
        </w:rPr>
        <w:t>A la fecha en el Tribunal de Conciliación y Arbitraje del Estado de Tlaxcala, se encuentra</w:t>
      </w:r>
      <w:r w:rsidR="00AD7D3D">
        <w:rPr>
          <w:rFonts w:ascii="Arial" w:hAnsi="Arial" w:cs="Arial"/>
          <w:sz w:val="18"/>
          <w:szCs w:val="18"/>
        </w:rPr>
        <w:t>n radicados 17 expedientes, en 3</w:t>
      </w:r>
      <w:r w:rsidRPr="00AD7D3D">
        <w:rPr>
          <w:rFonts w:ascii="Arial" w:hAnsi="Arial" w:cs="Arial"/>
          <w:sz w:val="18"/>
          <w:szCs w:val="18"/>
        </w:rPr>
        <w:t xml:space="preserve"> se han dictado laudos condenando al Instituto a diversas prestaciones reclamadas por los actores. En la Junta Local de Conciliación y Arbitraje del Estado de Tlaxcala, se encuentra</w:t>
      </w:r>
      <w:r w:rsidR="00AD7D3D">
        <w:rPr>
          <w:rFonts w:ascii="Arial" w:hAnsi="Arial" w:cs="Arial"/>
          <w:sz w:val="18"/>
          <w:szCs w:val="18"/>
        </w:rPr>
        <w:t>n radicados 24 expedientes, en 4</w:t>
      </w:r>
      <w:r w:rsidRPr="00AD7D3D">
        <w:rPr>
          <w:rFonts w:ascii="Arial" w:hAnsi="Arial" w:cs="Arial"/>
          <w:sz w:val="18"/>
          <w:szCs w:val="18"/>
        </w:rPr>
        <w:t xml:space="preserve"> se han dictado laudos condenando al Instituto a diversas prestaciones el cual</w:t>
      </w:r>
      <w:r w:rsidR="00457F86" w:rsidRPr="00AD7D3D">
        <w:rPr>
          <w:rFonts w:ascii="Arial" w:hAnsi="Arial" w:cs="Arial"/>
          <w:sz w:val="18"/>
          <w:szCs w:val="18"/>
        </w:rPr>
        <w:t xml:space="preserve"> asciende aproximadamente a 12,</w:t>
      </w:r>
      <w:r w:rsidRPr="00AD7D3D">
        <w:rPr>
          <w:rFonts w:ascii="Arial" w:hAnsi="Arial" w:cs="Arial"/>
          <w:sz w:val="18"/>
          <w:szCs w:val="18"/>
        </w:rPr>
        <w:t>00,000.00 (Do</w:t>
      </w:r>
      <w:r w:rsidR="00457F86" w:rsidRPr="00AD7D3D">
        <w:rPr>
          <w:rFonts w:ascii="Arial" w:hAnsi="Arial" w:cs="Arial"/>
          <w:sz w:val="18"/>
          <w:szCs w:val="18"/>
        </w:rPr>
        <w:t>ce</w:t>
      </w:r>
      <w:r w:rsidRPr="00AD7D3D">
        <w:rPr>
          <w:rFonts w:ascii="Arial" w:hAnsi="Arial" w:cs="Arial"/>
          <w:sz w:val="18"/>
          <w:szCs w:val="18"/>
        </w:rPr>
        <w:t xml:space="preserve"> millones de pesos 00/100).</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744CAB" w:rsidRDefault="00744CAB"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961AFD" w:rsidRPr="00744CAB" w:rsidRDefault="00961AFD" w:rsidP="00744CAB">
      <w:pPr>
        <w:pStyle w:val="ROMANOS"/>
        <w:spacing w:after="0" w:line="276" w:lineRule="auto"/>
        <w:ind w:left="648" w:firstLine="0"/>
        <w:rPr>
          <w:lang w:val="es-MX"/>
        </w:rPr>
      </w:pPr>
    </w:p>
    <w:p w:rsidR="00D03A22" w:rsidRPr="00744CAB" w:rsidRDefault="004525C2" w:rsidP="00744CAB">
      <w:pPr>
        <w:pStyle w:val="ROMANOS"/>
        <w:tabs>
          <w:tab w:val="clear" w:pos="720"/>
          <w:tab w:val="left" w:pos="284"/>
        </w:tabs>
        <w:spacing w:after="0" w:line="276" w:lineRule="auto"/>
        <w:ind w:left="284" w:firstLine="4"/>
        <w:rPr>
          <w:lang w:val="es-MX"/>
        </w:rPr>
      </w:pPr>
      <w:r w:rsidRPr="00984A39">
        <w:rPr>
          <w:lang w:val="es-MX"/>
        </w:rPr>
        <w:t>Se informa el efectivo y equivalentes c</w:t>
      </w:r>
      <w:r w:rsidR="00961AFD" w:rsidRPr="00984A39">
        <w:rPr>
          <w:lang w:val="es-MX"/>
        </w:rPr>
        <w:t>uya cantidad es de $</w:t>
      </w:r>
      <w:r w:rsidR="00341E1E" w:rsidRPr="00984A39">
        <w:rPr>
          <w:lang w:val="es-MX"/>
        </w:rPr>
        <w:t>2,325,969</w:t>
      </w:r>
      <w:r w:rsidR="00961AFD" w:rsidRPr="00984A39">
        <w:rPr>
          <w:lang w:val="es-MX"/>
        </w:rPr>
        <w:t xml:space="preserve">.00, de la cual </w:t>
      </w:r>
      <w:r w:rsidR="00984A39" w:rsidRPr="00984A39">
        <w:rPr>
          <w:lang w:val="es-MX"/>
        </w:rPr>
        <w:t>$1,401,095.35</w:t>
      </w:r>
      <w:r w:rsidRPr="00984A39">
        <w:rPr>
          <w:lang w:val="es-MX"/>
        </w:rPr>
        <w:t xml:space="preserve"> corresponde a inversiones a corto plazo (20 días), </w:t>
      </w:r>
      <w:r w:rsidR="00961AFD" w:rsidRPr="00984A39">
        <w:rPr>
          <w:lang w:val="es-MX"/>
        </w:rPr>
        <w:t>mismos que se destinarán</w:t>
      </w:r>
      <w:r w:rsidRPr="00984A39">
        <w:rPr>
          <w:lang w:val="es-MX"/>
        </w:rPr>
        <w:t xml:space="preserve"> </w:t>
      </w:r>
      <w:r w:rsidR="00C26020" w:rsidRPr="00984A39">
        <w:rPr>
          <w:lang w:val="es-MX"/>
        </w:rPr>
        <w:t xml:space="preserve">al pago de </w:t>
      </w:r>
      <w:r w:rsidRPr="00984A39">
        <w:rPr>
          <w:lang w:val="es-MX"/>
        </w:rPr>
        <w:t>recursos a los partidos políticos, derivados de sus actividades específicas</w:t>
      </w:r>
      <w:r w:rsidR="00984A39" w:rsidRPr="00984A39">
        <w:rPr>
          <w:lang w:val="es-MX"/>
        </w:rPr>
        <w:t xml:space="preserve"> y ordinario</w:t>
      </w:r>
      <w:r w:rsidRPr="00984A39">
        <w:rPr>
          <w:lang w:val="es-MX"/>
        </w:rPr>
        <w:t>, mismos que pueden solic</w:t>
      </w:r>
      <w:r w:rsidR="00984A39" w:rsidRPr="00984A39">
        <w:rPr>
          <w:lang w:val="es-MX"/>
        </w:rPr>
        <w:t>itarlos hasta el 31 de diciembre del presente año, así como el pago de ISR del pago de laudos laborales.</w:t>
      </w:r>
    </w:p>
    <w:p w:rsidR="00961AFD" w:rsidRPr="00744CAB" w:rsidRDefault="00961AFD" w:rsidP="00744CAB">
      <w:pPr>
        <w:pStyle w:val="ROMANOS"/>
        <w:tabs>
          <w:tab w:val="clear" w:pos="720"/>
          <w:tab w:val="left" w:pos="284"/>
        </w:tabs>
        <w:spacing w:after="0" w:line="276" w:lineRule="auto"/>
        <w:ind w:left="284" w:firstLine="4"/>
        <w:rPr>
          <w:lang w:val="es-MX"/>
        </w:rPr>
      </w:pPr>
      <w:r w:rsidRPr="00744CAB">
        <w:rPr>
          <w:lang w:val="es-MX"/>
        </w:rPr>
        <w:t xml:space="preserve"> </w:t>
      </w:r>
    </w:p>
    <w:p w:rsidR="004525C2" w:rsidRPr="00744CAB" w:rsidRDefault="00961AFD" w:rsidP="00744CAB">
      <w:pPr>
        <w:pStyle w:val="ROMANOS"/>
        <w:tabs>
          <w:tab w:val="clear" w:pos="720"/>
          <w:tab w:val="left" w:pos="284"/>
        </w:tabs>
        <w:spacing w:after="0" w:line="276" w:lineRule="auto"/>
        <w:ind w:left="284" w:firstLine="4"/>
        <w:rPr>
          <w:lang w:val="es-MX"/>
        </w:rPr>
      </w:pPr>
      <w:r w:rsidRPr="00744CAB">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D57F57" w:rsidRPr="00744CAB" w:rsidRDefault="00D57F57" w:rsidP="00744CAB">
      <w:pPr>
        <w:pStyle w:val="ROMANOS"/>
        <w:spacing w:after="0" w:line="276" w:lineRule="auto"/>
        <w:ind w:left="648" w:firstLine="0"/>
        <w:rPr>
          <w:lang w:val="es-MX"/>
        </w:rPr>
      </w:pPr>
    </w:p>
    <w:p w:rsidR="00540418" w:rsidRPr="00744CAB" w:rsidRDefault="005637AA" w:rsidP="00744CAB">
      <w:pPr>
        <w:pStyle w:val="ROMANOS"/>
        <w:spacing w:after="0" w:line="276" w:lineRule="auto"/>
        <w:ind w:left="288" w:firstLine="0"/>
        <w:rPr>
          <w:lang w:val="es-MX"/>
        </w:rPr>
      </w:pPr>
      <w:r w:rsidRPr="00F76210">
        <w:rPr>
          <w:lang w:val="es-MX"/>
        </w:rPr>
        <w:t>El importe de esta cuent</w:t>
      </w:r>
      <w:r w:rsidR="00341E1E" w:rsidRPr="00F76210">
        <w:rPr>
          <w:lang w:val="es-MX"/>
        </w:rPr>
        <w:t>a es por la cantidad de $547,919</w:t>
      </w:r>
      <w:r w:rsidRPr="00F76210">
        <w:rPr>
          <w:lang w:val="es-MX"/>
        </w:rPr>
        <w:t xml:space="preserve">.00, de los cuales serán cobrados </w:t>
      </w:r>
      <w:r w:rsidR="002D478F" w:rsidRPr="00F76210">
        <w:rPr>
          <w:lang w:val="es-MX"/>
        </w:rPr>
        <w:t>en un plazo no mayor a 60 días el</w:t>
      </w:r>
      <w:r w:rsidR="00F76210" w:rsidRPr="00F76210">
        <w:rPr>
          <w:lang w:val="es-MX"/>
        </w:rPr>
        <w:t xml:space="preserve"> 11</w:t>
      </w:r>
      <w:r w:rsidRPr="00F76210">
        <w:rPr>
          <w:lang w:val="es-MX"/>
        </w:rPr>
        <w:t>%</w:t>
      </w:r>
      <w:r w:rsidR="002D478F" w:rsidRPr="00F76210">
        <w:rPr>
          <w:lang w:val="es-MX"/>
        </w:rPr>
        <w:t xml:space="preserve"> de los mismos</w:t>
      </w:r>
      <w:r w:rsidR="00F76210" w:rsidRPr="00F76210">
        <w:rPr>
          <w:lang w:val="es-MX"/>
        </w:rPr>
        <w:t xml:space="preserve"> y el 89</w:t>
      </w:r>
      <w:r w:rsidRPr="00F76210">
        <w:rPr>
          <w:lang w:val="es-MX"/>
        </w:rPr>
        <w:t xml:space="preserve"> % </w:t>
      </w:r>
      <w:r w:rsidR="002D478F" w:rsidRPr="00F76210">
        <w:rPr>
          <w:lang w:val="es-MX"/>
        </w:rPr>
        <w:t xml:space="preserve">restante </w:t>
      </w:r>
      <w:r w:rsidRPr="00F76210">
        <w:rPr>
          <w:lang w:val="es-MX"/>
        </w:rPr>
        <w:t xml:space="preserve">corresponden a deudores que tienen denuncia, mismos que a su vez están como </w:t>
      </w:r>
      <w:r w:rsidR="002D478F" w:rsidRPr="00F76210">
        <w:rPr>
          <w:lang w:val="es-MX"/>
        </w:rPr>
        <w:t>acreedores, por lo que en el siguiente ejercicio se determina</w:t>
      </w:r>
      <w:r w:rsidR="00D03A22" w:rsidRPr="00F76210">
        <w:rPr>
          <w:lang w:val="es-MX"/>
        </w:rPr>
        <w:t>rá y cancelarán dichos importes, conforme a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D03A22" w:rsidRPr="00744CAB" w:rsidRDefault="00D03A22" w:rsidP="00744CAB">
      <w:pPr>
        <w:pStyle w:val="ROMANOS"/>
        <w:spacing w:after="0" w:line="276" w:lineRule="auto"/>
        <w:rPr>
          <w:lang w:val="es-MX"/>
        </w:rPr>
      </w:pP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D57F57" w:rsidRPr="00744CAB" w:rsidRDefault="00D57F57" w:rsidP="00744CAB">
      <w:pPr>
        <w:pStyle w:val="ROMANOS"/>
        <w:spacing w:after="0" w:line="276" w:lineRule="auto"/>
        <w:rPr>
          <w:b/>
          <w:lang w:val="es-MX"/>
        </w:rPr>
      </w:pPr>
    </w:p>
    <w:p w:rsidR="00C609DE" w:rsidRDefault="00C609DE" w:rsidP="00C609DE">
      <w:pPr>
        <w:spacing w:line="240" w:lineRule="auto"/>
        <w:contextualSpacing/>
        <w:jc w:val="both"/>
        <w:rPr>
          <w:rFonts w:ascii="Arial" w:hAnsi="Arial" w:cs="Arial"/>
          <w:sz w:val="18"/>
          <w:szCs w:val="18"/>
        </w:rPr>
      </w:pPr>
      <w:r w:rsidRPr="007E69A2">
        <w:rPr>
          <w:rFonts w:ascii="Arial" w:hAnsi="Arial" w:cs="Arial"/>
          <w:sz w:val="18"/>
          <w:szCs w:val="18"/>
        </w:rPr>
        <w:t xml:space="preserve">Los bienes muebles </w:t>
      </w:r>
      <w:r>
        <w:rPr>
          <w:rFonts w:ascii="Arial" w:hAnsi="Arial" w:cs="Arial"/>
          <w:sz w:val="18"/>
          <w:szCs w:val="18"/>
        </w:rPr>
        <w:t>e inmuebles se realizara su depreciación o amortización anual al cierre del ejercicio, con el objetivo de conocer el gasto patrimonial, por el servicio que esta dando el activo, lo cual redundará en una estimación adecuada de la utilidad con fines exclusivamente gubernamentales o sin fines de lucro, y en una cuenta del activo como depreciación o amortización acumulada, a efecto de poder determinar el valor neto o el monto por depreciar o amortizar.</w:t>
      </w:r>
    </w:p>
    <w:p w:rsidR="00C609DE" w:rsidRDefault="00C609DE" w:rsidP="00C609DE">
      <w:pPr>
        <w:spacing w:line="240" w:lineRule="auto"/>
        <w:contextualSpacing/>
        <w:jc w:val="both"/>
        <w:rPr>
          <w:rFonts w:ascii="Arial" w:hAnsi="Arial" w:cs="Arial"/>
          <w:sz w:val="18"/>
          <w:szCs w:val="18"/>
        </w:rPr>
      </w:pPr>
    </w:p>
    <w:p w:rsidR="00C609DE" w:rsidRPr="007E69A2" w:rsidRDefault="00C609DE" w:rsidP="00C609DE">
      <w:pPr>
        <w:spacing w:line="240" w:lineRule="auto"/>
        <w:contextualSpacing/>
        <w:jc w:val="both"/>
        <w:rPr>
          <w:rFonts w:ascii="Arial" w:hAnsi="Arial" w:cs="Arial"/>
          <w:sz w:val="18"/>
          <w:szCs w:val="18"/>
        </w:rPr>
      </w:pPr>
      <w:r w:rsidRPr="007E69A2">
        <w:rPr>
          <w:rFonts w:ascii="Arial" w:hAnsi="Arial" w:cs="Arial"/>
          <w:sz w:val="18"/>
          <w:szCs w:val="18"/>
        </w:rPr>
        <w:lastRenderedPageBreak/>
        <w:t xml:space="preserve"> </w:t>
      </w:r>
      <w:r>
        <w:rPr>
          <w:rFonts w:ascii="Arial" w:hAnsi="Arial" w:cs="Arial"/>
          <w:sz w:val="18"/>
          <w:szCs w:val="18"/>
        </w:rPr>
        <w:t xml:space="preserve">Los bienes muebles no </w:t>
      </w:r>
      <w:r w:rsidRPr="007E69A2">
        <w:rPr>
          <w:rFonts w:ascii="Arial" w:hAnsi="Arial" w:cs="Arial"/>
          <w:sz w:val="18"/>
          <w:szCs w:val="18"/>
        </w:rPr>
        <w:t xml:space="preserve">están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 </w:t>
      </w:r>
    </w:p>
    <w:p w:rsidR="00C609DE" w:rsidRPr="007E69A2" w:rsidRDefault="00C609DE" w:rsidP="00C609DE">
      <w:pPr>
        <w:spacing w:line="240" w:lineRule="auto"/>
        <w:contextualSpacing/>
        <w:jc w:val="both"/>
        <w:rPr>
          <w:rFonts w:ascii="Arial" w:hAnsi="Arial" w:cs="Arial"/>
          <w:sz w:val="18"/>
          <w:szCs w:val="18"/>
        </w:rPr>
      </w:pPr>
    </w:p>
    <w:p w:rsidR="00C609DE" w:rsidRDefault="00C609DE" w:rsidP="00C609DE">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para regularizar  dicha situación y contar un inventario real y cuantificado, pues dese</w:t>
      </w:r>
      <w:r>
        <w:rPr>
          <w:rFonts w:ascii="Arial" w:hAnsi="Arial" w:cs="Arial"/>
          <w:sz w:val="18"/>
          <w:szCs w:val="18"/>
        </w:rPr>
        <w:t>amos corregir a la brevedad.</w:t>
      </w:r>
    </w:p>
    <w:p w:rsidR="00C609DE" w:rsidRDefault="00C609DE" w:rsidP="00C609DE">
      <w:pPr>
        <w:spacing w:line="240" w:lineRule="auto"/>
        <w:contextualSpacing/>
        <w:jc w:val="both"/>
        <w:rPr>
          <w:rFonts w:ascii="Arial" w:hAnsi="Arial" w:cs="Arial"/>
          <w:sz w:val="18"/>
          <w:szCs w:val="18"/>
        </w:rPr>
      </w:pPr>
    </w:p>
    <w:p w:rsidR="00C609DE" w:rsidRPr="007E69A2" w:rsidRDefault="00C609DE" w:rsidP="00C609DE">
      <w:pPr>
        <w:spacing w:line="240" w:lineRule="auto"/>
        <w:contextualSpacing/>
        <w:jc w:val="both"/>
        <w:rPr>
          <w:rFonts w:ascii="Arial" w:hAnsi="Arial" w:cs="Arial"/>
          <w:sz w:val="18"/>
          <w:szCs w:val="18"/>
        </w:rPr>
      </w:pPr>
      <w:r>
        <w:rPr>
          <w:rFonts w:ascii="Arial" w:hAnsi="Arial" w:cs="Arial"/>
          <w:sz w:val="18"/>
          <w:szCs w:val="18"/>
        </w:rPr>
        <w:t>En el siguiente tercer trimestre se anexara el avance del inventario cuantificado con los elementos que se tienen en estos momentos.</w:t>
      </w:r>
    </w:p>
    <w:p w:rsidR="00540418" w:rsidRPr="00744CAB" w:rsidRDefault="00D57F57" w:rsidP="00744CAB">
      <w:pPr>
        <w:pStyle w:val="ROMANOS"/>
        <w:spacing w:after="0" w:line="276" w:lineRule="auto"/>
        <w:rPr>
          <w:lang w:val="es-MX"/>
        </w:rPr>
      </w:pPr>
      <w:r w:rsidRPr="00744CAB">
        <w:rPr>
          <w:lang w:val="es-MX"/>
        </w:rPr>
        <w:t>Se presenta información detallada en anexo formato “5. Anexo”</w:t>
      </w:r>
      <w:r w:rsidR="00D03A22" w:rsidRPr="00744CAB">
        <w:rPr>
          <w:lang w:val="es-MX"/>
        </w:rPr>
        <w:t xml:space="preserve">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D57F57" w:rsidRPr="00744CAB" w:rsidRDefault="00D57F57" w:rsidP="00744CAB">
      <w:pPr>
        <w:pStyle w:val="ROMANOS"/>
        <w:spacing w:after="0" w:line="276" w:lineRule="auto"/>
        <w:rPr>
          <w:lang w:val="es-MX"/>
        </w:rPr>
      </w:pPr>
    </w:p>
    <w:p w:rsidR="00540418" w:rsidRPr="00744CAB" w:rsidRDefault="00D57F57" w:rsidP="00744CAB">
      <w:pPr>
        <w:pStyle w:val="ROMANOS"/>
        <w:spacing w:after="0" w:line="276" w:lineRule="auto"/>
        <w:rPr>
          <w:lang w:val="es-MX"/>
        </w:rPr>
      </w:pPr>
      <w:r w:rsidRPr="00744CAB">
        <w:rPr>
          <w:lang w:val="es-MX"/>
        </w:rPr>
        <w:t>No Aplica</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Pr="00744CAB" w:rsidRDefault="000A51C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firstRow="1" w:lastRow="0" w:firstColumn="1" w:lastColumn="0" w:noHBand="0" w:noVBand="1"/>
      </w:tblPr>
      <w:tblGrid>
        <w:gridCol w:w="565"/>
        <w:gridCol w:w="3902"/>
        <w:gridCol w:w="1266"/>
        <w:gridCol w:w="7120"/>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F76210" w:rsidRPr="00744CAB" w:rsidTr="00410AB9">
        <w:tc>
          <w:tcPr>
            <w:tcW w:w="567" w:type="dxa"/>
          </w:tcPr>
          <w:p w:rsidR="00F76210" w:rsidRPr="00744CAB" w:rsidRDefault="00F76210" w:rsidP="00F76210">
            <w:pPr>
              <w:pStyle w:val="ROMANOS"/>
              <w:spacing w:after="0" w:line="276" w:lineRule="auto"/>
              <w:ind w:left="0" w:firstLine="0"/>
              <w:rPr>
                <w:lang w:val="es-MX"/>
              </w:rPr>
            </w:pPr>
            <w:r w:rsidRPr="00744CAB">
              <w:rPr>
                <w:lang w:val="es-MX"/>
              </w:rPr>
              <w:t>1</w:t>
            </w:r>
          </w:p>
        </w:tc>
        <w:tc>
          <w:tcPr>
            <w:tcW w:w="3969" w:type="dxa"/>
          </w:tcPr>
          <w:p w:rsidR="00F76210" w:rsidRPr="00656CCB" w:rsidRDefault="00F76210" w:rsidP="00F76210">
            <w:pPr>
              <w:pStyle w:val="ROMANOS"/>
              <w:spacing w:after="0" w:line="276" w:lineRule="auto"/>
              <w:ind w:left="0" w:firstLine="0"/>
              <w:rPr>
                <w:lang w:val="es-MX"/>
              </w:rPr>
            </w:pPr>
            <w:r w:rsidRPr="00656CCB">
              <w:rPr>
                <w:lang w:val="es-MX"/>
              </w:rPr>
              <w:t xml:space="preserve">Cuenta por pagar </w:t>
            </w:r>
          </w:p>
        </w:tc>
        <w:tc>
          <w:tcPr>
            <w:tcW w:w="1276" w:type="dxa"/>
          </w:tcPr>
          <w:p w:rsidR="00F76210" w:rsidRPr="00656CCB" w:rsidRDefault="00155BE9" w:rsidP="00F76210">
            <w:pPr>
              <w:pStyle w:val="ROMANOS"/>
              <w:spacing w:after="0" w:line="276" w:lineRule="auto"/>
              <w:ind w:left="0" w:firstLine="0"/>
              <w:jc w:val="right"/>
              <w:rPr>
                <w:lang w:val="es-MX"/>
              </w:rPr>
            </w:pPr>
            <w:r>
              <w:rPr>
                <w:lang w:val="es-MX"/>
              </w:rPr>
              <w:t>70519</w:t>
            </w:r>
          </w:p>
        </w:tc>
        <w:tc>
          <w:tcPr>
            <w:tcW w:w="7267" w:type="dxa"/>
          </w:tcPr>
          <w:p w:rsidR="00F76210" w:rsidRPr="00656CCB" w:rsidRDefault="00F76210" w:rsidP="00F76210">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F76210" w:rsidRPr="00744CAB" w:rsidTr="00410AB9">
        <w:tc>
          <w:tcPr>
            <w:tcW w:w="567" w:type="dxa"/>
          </w:tcPr>
          <w:p w:rsidR="00F76210" w:rsidRPr="00744CAB" w:rsidRDefault="00155BE9" w:rsidP="00F76210">
            <w:pPr>
              <w:pStyle w:val="ROMANOS"/>
              <w:spacing w:after="0" w:line="276" w:lineRule="auto"/>
              <w:ind w:left="0" w:firstLine="0"/>
              <w:rPr>
                <w:lang w:val="es-MX"/>
              </w:rPr>
            </w:pPr>
            <w:r>
              <w:rPr>
                <w:lang w:val="es-MX"/>
              </w:rPr>
              <w:t>2</w:t>
            </w:r>
          </w:p>
        </w:tc>
        <w:tc>
          <w:tcPr>
            <w:tcW w:w="3969" w:type="dxa"/>
          </w:tcPr>
          <w:p w:rsidR="00F76210" w:rsidRPr="00656CCB" w:rsidRDefault="00F76210" w:rsidP="00F76210">
            <w:pPr>
              <w:pStyle w:val="ROMANOS"/>
              <w:spacing w:after="0" w:line="276" w:lineRule="auto"/>
              <w:ind w:left="0" w:firstLine="0"/>
              <w:rPr>
                <w:lang w:val="es-MX"/>
              </w:rPr>
            </w:pPr>
            <w:r w:rsidRPr="00656CCB">
              <w:rPr>
                <w:lang w:val="es-MX"/>
              </w:rPr>
              <w:t>Acreedores (demanda de laudo laboral)</w:t>
            </w:r>
          </w:p>
        </w:tc>
        <w:tc>
          <w:tcPr>
            <w:tcW w:w="1276" w:type="dxa"/>
          </w:tcPr>
          <w:p w:rsidR="00F76210" w:rsidRPr="00656CCB" w:rsidRDefault="00F76210" w:rsidP="00F76210">
            <w:pPr>
              <w:pStyle w:val="ROMANOS"/>
              <w:spacing w:after="0" w:line="276" w:lineRule="auto"/>
              <w:ind w:left="0" w:firstLine="0"/>
              <w:jc w:val="right"/>
              <w:rPr>
                <w:lang w:val="es-MX"/>
              </w:rPr>
            </w:pPr>
            <w:r>
              <w:rPr>
                <w:lang w:val="es-MX"/>
              </w:rPr>
              <w:t>88,534</w:t>
            </w:r>
          </w:p>
        </w:tc>
        <w:tc>
          <w:tcPr>
            <w:tcW w:w="7267" w:type="dxa"/>
          </w:tcPr>
          <w:p w:rsidR="00F76210" w:rsidRPr="00656CCB" w:rsidRDefault="00F76210" w:rsidP="00F76210">
            <w:pPr>
              <w:pStyle w:val="ROMANOS"/>
              <w:spacing w:after="0" w:line="276" w:lineRule="auto"/>
              <w:ind w:left="0" w:firstLine="0"/>
              <w:rPr>
                <w:lang w:val="es-MX"/>
              </w:rPr>
            </w:pPr>
            <w:r w:rsidRPr="00656CCB">
              <w:rPr>
                <w:lang w:val="es-MX"/>
              </w:rPr>
              <w:t>Su vencimiento se resuelva la demanda interpuesta de ex trabajadores del Instituto Electoral, a su vez tiene un saldo deudor a este Órgano</w:t>
            </w:r>
            <w:r>
              <w:rPr>
                <w:lang w:val="es-MX"/>
              </w:rPr>
              <w:t xml:space="preserve"> Electoral.</w:t>
            </w:r>
          </w:p>
        </w:tc>
      </w:tr>
      <w:tr w:rsidR="00F76210" w:rsidRPr="00744CAB" w:rsidTr="00410AB9">
        <w:tc>
          <w:tcPr>
            <w:tcW w:w="567" w:type="dxa"/>
          </w:tcPr>
          <w:p w:rsidR="00F76210" w:rsidRPr="00744CAB" w:rsidRDefault="00155BE9" w:rsidP="00F76210">
            <w:pPr>
              <w:pStyle w:val="ROMANOS"/>
              <w:spacing w:after="0" w:line="276" w:lineRule="auto"/>
              <w:ind w:left="0" w:firstLine="0"/>
              <w:rPr>
                <w:lang w:val="es-MX"/>
              </w:rPr>
            </w:pPr>
            <w:r>
              <w:rPr>
                <w:lang w:val="es-MX"/>
              </w:rPr>
              <w:t>3</w:t>
            </w:r>
          </w:p>
        </w:tc>
        <w:tc>
          <w:tcPr>
            <w:tcW w:w="3969" w:type="dxa"/>
          </w:tcPr>
          <w:p w:rsidR="00F76210" w:rsidRPr="00C270A2" w:rsidRDefault="00F76210" w:rsidP="00F76210">
            <w:pPr>
              <w:pStyle w:val="ROMANOS"/>
              <w:spacing w:after="0" w:line="276" w:lineRule="auto"/>
              <w:ind w:left="0" w:firstLine="0"/>
              <w:rPr>
                <w:lang w:val="es-MX"/>
              </w:rPr>
            </w:pPr>
            <w:r w:rsidRPr="00C270A2">
              <w:rPr>
                <w:lang w:val="es-MX"/>
              </w:rPr>
              <w:t>Retenciones de impuesto sobre la renta por salarios</w:t>
            </w:r>
          </w:p>
        </w:tc>
        <w:tc>
          <w:tcPr>
            <w:tcW w:w="1276" w:type="dxa"/>
          </w:tcPr>
          <w:p w:rsidR="00F76210" w:rsidRPr="00C270A2" w:rsidRDefault="00F76210" w:rsidP="00F76210">
            <w:pPr>
              <w:pStyle w:val="ROMANOS"/>
              <w:spacing w:after="0" w:line="276" w:lineRule="auto"/>
              <w:ind w:left="0" w:firstLine="0"/>
              <w:rPr>
                <w:lang w:val="es-MX"/>
              </w:rPr>
            </w:pPr>
            <w:r w:rsidRPr="00C270A2">
              <w:rPr>
                <w:lang w:val="es-MX"/>
              </w:rPr>
              <w:t xml:space="preserve">        </w:t>
            </w:r>
            <w:r w:rsidR="00155BE9">
              <w:rPr>
                <w:lang w:val="es-MX"/>
              </w:rPr>
              <w:t>768,465</w:t>
            </w:r>
          </w:p>
        </w:tc>
        <w:tc>
          <w:tcPr>
            <w:tcW w:w="7267" w:type="dxa"/>
          </w:tcPr>
          <w:p w:rsidR="00F76210" w:rsidRPr="00C270A2" w:rsidRDefault="00F76210" w:rsidP="00F76210">
            <w:pPr>
              <w:pStyle w:val="ROMANOS"/>
              <w:spacing w:after="0" w:line="276" w:lineRule="auto"/>
              <w:ind w:left="0" w:firstLine="0"/>
              <w:rPr>
                <w:lang w:val="es-MX"/>
              </w:rPr>
            </w:pPr>
            <w:r w:rsidRPr="00C270A2">
              <w:rPr>
                <w:lang w:val="es-MX"/>
              </w:rPr>
              <w:t>La creación de pasivo por retenciones de ISR, mismas que fue pagado antes el 17 de julio del presente ejercicio.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tbl>
      <w:tblPr>
        <w:tblW w:w="5245" w:type="dxa"/>
        <w:tblInd w:w="1913" w:type="dxa"/>
        <w:tblCellMar>
          <w:left w:w="70" w:type="dxa"/>
          <w:right w:w="70" w:type="dxa"/>
        </w:tblCellMar>
        <w:tblLook w:val="04A0" w:firstRow="1" w:lastRow="0" w:firstColumn="1" w:lastColumn="0" w:noHBand="0" w:noVBand="1"/>
      </w:tblPr>
      <w:tblGrid>
        <w:gridCol w:w="191"/>
        <w:gridCol w:w="3920"/>
        <w:gridCol w:w="1134"/>
      </w:tblGrid>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b/>
                <w:color w:val="000000"/>
                <w:sz w:val="18"/>
                <w:szCs w:val="18"/>
                <w:lang w:eastAsia="es-MX"/>
              </w:rPr>
            </w:pPr>
            <w:r w:rsidRPr="00744CAB">
              <w:rPr>
                <w:rFonts w:ascii="Arial" w:eastAsia="Times New Roman" w:hAnsi="Arial" w:cs="Arial"/>
                <w:b/>
                <w:color w:val="000000"/>
                <w:sz w:val="18"/>
                <w:szCs w:val="18"/>
                <w:lang w:eastAsia="es-MX"/>
              </w:rPr>
              <w:t>Ingresos</w:t>
            </w:r>
          </w:p>
        </w:tc>
        <w:tc>
          <w:tcPr>
            <w:tcW w:w="1134"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jc w:val="right"/>
              <w:rPr>
                <w:rFonts w:ascii="Arial" w:eastAsia="Times New Roman" w:hAnsi="Arial" w:cs="Arial"/>
                <w:color w:val="000000"/>
                <w:sz w:val="18"/>
                <w:szCs w:val="18"/>
                <w:lang w:eastAsia="es-MX"/>
              </w:rPr>
            </w:pP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Derechos</w:t>
            </w:r>
            <w:r w:rsidR="00DB2D54" w:rsidRPr="00744CAB">
              <w:rPr>
                <w:rFonts w:ascii="Arial" w:eastAsia="Times New Roman" w:hAnsi="Arial" w:cs="Arial"/>
                <w:color w:val="000000"/>
                <w:sz w:val="18"/>
                <w:szCs w:val="18"/>
                <w:lang w:eastAsia="es-MX"/>
              </w:rPr>
              <w:t xml:space="preserve">   (Copias Certificadas)</w:t>
            </w:r>
          </w:p>
        </w:tc>
        <w:tc>
          <w:tcPr>
            <w:tcW w:w="1134" w:type="dxa"/>
            <w:tcBorders>
              <w:top w:val="nil"/>
              <w:left w:val="nil"/>
              <w:bottom w:val="nil"/>
              <w:right w:val="single" w:sz="4" w:space="0" w:color="auto"/>
            </w:tcBorders>
            <w:shd w:val="clear" w:color="000000" w:fill="FFFFFF"/>
            <w:vAlign w:val="center"/>
            <w:hideMark/>
          </w:tcPr>
          <w:p w:rsidR="00410AB9" w:rsidRPr="00744CAB" w:rsidRDefault="00341E1E"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DB2D54"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w:t>
            </w:r>
            <w:r w:rsidR="00410AB9" w:rsidRPr="00744CAB">
              <w:rPr>
                <w:rFonts w:ascii="Arial" w:eastAsia="Times New Roman" w:hAnsi="Arial" w:cs="Arial"/>
                <w:color w:val="000000"/>
                <w:sz w:val="18"/>
                <w:szCs w:val="18"/>
                <w:lang w:eastAsia="es-MX"/>
              </w:rPr>
              <w:t>roductos</w:t>
            </w:r>
          </w:p>
        </w:tc>
        <w:tc>
          <w:tcPr>
            <w:tcW w:w="1134" w:type="dxa"/>
            <w:tcBorders>
              <w:top w:val="nil"/>
              <w:left w:val="nil"/>
              <w:bottom w:val="nil"/>
              <w:right w:val="single" w:sz="4" w:space="0" w:color="auto"/>
            </w:tcBorders>
            <w:shd w:val="clear" w:color="000000" w:fill="FFFFFF"/>
            <w:vAlign w:val="center"/>
            <w:hideMark/>
          </w:tcPr>
          <w:p w:rsidR="00410AB9" w:rsidRPr="00744CAB" w:rsidRDefault="00341E1E"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8,923</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Capital</w:t>
            </w:r>
            <w:r w:rsidR="00DB2D54" w:rsidRPr="00744CAB">
              <w:rPr>
                <w:rFonts w:ascii="Arial" w:eastAsia="Times New Roman" w:hAnsi="Arial" w:cs="Arial"/>
                <w:color w:val="000000"/>
                <w:sz w:val="18"/>
                <w:szCs w:val="18"/>
                <w:lang w:eastAsia="es-MX"/>
              </w:rPr>
              <w:t xml:space="preserve">   (Rendimientos bancarios)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Aprovechamientos</w:t>
            </w:r>
          </w:p>
        </w:tc>
        <w:tc>
          <w:tcPr>
            <w:tcW w:w="1134" w:type="dxa"/>
            <w:tcBorders>
              <w:top w:val="nil"/>
              <w:left w:val="nil"/>
              <w:bottom w:val="nil"/>
              <w:right w:val="single" w:sz="4" w:space="0" w:color="auto"/>
            </w:tcBorders>
            <w:shd w:val="clear" w:color="000000" w:fill="FFFFFF"/>
            <w:vAlign w:val="center"/>
            <w:hideMark/>
          </w:tcPr>
          <w:p w:rsidR="00410AB9" w:rsidRPr="00744CAB" w:rsidRDefault="00341E1E"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303,296</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Corriente</w:t>
            </w:r>
            <w:r w:rsidR="00DB2D54" w:rsidRPr="00744CAB">
              <w:rPr>
                <w:rFonts w:ascii="Arial" w:eastAsia="Times New Roman" w:hAnsi="Arial" w:cs="Arial"/>
                <w:color w:val="000000"/>
                <w:sz w:val="18"/>
                <w:szCs w:val="18"/>
                <w:lang w:eastAsia="es-MX"/>
              </w:rPr>
              <w:t xml:space="preserve">  (Sanciones a partidos políticos)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Participaciones y Aportaciones</w:t>
            </w:r>
            <w:r w:rsidR="00DB2D54" w:rsidRPr="00744CAB">
              <w:rPr>
                <w:rFonts w:ascii="Arial" w:eastAsia="Times New Roman" w:hAnsi="Arial" w:cs="Arial"/>
                <w:color w:val="000000"/>
                <w:sz w:val="18"/>
                <w:szCs w:val="18"/>
                <w:lang w:eastAsia="es-MX"/>
              </w:rPr>
              <w:t xml:space="preserve"> (Recursos estatales</w:t>
            </w:r>
          </w:p>
        </w:tc>
        <w:tc>
          <w:tcPr>
            <w:tcW w:w="1134" w:type="dxa"/>
            <w:tcBorders>
              <w:top w:val="nil"/>
              <w:left w:val="nil"/>
              <w:bottom w:val="nil"/>
              <w:right w:val="single" w:sz="4" w:space="0" w:color="auto"/>
            </w:tcBorders>
            <w:shd w:val="clear" w:color="000000" w:fill="FFFFFF"/>
            <w:vAlign w:val="center"/>
            <w:hideMark/>
          </w:tcPr>
          <w:p w:rsidR="00410AB9" w:rsidRPr="00744CAB" w:rsidRDefault="00341E1E"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14,195,000</w:t>
            </w:r>
          </w:p>
        </w:tc>
      </w:tr>
      <w:tr w:rsidR="00DB2D54"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DB2D54" w:rsidRPr="00744CAB" w:rsidRDefault="00DB2D54" w:rsidP="00744CAB">
            <w:pPr>
              <w:spacing w:after="0"/>
              <w:rPr>
                <w:rFonts w:ascii="Arial" w:eastAsia="Times New Roman" w:hAnsi="Arial" w:cs="Arial"/>
                <w:color w:val="000000"/>
                <w:sz w:val="18"/>
                <w:szCs w:val="18"/>
                <w:lang w:eastAsia="es-MX"/>
              </w:rPr>
            </w:pPr>
          </w:p>
        </w:tc>
        <w:tc>
          <w:tcPr>
            <w:tcW w:w="1134" w:type="dxa"/>
            <w:tcBorders>
              <w:top w:val="nil"/>
              <w:left w:val="nil"/>
              <w:bottom w:val="nil"/>
              <w:right w:val="single" w:sz="4" w:space="0" w:color="auto"/>
            </w:tcBorders>
            <w:shd w:val="clear" w:color="000000" w:fill="FFFFFF"/>
            <w:vAlign w:val="center"/>
            <w:hideMark/>
          </w:tcPr>
          <w:p w:rsidR="00DB2D54" w:rsidRPr="00744CAB" w:rsidRDefault="00DB2D54" w:rsidP="00744CAB">
            <w:pPr>
              <w:spacing w:after="0"/>
              <w:jc w:val="right"/>
              <w:rPr>
                <w:rFonts w:ascii="Arial" w:eastAsia="Times New Roman" w:hAnsi="Arial" w:cs="Arial"/>
                <w:color w:val="000000"/>
                <w:sz w:val="18"/>
                <w:szCs w:val="18"/>
                <w:lang w:eastAsia="es-MX"/>
              </w:rPr>
            </w:pPr>
          </w:p>
        </w:tc>
      </w:tr>
    </w:tbl>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193FE6" w:rsidRPr="00744CAB">
        <w:rPr>
          <w:lang w:val="es-MX"/>
        </w:rPr>
        <w:t xml:space="preserve"> derechos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CC1D29" w:rsidRPr="00744CAB">
        <w:rPr>
          <w:lang w:val="es-MX"/>
        </w:rPr>
        <w:t xml:space="preserve"> </w:t>
      </w:r>
      <w:r w:rsidRPr="00744CAB">
        <w:rPr>
          <w:lang w:val="es-MX"/>
        </w:rPr>
        <w:t xml:space="preserve">cabe hacer mención  que en cuanto </w:t>
      </w:r>
      <w:r w:rsidR="00CC1D29" w:rsidRPr="00744CAB">
        <w:rPr>
          <w:lang w:val="es-MX"/>
        </w:rPr>
        <w:t xml:space="preserve"> </w:t>
      </w:r>
      <w:r w:rsidRPr="00744CAB">
        <w:rPr>
          <w:lang w:val="es-MX"/>
        </w:rPr>
        <w:t xml:space="preserve">al </w:t>
      </w:r>
      <w:r w:rsidR="00CC1D29" w:rsidRPr="00744CAB">
        <w:rPr>
          <w:lang w:val="es-MX"/>
        </w:rPr>
        <w:t>presupuesto autorizado al Instituto</w:t>
      </w:r>
      <w:r w:rsidR="00D66C34" w:rsidRPr="00744CAB">
        <w:rPr>
          <w:lang w:val="es-MX"/>
        </w:rPr>
        <w:t>,</w:t>
      </w:r>
      <w:r w:rsidRPr="00744CAB">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CC1D29" w:rsidRPr="00744CAB">
        <w:rPr>
          <w:lang w:val="es-MX"/>
        </w:rPr>
        <w:t xml:space="preserve"> </w:t>
      </w:r>
    </w:p>
    <w:p w:rsidR="00D6149D" w:rsidRDefault="00D6149D" w:rsidP="00744CAB">
      <w:pPr>
        <w:pStyle w:val="ROMANOS"/>
        <w:spacing w:after="0" w:line="276" w:lineRule="auto"/>
        <w:ind w:left="288" w:firstLine="0"/>
        <w:rPr>
          <w:lang w:val="es-MX"/>
        </w:rPr>
      </w:pPr>
    </w:p>
    <w:p w:rsidR="00D6149D" w:rsidRDefault="00D6149D" w:rsidP="00744CAB">
      <w:pPr>
        <w:pStyle w:val="ROMANOS"/>
        <w:spacing w:after="0" w:line="276" w:lineRule="auto"/>
        <w:ind w:left="288" w:firstLine="0"/>
        <w:rPr>
          <w:lang w:val="es-MX"/>
        </w:rPr>
      </w:pPr>
      <w:r>
        <w:rPr>
          <w:lang w:val="es-MX"/>
        </w:rPr>
        <w:t>En el rubro de Transferencias, Asignaciones, Subsidios y Otras Ayudas el importe 318,011.81, corresponde a remanentes del ejercicio fiscal 2014, y derivado de que no fue integrado en el presupuesto inicial.</w:t>
      </w:r>
    </w:p>
    <w:p w:rsidR="00D6149D" w:rsidRPr="00744CAB" w:rsidRDefault="00D6149D" w:rsidP="00744CAB">
      <w:pPr>
        <w:pStyle w:val="ROMANOS"/>
        <w:spacing w:after="0" w:line="276" w:lineRule="auto"/>
        <w:ind w:left="288" w:firstLine="0"/>
        <w:rPr>
          <w:lang w:val="es-MX"/>
        </w:rPr>
      </w:pPr>
      <w:r>
        <w:rPr>
          <w:lang w:val="es-MX"/>
        </w:rPr>
        <w:t xml:space="preserve"> </w:t>
      </w: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D66C34" w:rsidRPr="00744CAB" w:rsidRDefault="00540418" w:rsidP="00744CAB">
      <w:pPr>
        <w:pStyle w:val="ROMANOS"/>
        <w:spacing w:after="0" w:line="276" w:lineRule="auto"/>
        <w:rPr>
          <w:lang w:val="es-MX"/>
        </w:rPr>
      </w:pPr>
      <w:r w:rsidRPr="00744CAB">
        <w:rPr>
          <w:lang w:val="es-MX"/>
        </w:rPr>
        <w:tab/>
      </w:r>
    </w:p>
    <w:p w:rsidR="00540418" w:rsidRPr="00744CAB" w:rsidRDefault="00D66C34" w:rsidP="00744CAB">
      <w:pPr>
        <w:pStyle w:val="ROMANOS"/>
        <w:tabs>
          <w:tab w:val="clear" w:pos="720"/>
          <w:tab w:val="left" w:pos="284"/>
        </w:tabs>
        <w:spacing w:after="0" w:line="276" w:lineRule="auto"/>
        <w:ind w:left="277" w:firstLine="0"/>
        <w:rPr>
          <w:lang w:val="es-MX"/>
        </w:rPr>
      </w:pPr>
      <w:r w:rsidRPr="00744CAB">
        <w:rPr>
          <w:lang w:val="es-MX"/>
        </w:rPr>
        <w:t>Muestra el patrimonio generado</w:t>
      </w:r>
      <w:r w:rsidR="00341E1E">
        <w:rPr>
          <w:lang w:val="es-MX"/>
        </w:rPr>
        <w:t xml:space="preserve"> derivado de los ejercicios 2014</w:t>
      </w:r>
      <w:r w:rsidRPr="00744CAB">
        <w:rPr>
          <w:lang w:val="es-MX"/>
        </w:rPr>
        <w:t xml:space="preserve">, </w:t>
      </w:r>
      <w:r w:rsidR="00D03A22" w:rsidRPr="00744CAB">
        <w:rPr>
          <w:lang w:val="es-MX"/>
        </w:rPr>
        <w:t xml:space="preserve">mismos que </w:t>
      </w:r>
      <w:r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p w:rsidR="00540418" w:rsidRPr="00744CAB" w:rsidRDefault="00540418" w:rsidP="00744CAB">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2,325,969</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2,325,969</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bl>
    <w:p w:rsidR="00540418" w:rsidRPr="00744CAB" w:rsidRDefault="00540418" w:rsidP="00744CAB">
      <w:pPr>
        <w:pStyle w:val="Texto"/>
        <w:spacing w:after="0" w:line="276" w:lineRule="auto"/>
        <w:rPr>
          <w:szCs w:val="18"/>
          <w:lang w:val="es-MX"/>
        </w:rPr>
      </w:pPr>
    </w:p>
    <w:p w:rsidR="00CC1196" w:rsidRPr="00744CAB" w:rsidRDefault="00CC1196" w:rsidP="00744CAB">
      <w:pPr>
        <w:pStyle w:val="Texto"/>
        <w:spacing w:after="0" w:line="276" w:lineRule="auto"/>
        <w:rPr>
          <w:szCs w:val="18"/>
          <w:lang w:val="es-MX"/>
        </w:rPr>
      </w:pPr>
    </w:p>
    <w:p w:rsidR="00540418"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6149D" w:rsidRDefault="00D6149D" w:rsidP="00D6149D">
      <w:pPr>
        <w:pStyle w:val="ROMANOS"/>
        <w:spacing w:after="0" w:line="276" w:lineRule="auto"/>
        <w:ind w:left="648" w:firstLine="0"/>
        <w:rPr>
          <w:lang w:val="es-MX"/>
        </w:rPr>
      </w:pPr>
    </w:p>
    <w:p w:rsidR="00D6149D" w:rsidRPr="00744CAB" w:rsidRDefault="00D6149D" w:rsidP="00D6149D">
      <w:pPr>
        <w:pStyle w:val="ROMANOS"/>
        <w:spacing w:after="0" w:line="276" w:lineRule="auto"/>
        <w:ind w:left="648" w:firstLine="0"/>
        <w:rPr>
          <w:lang w:val="es-MX"/>
        </w:rPr>
      </w:pPr>
      <w:r>
        <w:rPr>
          <w:lang w:val="es-MX"/>
        </w:rPr>
        <w:t>En el presente trimestre no hubo adquisiciones de bienes muebles e inmuebles.</w:t>
      </w:r>
    </w:p>
    <w:p w:rsidR="00B22C9D" w:rsidRPr="00744CAB" w:rsidRDefault="00B22C9D"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Ahorro/Desahorro antes de Rubros Extraordinarios. A continuación se presenta un ejemplo de la elaboración de la conciliación.</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Pr="00744CAB" w:rsidRDefault="00CC1196" w:rsidP="00744CAB">
      <w:pPr>
        <w:pStyle w:val="ROMANOS"/>
        <w:spacing w:after="0" w:line="276" w:lineRule="auto"/>
        <w:rPr>
          <w:lang w:val="es-MX"/>
        </w:rPr>
      </w:pPr>
      <w:r w:rsidRPr="00744CAB">
        <w:rPr>
          <w:lang w:val="es-MX"/>
        </w:rPr>
        <w:tab/>
      </w: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b/>
                <w:szCs w:val="18"/>
                <w:lang w:val="es-MX"/>
              </w:rPr>
            </w:pPr>
            <w:r>
              <w:rPr>
                <w:b/>
                <w:szCs w:val="18"/>
                <w:lang w:val="es-MX"/>
              </w:rPr>
              <w:t>1,194,636</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b/>
                <w:szCs w:val="18"/>
                <w:lang w:val="es-MX"/>
              </w:rPr>
            </w:pPr>
            <w:r>
              <w:rPr>
                <w:b/>
                <w:szCs w:val="18"/>
                <w:lang w:val="es-MX"/>
              </w:rPr>
              <w:t>1,595,118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744CAB">
            <w:pPr>
              <w:pStyle w:val="Texto"/>
              <w:spacing w:after="0" w:line="276" w:lineRule="auto"/>
              <w:ind w:firstLine="0"/>
              <w:jc w:val="center"/>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76931" w:rsidP="00744CAB">
            <w:pPr>
              <w:pStyle w:val="Texto"/>
              <w:spacing w:after="0" w:line="276" w:lineRule="auto"/>
              <w:ind w:firstLine="0"/>
              <w:jc w:val="right"/>
              <w:rPr>
                <w:szCs w:val="18"/>
                <w:lang w:val="es-MX"/>
              </w:rPr>
            </w:pPr>
            <w:r w:rsidRPr="00576931">
              <w:rPr>
                <w:szCs w:val="18"/>
                <w:lang w:val="es-MX"/>
              </w:rPr>
              <w:t>63</w:t>
            </w:r>
            <w:r>
              <w:rPr>
                <w:szCs w:val="18"/>
                <w:lang w:val="es-MX"/>
              </w:rPr>
              <w:t>,</w:t>
            </w:r>
            <w:r w:rsidRPr="00576931">
              <w:rPr>
                <w:szCs w:val="18"/>
                <w:lang w:val="es-MX"/>
              </w:rPr>
              <w:t>851</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76931" w:rsidRDefault="00576931" w:rsidP="00B849EE">
      <w:pPr>
        <w:pStyle w:val="Texto"/>
        <w:spacing w:after="0" w:line="240" w:lineRule="exact"/>
        <w:ind w:firstLine="0"/>
        <w:rPr>
          <w:rFonts w:ascii="Soberana Sans Light" w:hAnsi="Soberana Sans Light"/>
          <w:sz w:val="22"/>
          <w:szCs w:val="22"/>
          <w:lang w:val="es-MX"/>
        </w:rPr>
      </w:pPr>
    </w:p>
    <w:p w:rsidR="00576931" w:rsidRDefault="00576931" w:rsidP="00B849EE">
      <w:pPr>
        <w:pStyle w:val="Texto"/>
        <w:spacing w:after="0" w:line="240" w:lineRule="exact"/>
        <w:ind w:firstLine="0"/>
        <w:rPr>
          <w:rFonts w:ascii="Soberana Sans Light" w:hAnsi="Soberana Sans Light"/>
          <w:sz w:val="22"/>
          <w:szCs w:val="22"/>
          <w:lang w:val="es-MX"/>
        </w:rPr>
      </w:pPr>
    </w:p>
    <w:p w:rsidR="00576931" w:rsidRDefault="00576931" w:rsidP="00B849EE">
      <w:pPr>
        <w:pStyle w:val="Texto"/>
        <w:spacing w:after="0" w:line="240" w:lineRule="exact"/>
        <w:ind w:firstLine="0"/>
        <w:rPr>
          <w:rFonts w:ascii="Soberana Sans Light" w:hAnsi="Soberana Sans Light"/>
          <w:sz w:val="22"/>
          <w:szCs w:val="22"/>
          <w:lang w:val="es-MX"/>
        </w:rPr>
      </w:pPr>
    </w:p>
    <w:p w:rsidR="00576931" w:rsidRDefault="00576931" w:rsidP="00B849EE">
      <w:pPr>
        <w:pStyle w:val="Texto"/>
        <w:spacing w:after="0" w:line="240" w:lineRule="exact"/>
        <w:ind w:firstLine="0"/>
        <w:rPr>
          <w:rFonts w:ascii="Soberana Sans Light" w:hAnsi="Soberana Sans Light"/>
          <w:sz w:val="22"/>
          <w:szCs w:val="22"/>
          <w:lang w:val="es-MX"/>
        </w:rPr>
      </w:pPr>
    </w:p>
    <w:p w:rsidR="00540418" w:rsidRDefault="00576931" w:rsidP="00B849EE">
      <w:pPr>
        <w:pStyle w:val="Texto"/>
        <w:spacing w:after="0" w:line="240" w:lineRule="exact"/>
        <w:ind w:firstLine="0"/>
        <w:rPr>
          <w:rFonts w:ascii="Soberana Sans Light" w:hAnsi="Soberana Sans Light"/>
          <w:sz w:val="22"/>
          <w:szCs w:val="22"/>
          <w:lang w:val="es-MX"/>
        </w:rPr>
      </w:pPr>
      <w:bookmarkStart w:id="5" w:name="_GoBack"/>
      <w:bookmarkEnd w:id="5"/>
      <w:r>
        <w:rPr>
          <w:noProof/>
        </w:rPr>
        <w:lastRenderedPageBreak/>
        <w:object w:dxaOrig="1440" w:dyaOrig="1440">
          <v:shape id="_x0000_s1030" type="#_x0000_t75" style="position:absolute;left:0;text-align:left;margin-left:343.05pt;margin-top:20pt;width:251.15pt;height:282.15pt;z-index:251660288">
            <v:imagedata r:id="rId22" o:title=""/>
            <w10:wrap type="topAndBottom"/>
          </v:shape>
          <o:OLEObject Type="Embed" ProgID="Excel.Sheet.12" ShapeID="_x0000_s1030" DrawAspect="Content" ObjectID="_1499172894" r:id="rId23"/>
        </w:object>
      </w:r>
      <w:r>
        <w:rPr>
          <w:rFonts w:ascii="Soberana Sans Light" w:hAnsi="Soberana Sans Light"/>
          <w:noProof/>
          <w:sz w:val="22"/>
          <w:szCs w:val="22"/>
          <w:lang w:val="es-MX" w:eastAsia="es-MX"/>
        </w:rPr>
        <w:object w:dxaOrig="1440" w:dyaOrig="1440">
          <v:shape id="_x0000_s1028" type="#_x0000_t75" style="position:absolute;left:0;text-align:left;margin-left:9.65pt;margin-top:20pt;width:268.55pt;height:182.6pt;z-index:251658240">
            <v:imagedata r:id="rId24" o:title=""/>
            <w10:wrap type="topAndBottom"/>
          </v:shape>
          <o:OLEObject Type="Embed" ProgID="Excel.Sheet.12" ShapeID="_x0000_s1028" DrawAspect="Content" ObjectID="_1499172895"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6F03BC" w:rsidRDefault="006F03BC" w:rsidP="00540418">
      <w:pPr>
        <w:pStyle w:val="Texto"/>
        <w:spacing w:after="0" w:line="240" w:lineRule="exact"/>
        <w:ind w:firstLine="0"/>
        <w:jc w:val="center"/>
        <w:rPr>
          <w:rFonts w:ascii="Soberana Sans Light" w:hAnsi="Soberana Sans Light"/>
          <w:b/>
          <w:sz w:val="22"/>
          <w:szCs w:val="22"/>
        </w:rPr>
      </w:pPr>
    </w:p>
    <w:p w:rsidR="00D6149D" w:rsidRDefault="00D6149D" w:rsidP="00744CAB">
      <w:pPr>
        <w:pStyle w:val="Texto"/>
        <w:spacing w:after="0" w:line="276" w:lineRule="auto"/>
        <w:ind w:firstLine="0"/>
        <w:jc w:val="center"/>
        <w:rPr>
          <w:b/>
          <w:szCs w:val="18"/>
        </w:rPr>
      </w:pPr>
    </w:p>
    <w:p w:rsidR="00D6149D" w:rsidRDefault="00D6149D" w:rsidP="00744CAB">
      <w:pPr>
        <w:pStyle w:val="Texto"/>
        <w:spacing w:after="0" w:line="276" w:lineRule="auto"/>
        <w:ind w:firstLine="0"/>
        <w:jc w:val="center"/>
        <w:rPr>
          <w:b/>
          <w:szCs w:val="18"/>
        </w:rPr>
      </w:pPr>
    </w:p>
    <w:p w:rsidR="00540418" w:rsidRPr="005D06DF" w:rsidRDefault="001F79D2" w:rsidP="00744CAB">
      <w:pPr>
        <w:pStyle w:val="Texto"/>
        <w:spacing w:after="0" w:line="276" w:lineRule="auto"/>
        <w:ind w:firstLine="0"/>
        <w:jc w:val="center"/>
        <w:rPr>
          <w:b/>
          <w:szCs w:val="18"/>
          <w:lang w:val="es-MX"/>
        </w:rPr>
      </w:pPr>
      <w:r>
        <w:rPr>
          <w:b/>
          <w:szCs w:val="18"/>
        </w:rPr>
        <w:t>.</w:t>
      </w:r>
      <w:r w:rsidR="00540418" w:rsidRPr="005D06DF">
        <w:rPr>
          <w:b/>
          <w:szCs w:val="18"/>
        </w:rPr>
        <w:t>b)</w:t>
      </w:r>
      <w:r w:rsidR="00540418"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5D06DF" w:rsidRPr="005D06DF">
        <w:rPr>
          <w:szCs w:val="18"/>
        </w:rPr>
        <w:t>No aplica</w:t>
      </w:r>
    </w:p>
    <w:p w:rsidR="00540418" w:rsidRDefault="00540418" w:rsidP="00744CAB">
      <w:pPr>
        <w:pStyle w:val="Texto"/>
        <w:spacing w:after="0" w:line="276" w:lineRule="auto"/>
        <w:rPr>
          <w:rFonts w:ascii="Soberana Sans Light" w:hAnsi="Soberana Sans Light"/>
          <w:b/>
          <w:sz w:val="22"/>
          <w:szCs w:val="22"/>
        </w:rPr>
      </w:pPr>
    </w:p>
    <w:p w:rsidR="00576931" w:rsidRDefault="00576931" w:rsidP="00744CAB">
      <w:pPr>
        <w:pStyle w:val="Texto"/>
        <w:spacing w:after="0" w:line="276" w:lineRule="auto"/>
        <w:rPr>
          <w:rFonts w:ascii="Soberana Sans Light" w:hAnsi="Soberana Sans Light"/>
          <w:b/>
          <w:sz w:val="22"/>
          <w:szCs w:val="22"/>
        </w:rPr>
      </w:pPr>
    </w:p>
    <w:p w:rsidR="00576931" w:rsidRDefault="00576931" w:rsidP="00744CAB">
      <w:pPr>
        <w:pStyle w:val="Texto"/>
        <w:spacing w:after="0" w:line="276" w:lineRule="auto"/>
        <w:rPr>
          <w:rFonts w:ascii="Soberana Sans Light" w:hAnsi="Soberana Sans Light"/>
          <w:b/>
          <w:sz w:val="22"/>
          <w:szCs w:val="22"/>
        </w:rPr>
      </w:pPr>
    </w:p>
    <w:p w:rsidR="00576931" w:rsidRDefault="00576931" w:rsidP="00744CAB">
      <w:pPr>
        <w:pStyle w:val="Texto"/>
        <w:spacing w:after="0" w:line="276" w:lineRule="auto"/>
        <w:rPr>
          <w:rFonts w:ascii="Soberana Sans Light" w:hAnsi="Soberana Sans Light"/>
          <w:b/>
          <w:sz w:val="22"/>
          <w:szCs w:val="22"/>
        </w:rPr>
      </w:pPr>
    </w:p>
    <w:p w:rsidR="00576931" w:rsidRDefault="00576931"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Pr="005D06DF" w:rsidRDefault="00540418" w:rsidP="00744CAB">
      <w:pPr>
        <w:pStyle w:val="Texto"/>
        <w:spacing w:after="0" w:line="276" w:lineRule="auto"/>
        <w:rPr>
          <w:b/>
          <w:szCs w:val="18"/>
        </w:rPr>
      </w:pPr>
      <w:r w:rsidRPr="005D06DF">
        <w:rPr>
          <w:b/>
          <w:szCs w:val="18"/>
          <w:lang w:val="es-MX"/>
        </w:rPr>
        <w:t>1.</w:t>
      </w:r>
      <w:r w:rsidRPr="005D06DF">
        <w:rPr>
          <w:b/>
          <w:szCs w:val="18"/>
          <w:lang w:val="es-MX"/>
        </w:rPr>
        <w:tab/>
        <w:t>Introducción</w:t>
      </w:r>
    </w:p>
    <w:p w:rsidR="00540418" w:rsidRPr="005D06DF" w:rsidRDefault="00540418" w:rsidP="00744CAB">
      <w:pPr>
        <w:pStyle w:val="Texto"/>
        <w:spacing w:after="0" w:line="276" w:lineRule="auto"/>
        <w:rPr>
          <w:szCs w:val="18"/>
        </w:rPr>
      </w:pPr>
      <w:r w:rsidRPr="005D06DF">
        <w:rPr>
          <w:szCs w:val="18"/>
        </w:rPr>
        <w:t>Los Estados Financieros de los entes públicos, proveen de información financiera a los principales usuarios de la misma, al Congreso y a los ciudadanos.</w:t>
      </w:r>
    </w:p>
    <w:p w:rsidR="00540418" w:rsidRPr="005D06DF" w:rsidRDefault="00540418" w:rsidP="00744CAB">
      <w:pPr>
        <w:pStyle w:val="Texto"/>
        <w:spacing w:after="0" w:line="276" w:lineRule="auto"/>
        <w:rPr>
          <w:szCs w:val="18"/>
        </w:rPr>
      </w:pPr>
    </w:p>
    <w:p w:rsidR="005D06DF" w:rsidRDefault="005D06DF" w:rsidP="00744CAB">
      <w:pPr>
        <w:pStyle w:val="NormalWeb"/>
        <w:spacing w:line="276" w:lineRule="auto"/>
        <w:jc w:val="both"/>
        <w:rPr>
          <w:rFonts w:ascii="Arial" w:hAnsi="Arial" w:cs="Arial"/>
          <w:color w:val="000000"/>
          <w:sz w:val="18"/>
          <w:szCs w:val="18"/>
        </w:rPr>
      </w:pPr>
      <w:r w:rsidRPr="00987D05">
        <w:rPr>
          <w:rFonts w:ascii="Arial" w:hAnsi="Arial" w:cs="Arial"/>
          <w:color w:val="000000"/>
          <w:sz w:val="18"/>
          <w:szCs w:val="18"/>
        </w:rPr>
        <w:t>El Instituto Electoral de Tlaxcala,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el Código de Instituciones y Procedimientos Electorales para el estado de Tlaxcala.</w:t>
      </w:r>
    </w:p>
    <w:p w:rsidR="005D06DF" w:rsidRPr="00987D05" w:rsidRDefault="005D06DF" w:rsidP="00744CAB">
      <w:pPr>
        <w:pStyle w:val="NormalWeb"/>
        <w:spacing w:line="276" w:lineRule="auto"/>
        <w:jc w:val="both"/>
        <w:rPr>
          <w:rFonts w:ascii="Arial" w:hAnsi="Arial" w:cs="Arial"/>
          <w:color w:val="000000"/>
          <w:sz w:val="18"/>
          <w:szCs w:val="18"/>
        </w:rPr>
      </w:pPr>
    </w:p>
    <w:p w:rsidR="005D06DF" w:rsidRDefault="005D06DF" w:rsidP="00744CAB">
      <w:pPr>
        <w:pStyle w:val="NormalWeb"/>
        <w:spacing w:line="276" w:lineRule="auto"/>
        <w:jc w:val="both"/>
        <w:rPr>
          <w:rFonts w:ascii="Arial" w:hAnsi="Arial" w:cs="Arial"/>
          <w:color w:val="000000"/>
          <w:sz w:val="18"/>
          <w:szCs w:val="18"/>
        </w:rPr>
      </w:pPr>
      <w:r w:rsidRPr="00987D05">
        <w:rPr>
          <w:rFonts w:ascii="Arial"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5D06DF" w:rsidRDefault="005D06DF" w:rsidP="00744CAB">
      <w:pPr>
        <w:pStyle w:val="NormalWeb"/>
        <w:spacing w:line="276" w:lineRule="auto"/>
        <w:jc w:val="both"/>
        <w:rPr>
          <w:rFonts w:ascii="Arial" w:hAnsi="Arial" w:cs="Arial"/>
          <w:color w:val="000000"/>
          <w:sz w:val="18"/>
          <w:szCs w:val="18"/>
        </w:rPr>
      </w:pPr>
    </w:p>
    <w:p w:rsidR="005D06DF" w:rsidRPr="00987D05"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rsidR="005D06DF"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5D06DF" w:rsidRDefault="005D06DF" w:rsidP="00744CAB">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5D06DF" w:rsidRDefault="00540418"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Pr="005D06DF" w:rsidRDefault="00540418" w:rsidP="00744CAB">
      <w:pPr>
        <w:pStyle w:val="Texto"/>
        <w:spacing w:after="0" w:line="276" w:lineRule="auto"/>
        <w:rPr>
          <w:szCs w:val="18"/>
        </w:rPr>
      </w:pPr>
    </w:p>
    <w:p w:rsidR="00576931" w:rsidRDefault="00576931"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w:t>
      </w:r>
      <w:r w:rsidRPr="000A51CF">
        <w:rPr>
          <w:rFonts w:ascii="Arial" w:hAnsi="Arial" w:cs="Arial"/>
          <w:color w:val="000000"/>
          <w:sz w:val="18"/>
          <w:szCs w:val="18"/>
        </w:rPr>
        <w:lastRenderedPageBreak/>
        <w:t xml:space="preserve">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Cesáreo Santamaría Madrid, Enrique Zempoalteca</w:t>
      </w:r>
      <w:r w:rsidR="00744CAB">
        <w:rPr>
          <w:rFonts w:ascii="Arial" w:hAnsi="Arial" w:cs="Arial"/>
          <w:color w:val="000000"/>
          <w:sz w:val="18"/>
          <w:szCs w:val="18"/>
        </w:rPr>
        <w:t xml:space="preserve"> </w:t>
      </w:r>
      <w:r w:rsidRPr="000A51CF">
        <w:rPr>
          <w:rFonts w:ascii="Arial" w:hAnsi="Arial" w:cs="Arial"/>
          <w:color w:val="000000"/>
          <w:sz w:val="18"/>
          <w:szCs w:val="18"/>
        </w:rPr>
        <w:t xml:space="preserve">Mejia y Maximino Hernández Pulido con sus respectivos suplentes, a 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576931"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744CAB">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w:t>
      </w:r>
      <w:r w:rsidRPr="000A51CF">
        <w:rPr>
          <w:rFonts w:ascii="Arial" w:hAnsi="Arial" w:cs="Arial"/>
          <w:color w:val="000000"/>
          <w:sz w:val="18"/>
          <w:szCs w:val="18"/>
        </w:rPr>
        <w:lastRenderedPageBreak/>
        <w:t xml:space="preserve">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Cuahutencos</w:t>
      </w:r>
      <w:r w:rsidR="00744CAB">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5D06DF" w:rsidRDefault="005D06DF"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E640F0" w:rsidP="00744CAB">
      <w:pPr>
        <w:pStyle w:val="INCISO"/>
        <w:spacing w:after="0" w:line="276" w:lineRule="auto"/>
      </w:pPr>
      <w:r>
        <w:t>c)</w:t>
      </w:r>
      <w:r>
        <w:tab/>
        <w:t>Ejercicio Fiscal.- 2015</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go de sueldos asimilables a salarios  y honorarios profesionales, mismos que deben ser enterados a más tard</w:t>
      </w:r>
      <w:r w:rsidR="00C44790">
        <w:t xml:space="preserve">ar el día 17 del siguiente mes. </w:t>
      </w:r>
      <w:r w:rsidR="00744CAB" w:rsidRPr="00744CAB">
        <w:t xml:space="preserve">Lo anterior conforme a los artículos </w:t>
      </w:r>
      <w:r w:rsidR="00744CAB" w:rsidRPr="002E5EB1">
        <w:t>96, 97, 98, 99 y 106 de la Ley del Impuesto Sobre la Renta.</w:t>
      </w:r>
    </w:p>
    <w:p w:rsidR="005D06DF" w:rsidRDefault="005D06DF" w:rsidP="00744CAB">
      <w:pPr>
        <w:pStyle w:val="INCISO"/>
        <w:spacing w:after="0" w:line="276" w:lineRule="auto"/>
      </w:pPr>
    </w:p>
    <w:p w:rsidR="00576931" w:rsidRPr="00744CAB" w:rsidRDefault="00576931" w:rsidP="00744CAB">
      <w:pPr>
        <w:pStyle w:val="INCISO"/>
        <w:spacing w:after="0" w:line="276" w:lineRule="auto"/>
      </w:pPr>
    </w:p>
    <w:p w:rsidR="00540418" w:rsidRPr="00744CAB" w:rsidRDefault="00540418" w:rsidP="00744CAB">
      <w:pPr>
        <w:pStyle w:val="INCISO"/>
        <w:spacing w:after="0" w:line="276" w:lineRule="auto"/>
      </w:pPr>
      <w:r w:rsidRPr="00744CAB">
        <w:t>f)</w:t>
      </w:r>
      <w:r w:rsidRPr="00744CAB">
        <w:tab/>
        <w:t>Estructura organizacional básica</w:t>
      </w:r>
      <w:r w:rsidR="00DF0048" w:rsidRPr="00744CAB">
        <w:t>:</w:t>
      </w:r>
    </w:p>
    <w:p w:rsidR="00DF0048" w:rsidRDefault="00DF0048" w:rsidP="00540418">
      <w:pPr>
        <w:pStyle w:val="INCISO"/>
        <w:spacing w:after="0" w:line="240" w:lineRule="exact"/>
        <w:rPr>
          <w:rFonts w:ascii="Soberana Sans Light" w:hAnsi="Soberana Sans Light"/>
          <w:sz w:val="22"/>
          <w:szCs w:val="22"/>
        </w:rPr>
      </w:pPr>
      <w:r w:rsidRPr="00DF0048">
        <w:rPr>
          <w:rFonts w:ascii="Soberana Sans Light" w:hAnsi="Soberana Sans Light"/>
          <w:noProof/>
          <w:sz w:val="22"/>
          <w:szCs w:val="22"/>
          <w:lang w:val="es-MX" w:eastAsia="es-MX"/>
        </w:rPr>
        <w:drawing>
          <wp:anchor distT="0" distB="0" distL="114300" distR="114300" simplePos="0" relativeHeight="251666432" behindDoc="1" locked="0" layoutInCell="1" allowOverlap="1">
            <wp:simplePos x="0" y="0"/>
            <wp:positionH relativeFrom="column">
              <wp:posOffset>909566</wp:posOffset>
            </wp:positionH>
            <wp:positionV relativeFrom="paragraph">
              <wp:posOffset>65965</wp:posOffset>
            </wp:positionV>
            <wp:extent cx="6960984" cy="353477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2013.jpg"/>
                    <pic:cNvPicPr/>
                  </pic:nvPicPr>
                  <pic:blipFill>
                    <a:blip r:embed="rId26">
                      <a:extLst>
                        <a:ext uri="{28A0092B-C50C-407E-A947-70E740481C1C}">
                          <a14:useLocalDpi xmlns:a14="http://schemas.microsoft.com/office/drawing/2010/main" val="0"/>
                        </a:ext>
                      </a:extLst>
                    </a:blip>
                    <a:stretch>
                      <a:fillRect/>
                    </a:stretch>
                  </pic:blipFill>
                  <pic:spPr>
                    <a:xfrm>
                      <a:off x="0" y="0"/>
                      <a:ext cx="6967656" cy="3538158"/>
                    </a:xfrm>
                    <a:prstGeom prst="rect">
                      <a:avLst/>
                    </a:prstGeom>
                  </pic:spPr>
                </pic:pic>
              </a:graphicData>
            </a:graphic>
          </wp:anchor>
        </w:drawing>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6935" w:rsidRDefault="00D06935"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p>
    <w:p w:rsidR="000A51CF" w:rsidRDefault="000A51CF" w:rsidP="003A0303">
      <w:pPr>
        <w:pStyle w:val="INCISO"/>
        <w:spacing w:after="0" w:line="240" w:lineRule="exact"/>
      </w:pPr>
    </w:p>
    <w:p w:rsidR="00D06935" w:rsidRPr="00DF0048" w:rsidRDefault="00D06935" w:rsidP="003A0303">
      <w:pPr>
        <w:pStyle w:val="INCISO"/>
        <w:spacing w:after="0" w:line="240" w:lineRule="exact"/>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9B1F8B">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p>
    <w:p w:rsidR="00540418" w:rsidRPr="00744CAB" w:rsidRDefault="00540418" w:rsidP="00744CAB">
      <w:pPr>
        <w:pStyle w:val="Texto"/>
        <w:spacing w:after="0" w:line="276" w:lineRule="auto"/>
        <w:rPr>
          <w:b/>
          <w:szCs w:val="18"/>
          <w:lang w:val="es-MX"/>
        </w:rPr>
      </w:pPr>
      <w:r w:rsidRPr="00744CAB">
        <w:rPr>
          <w:b/>
          <w:szCs w:val="18"/>
          <w:lang w:val="es-MX"/>
        </w:rPr>
        <w:lastRenderedPageBreak/>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 requisitar 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deContraloría General que intervinieron y supervisaron la información contenida en la constancia.</w:t>
      </w:r>
    </w:p>
    <w:p w:rsidR="000A51CF" w:rsidRPr="00744CAB" w:rsidRDefault="000A51CF" w:rsidP="00744CAB">
      <w:pPr>
        <w:jc w:val="both"/>
        <w:rPr>
          <w:rFonts w:ascii="Arial" w:hAnsi="Arial" w:cs="Arial"/>
          <w:sz w:val="18"/>
          <w:szCs w:val="18"/>
        </w:rPr>
      </w:pP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744CAB" w:rsidRDefault="00540418" w:rsidP="00744CAB">
      <w:pPr>
        <w:pStyle w:val="INCISO"/>
        <w:spacing w:after="0" w:line="276" w:lineRule="auto"/>
        <w:ind w:left="0" w:firstLine="0"/>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Lo anterior por cada tipo de moneda extranjera que se encuentre en los rubros de activo y pasivo.</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informará sobre los métodos de protección de riesgo por variaciones en el tipo de cambio</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Independientemente de las participaciones que le otorga Gobierno del Estado a este Instituto, se obtienen ingresos propios por copias certificadas, teniendo una recaudación mínima, esta recaudación aumenta o disminuye de acuerdo cuando son años electorales, pero no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0A51CF" w:rsidRPr="00744CAB" w:rsidRDefault="000A51CF" w:rsidP="005F1EED">
      <w:pPr>
        <w:pStyle w:val="Texto"/>
        <w:spacing w:after="0" w:line="276" w:lineRule="auto"/>
        <w:rPr>
          <w:b/>
          <w:szCs w:val="18"/>
          <w:lang w:val="es-MX"/>
        </w:rPr>
      </w:pPr>
    </w:p>
    <w:p w:rsidR="00C44790" w:rsidRDefault="00C4479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Pr="00744CAB" w:rsidRDefault="00540418" w:rsidP="005F1EED">
      <w:pPr>
        <w:pStyle w:val="Texto"/>
        <w:spacing w:after="0" w:line="276" w:lineRule="auto"/>
        <w:rPr>
          <w:szCs w:val="18"/>
        </w:rPr>
      </w:pPr>
      <w:r w:rsidRPr="00744CAB">
        <w:rPr>
          <w:szCs w:val="18"/>
        </w:rPr>
        <w:lastRenderedPageBreak/>
        <w:t>Se informará de:</w:t>
      </w: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540418" w:rsidRPr="00744CAB" w:rsidRDefault="00540418"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p>
    <w:p w:rsidR="005D06DF" w:rsidRPr="00744CAB" w:rsidRDefault="005D06D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001107" w:rsidRDefault="00576931" w:rsidP="005F1EED">
      <w:pPr>
        <w:pStyle w:val="Texto"/>
        <w:spacing w:after="0" w:line="276" w:lineRule="auto"/>
        <w:rPr>
          <w:rFonts w:ascii="Soberana Sans Light" w:hAnsi="Soberana Sans Light"/>
          <w:sz w:val="22"/>
          <w:szCs w:val="22"/>
        </w:rPr>
      </w:pPr>
      <w:r>
        <w:rPr>
          <w:noProof/>
        </w:rPr>
        <w:object w:dxaOrig="1440" w:dyaOrig="1440">
          <v:shape id="_x0000_s1038" type="#_x0000_t75" style="position:absolute;left:0;text-align:left;margin-left:3.75pt;margin-top:20.4pt;width:544.1pt;height:45.65pt;z-index:251662336">
            <v:imagedata r:id="rId27" o:title=""/>
            <w10:wrap type="topAndBottom"/>
          </v:shape>
          <o:OLEObject Type="Embed" ProgID="Excel.Sheet.12" ShapeID="_x0000_s1038" DrawAspect="Content" ObjectID="_1499172896" r:id="rId28"/>
        </w:object>
      </w:r>
    </w:p>
    <w:p w:rsidR="00001107" w:rsidRDefault="00001107" w:rsidP="005F1EED">
      <w:pPr>
        <w:pStyle w:val="Texto"/>
        <w:spacing w:after="0" w:line="276" w:lineRule="auto"/>
        <w:rPr>
          <w:rFonts w:ascii="Soberana Sans Light" w:hAnsi="Soberana Sans Light"/>
          <w:sz w:val="22"/>
          <w:szCs w:val="22"/>
        </w:rPr>
      </w:pPr>
    </w:p>
    <w:p w:rsidR="004311BE" w:rsidRDefault="004311BE" w:rsidP="005F1EED">
      <w:pPr>
        <w:pStyle w:val="Texto"/>
        <w:spacing w:after="0" w:line="276" w:lineRule="auto"/>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86" w:rsidRDefault="00DD3A86" w:rsidP="00EA5418">
      <w:pPr>
        <w:spacing w:after="0" w:line="240" w:lineRule="auto"/>
      </w:pPr>
      <w:r>
        <w:separator/>
      </w:r>
    </w:p>
  </w:endnote>
  <w:endnote w:type="continuationSeparator" w:id="0">
    <w:p w:rsidR="00DD3A86" w:rsidRDefault="00DD3A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13011C" w:rsidRDefault="0057693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D4B23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03A2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9294B" w:rsidRPr="0013011C">
          <w:rPr>
            <w:rFonts w:ascii="Soberana Sans Light" w:hAnsi="Soberana Sans Light"/>
          </w:rPr>
          <w:fldChar w:fldCharType="begin"/>
        </w:r>
        <w:r w:rsidR="00D03A22" w:rsidRPr="0013011C">
          <w:rPr>
            <w:rFonts w:ascii="Soberana Sans Light" w:hAnsi="Soberana Sans Light"/>
          </w:rPr>
          <w:instrText>PAGE   \* MERGEFORMAT</w:instrText>
        </w:r>
        <w:r w:rsidR="0019294B" w:rsidRPr="0013011C">
          <w:rPr>
            <w:rFonts w:ascii="Soberana Sans Light" w:hAnsi="Soberana Sans Light"/>
          </w:rPr>
          <w:fldChar w:fldCharType="separate"/>
        </w:r>
        <w:r w:rsidRPr="00576931">
          <w:rPr>
            <w:rFonts w:ascii="Soberana Sans Light" w:hAnsi="Soberana Sans Light"/>
            <w:noProof/>
            <w:lang w:val="es-ES"/>
          </w:rPr>
          <w:t>20</w:t>
        </w:r>
        <w:r w:rsidR="0019294B" w:rsidRPr="0013011C">
          <w:rPr>
            <w:rFonts w:ascii="Soberana Sans Light" w:hAnsi="Soberana Sans Light"/>
          </w:rPr>
          <w:fldChar w:fldCharType="end"/>
        </w:r>
      </w:sdtContent>
    </w:sdt>
  </w:p>
  <w:p w:rsidR="00D03A22" w:rsidRDefault="00D03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8E3652" w:rsidRDefault="0057693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06C66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D03A22" w:rsidRPr="008E3652">
          <w:rPr>
            <w:rFonts w:ascii="Soberana Sans Light" w:hAnsi="Soberana Sans Light"/>
          </w:rPr>
          <w:t xml:space="preserve">Contable / </w:t>
        </w:r>
        <w:r w:rsidR="0019294B" w:rsidRPr="008E3652">
          <w:rPr>
            <w:rFonts w:ascii="Soberana Sans Light" w:hAnsi="Soberana Sans Light"/>
          </w:rPr>
          <w:fldChar w:fldCharType="begin"/>
        </w:r>
        <w:r w:rsidR="00D03A22" w:rsidRPr="008E3652">
          <w:rPr>
            <w:rFonts w:ascii="Soberana Sans Light" w:hAnsi="Soberana Sans Light"/>
          </w:rPr>
          <w:instrText>PAGE   \* MERGEFORMAT</w:instrText>
        </w:r>
        <w:r w:rsidR="0019294B" w:rsidRPr="008E3652">
          <w:rPr>
            <w:rFonts w:ascii="Soberana Sans Light" w:hAnsi="Soberana Sans Light"/>
          </w:rPr>
          <w:fldChar w:fldCharType="separate"/>
        </w:r>
        <w:r w:rsidRPr="00576931">
          <w:rPr>
            <w:rFonts w:ascii="Soberana Sans Light" w:hAnsi="Soberana Sans Light"/>
            <w:noProof/>
            <w:lang w:val="es-ES"/>
          </w:rPr>
          <w:t>19</w:t>
        </w:r>
        <w:r w:rsidR="0019294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86" w:rsidRDefault="00DD3A86" w:rsidP="00EA5418">
      <w:pPr>
        <w:spacing w:after="0" w:line="240" w:lineRule="auto"/>
      </w:pPr>
      <w:r>
        <w:separator/>
      </w:r>
    </w:p>
  </w:footnote>
  <w:footnote w:type="continuationSeparator" w:id="0">
    <w:p w:rsidR="00DD3A86" w:rsidRDefault="00DD3A8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Default="00576931">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22" w:rsidRDefault="00D03A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03A22" w:rsidRDefault="00D03A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03A22" w:rsidRPr="00275FC6" w:rsidRDefault="00D03A2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14059">
                                <w:rPr>
                                  <w:rFonts w:ascii="Soberana Titular" w:hAnsi="Soberana Titular" w:cs="Arial"/>
                                  <w:color w:val="808080" w:themeColor="background1" w:themeShade="80"/>
                                  <w:sz w:val="42"/>
                                  <w:szCs w:val="42"/>
                                </w:rPr>
                                <w:t>5</w:t>
                              </w:r>
                            </w:p>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03A22" w:rsidRPr="00275FC6" w:rsidRDefault="00D03A2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03A22" w:rsidRDefault="00D03A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03A22" w:rsidRDefault="00D03A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03A22" w:rsidRPr="00275FC6" w:rsidRDefault="00D03A2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14059">
                          <w:rPr>
                            <w:rFonts w:ascii="Soberana Titular" w:hAnsi="Soberana Titular" w:cs="Arial"/>
                            <w:color w:val="808080" w:themeColor="background1" w:themeShade="80"/>
                            <w:sz w:val="42"/>
                            <w:szCs w:val="42"/>
                          </w:rPr>
                          <w:t>5</w:t>
                        </w:r>
                      </w:p>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03A22" w:rsidRPr="00275FC6" w:rsidRDefault="00D03A2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90CF1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13011C" w:rsidRDefault="0057693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99247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D03A22">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3AB0"/>
    <w:rsid w:val="00015EF2"/>
    <w:rsid w:val="000337B7"/>
    <w:rsid w:val="00040466"/>
    <w:rsid w:val="00045A10"/>
    <w:rsid w:val="000861A9"/>
    <w:rsid w:val="000A51CF"/>
    <w:rsid w:val="000A5F85"/>
    <w:rsid w:val="000D43E4"/>
    <w:rsid w:val="00106A74"/>
    <w:rsid w:val="0010794B"/>
    <w:rsid w:val="001225AF"/>
    <w:rsid w:val="0013011C"/>
    <w:rsid w:val="00147341"/>
    <w:rsid w:val="00155BE9"/>
    <w:rsid w:val="00165BB4"/>
    <w:rsid w:val="0019294B"/>
    <w:rsid w:val="00193FE6"/>
    <w:rsid w:val="001A03A8"/>
    <w:rsid w:val="001B1B72"/>
    <w:rsid w:val="001C6FD8"/>
    <w:rsid w:val="001E5A56"/>
    <w:rsid w:val="001E7072"/>
    <w:rsid w:val="001F32BA"/>
    <w:rsid w:val="001F79D2"/>
    <w:rsid w:val="00204C86"/>
    <w:rsid w:val="0025659D"/>
    <w:rsid w:val="00264426"/>
    <w:rsid w:val="002A2C14"/>
    <w:rsid w:val="002A70B3"/>
    <w:rsid w:val="002B0D3D"/>
    <w:rsid w:val="002D478F"/>
    <w:rsid w:val="002D5968"/>
    <w:rsid w:val="002E5EB1"/>
    <w:rsid w:val="00341E1E"/>
    <w:rsid w:val="00371306"/>
    <w:rsid w:val="00372F0B"/>
    <w:rsid w:val="00372F40"/>
    <w:rsid w:val="00396C2B"/>
    <w:rsid w:val="003A0303"/>
    <w:rsid w:val="003C25ED"/>
    <w:rsid w:val="003D5DBF"/>
    <w:rsid w:val="003E7FD0"/>
    <w:rsid w:val="003F0EA4"/>
    <w:rsid w:val="003F70BF"/>
    <w:rsid w:val="00405CCF"/>
    <w:rsid w:val="00410AB9"/>
    <w:rsid w:val="0042300D"/>
    <w:rsid w:val="004311BE"/>
    <w:rsid w:val="0044253C"/>
    <w:rsid w:val="004525C2"/>
    <w:rsid w:val="0045771D"/>
    <w:rsid w:val="00457F86"/>
    <w:rsid w:val="004714CF"/>
    <w:rsid w:val="004813B8"/>
    <w:rsid w:val="00484C0D"/>
    <w:rsid w:val="00497D8B"/>
    <w:rsid w:val="004D41B8"/>
    <w:rsid w:val="004F5641"/>
    <w:rsid w:val="00522632"/>
    <w:rsid w:val="00522EF3"/>
    <w:rsid w:val="00540418"/>
    <w:rsid w:val="005625AE"/>
    <w:rsid w:val="005637AA"/>
    <w:rsid w:val="00574266"/>
    <w:rsid w:val="005748FF"/>
    <w:rsid w:val="00576931"/>
    <w:rsid w:val="005821CD"/>
    <w:rsid w:val="005D06DF"/>
    <w:rsid w:val="005D3D25"/>
    <w:rsid w:val="005F1EED"/>
    <w:rsid w:val="005F6D4E"/>
    <w:rsid w:val="00616338"/>
    <w:rsid w:val="006B1FE7"/>
    <w:rsid w:val="006E77DD"/>
    <w:rsid w:val="006F03BC"/>
    <w:rsid w:val="00704242"/>
    <w:rsid w:val="00744CAB"/>
    <w:rsid w:val="00786189"/>
    <w:rsid w:val="0079582C"/>
    <w:rsid w:val="007B1641"/>
    <w:rsid w:val="007D2B1C"/>
    <w:rsid w:val="007D6E9A"/>
    <w:rsid w:val="00811DAC"/>
    <w:rsid w:val="00863D8B"/>
    <w:rsid w:val="0089054E"/>
    <w:rsid w:val="00895773"/>
    <w:rsid w:val="008A6E4D"/>
    <w:rsid w:val="008A793D"/>
    <w:rsid w:val="008B0017"/>
    <w:rsid w:val="008E3652"/>
    <w:rsid w:val="008E4671"/>
    <w:rsid w:val="008F6D58"/>
    <w:rsid w:val="00917D7E"/>
    <w:rsid w:val="0093492C"/>
    <w:rsid w:val="00944B10"/>
    <w:rsid w:val="009540FC"/>
    <w:rsid w:val="00957043"/>
    <w:rsid w:val="00961AFD"/>
    <w:rsid w:val="009766EF"/>
    <w:rsid w:val="00984A39"/>
    <w:rsid w:val="009B1F8B"/>
    <w:rsid w:val="009D5D4C"/>
    <w:rsid w:val="009F23C4"/>
    <w:rsid w:val="00A11BC8"/>
    <w:rsid w:val="00A363B6"/>
    <w:rsid w:val="00A46BF5"/>
    <w:rsid w:val="00A67360"/>
    <w:rsid w:val="00A830E1"/>
    <w:rsid w:val="00AD7D3D"/>
    <w:rsid w:val="00AF36F2"/>
    <w:rsid w:val="00B146E2"/>
    <w:rsid w:val="00B22C9D"/>
    <w:rsid w:val="00B7430E"/>
    <w:rsid w:val="00B825E2"/>
    <w:rsid w:val="00B849EE"/>
    <w:rsid w:val="00B84D02"/>
    <w:rsid w:val="00BA2940"/>
    <w:rsid w:val="00BA2A3C"/>
    <w:rsid w:val="00BD4706"/>
    <w:rsid w:val="00C16E53"/>
    <w:rsid w:val="00C26020"/>
    <w:rsid w:val="00C431B4"/>
    <w:rsid w:val="00C44790"/>
    <w:rsid w:val="00C609DE"/>
    <w:rsid w:val="00C77F94"/>
    <w:rsid w:val="00C86C59"/>
    <w:rsid w:val="00C91C5A"/>
    <w:rsid w:val="00CA4BC1"/>
    <w:rsid w:val="00CB3448"/>
    <w:rsid w:val="00CC1196"/>
    <w:rsid w:val="00CC1D29"/>
    <w:rsid w:val="00CC4015"/>
    <w:rsid w:val="00CD4191"/>
    <w:rsid w:val="00CD6D9A"/>
    <w:rsid w:val="00D00E92"/>
    <w:rsid w:val="00D02DD7"/>
    <w:rsid w:val="00D03A22"/>
    <w:rsid w:val="00D055EC"/>
    <w:rsid w:val="00D06935"/>
    <w:rsid w:val="00D109A4"/>
    <w:rsid w:val="00D41B28"/>
    <w:rsid w:val="00D44728"/>
    <w:rsid w:val="00D562FF"/>
    <w:rsid w:val="00D57F57"/>
    <w:rsid w:val="00D6149D"/>
    <w:rsid w:val="00D66C34"/>
    <w:rsid w:val="00D879B0"/>
    <w:rsid w:val="00DB2D54"/>
    <w:rsid w:val="00DC4D47"/>
    <w:rsid w:val="00DD3A86"/>
    <w:rsid w:val="00DF0048"/>
    <w:rsid w:val="00DF2479"/>
    <w:rsid w:val="00DF56C9"/>
    <w:rsid w:val="00E1086B"/>
    <w:rsid w:val="00E30318"/>
    <w:rsid w:val="00E32708"/>
    <w:rsid w:val="00E640F0"/>
    <w:rsid w:val="00EA5418"/>
    <w:rsid w:val="00EE46FB"/>
    <w:rsid w:val="00F14059"/>
    <w:rsid w:val="00F17C0D"/>
    <w:rsid w:val="00F755D0"/>
    <w:rsid w:val="00F76210"/>
    <w:rsid w:val="00FB1010"/>
    <w:rsid w:val="00FD5A63"/>
    <w:rsid w:val="00FD6DF1"/>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7096FE0-8587-4821-B643-1C740750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E89-DD8A-4FCD-8421-F3EC2027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4190</Words>
  <Characters>23048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Luffi</cp:lastModifiedBy>
  <cp:revision>2</cp:revision>
  <cp:lastPrinted>2014-12-26T19:11:00Z</cp:lastPrinted>
  <dcterms:created xsi:type="dcterms:W3CDTF">2015-07-23T21:07:00Z</dcterms:created>
  <dcterms:modified xsi:type="dcterms:W3CDTF">2015-07-23T21:07:00Z</dcterms:modified>
</cp:coreProperties>
</file>