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9251814"/>
    <w:bookmarkEnd w:id="0"/>
    <w:p w:rsidR="007D6E9A" w:rsidRDefault="00975E2F" w:rsidP="003D5DBF">
      <w:pPr>
        <w:jc w:val="center"/>
      </w:pPr>
      <w:r>
        <w:object w:dxaOrig="23608" w:dyaOrig="1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1pt;height:424.5pt" o:ole="">
            <v:imagedata r:id="rId8" o:title=""/>
          </v:shape>
          <o:OLEObject Type="Embed" ProgID="Excel.Sheet.12" ShapeID="_x0000_i1025" DrawAspect="Content" ObjectID="_1499696196" r:id="rId9"/>
        </w:object>
      </w:r>
    </w:p>
    <w:p w:rsidR="00EA5418" w:rsidRDefault="00EA5418" w:rsidP="00372F40">
      <w:pPr>
        <w:jc w:val="center"/>
      </w:pPr>
    </w:p>
    <w:p w:rsidR="00372F40" w:rsidRDefault="0052389D" w:rsidP="00D91DD4">
      <w:r>
        <w:rPr>
          <w:noProof/>
        </w:rPr>
        <w:lastRenderedPageBreak/>
        <w:object w:dxaOrig="1440" w:dyaOrig="1440">
          <v:shape id="_x0000_s1056" type="#_x0000_t75" style="position:absolute;margin-left:46.75pt;margin-top:0;width:631.2pt;height:446.05pt;z-index:251672576;mso-position-horizontal:absolute;mso-position-horizontal-relative:text;mso-position-vertical-relative:text">
            <v:imagedata r:id="rId10" o:title=""/>
            <w10:wrap type="square" side="right"/>
          </v:shape>
          <o:OLEObject Type="Embed" ProgID="Excel.Sheet.12" ShapeID="_x0000_s1056" DrawAspect="Content" ObjectID="_1499696203" r:id="rId11"/>
        </w:object>
      </w:r>
      <w:r w:rsidR="00975E2F">
        <w:br w:type="textWrapping" w:clear="all"/>
      </w:r>
      <w:bookmarkStart w:id="1" w:name="_MON_1470806992"/>
      <w:bookmarkEnd w:id="1"/>
      <w:r w:rsidR="00F57F8B">
        <w:object w:dxaOrig="22068" w:dyaOrig="15694">
          <v:shape id="_x0000_i1027" type="#_x0000_t75" style="width:647.4pt;height:460.8pt" o:ole="">
            <v:imagedata r:id="rId12" o:title=""/>
          </v:shape>
          <o:OLEObject Type="Embed" ProgID="Excel.Sheet.12" ShapeID="_x0000_i1027" DrawAspect="Content" ObjectID="_1499696197" r:id="rId13"/>
        </w:object>
      </w:r>
    </w:p>
    <w:bookmarkStart w:id="2" w:name="_MON_1470807348"/>
    <w:bookmarkEnd w:id="2"/>
    <w:p w:rsidR="00372F40" w:rsidRDefault="00F57F8B" w:rsidP="008E3652">
      <w:pPr>
        <w:jc w:val="center"/>
      </w:pPr>
      <w:r>
        <w:object w:dxaOrig="17771" w:dyaOrig="12620">
          <v:shape id="_x0000_i1028" type="#_x0000_t75" style="width:9in;height:461.4pt" o:ole="">
            <v:imagedata r:id="rId14" o:title=""/>
          </v:shape>
          <o:OLEObject Type="Embed" ProgID="Excel.Sheet.12" ShapeID="_x0000_i1028" DrawAspect="Content" ObjectID="_1499696198" r:id="rId15"/>
        </w:object>
      </w:r>
    </w:p>
    <w:bookmarkStart w:id="3" w:name="_MON_1470809138"/>
    <w:bookmarkEnd w:id="3"/>
    <w:p w:rsidR="00372F40" w:rsidRDefault="00F57F8B" w:rsidP="00522632">
      <w:pPr>
        <w:jc w:val="center"/>
      </w:pPr>
      <w:r>
        <w:object w:dxaOrig="17865" w:dyaOrig="12467">
          <v:shape id="_x0000_i1029" type="#_x0000_t75" style="width:633.6pt;height:439.5pt" o:ole="">
            <v:imagedata r:id="rId16" o:title=""/>
          </v:shape>
          <o:OLEObject Type="Embed" ProgID="Excel.Sheet.12" ShapeID="_x0000_i1029" DrawAspect="Content" ObjectID="_1499696199" r:id="rId17"/>
        </w:object>
      </w:r>
    </w:p>
    <w:p w:rsidR="00372F40" w:rsidRDefault="00372F40" w:rsidP="002A70B3">
      <w:pPr>
        <w:tabs>
          <w:tab w:val="left" w:pos="2430"/>
        </w:tabs>
      </w:pPr>
    </w:p>
    <w:bookmarkStart w:id="4" w:name="_MON_1470814596"/>
    <w:bookmarkEnd w:id="4"/>
    <w:p w:rsidR="00E32708" w:rsidRDefault="00F57F8B" w:rsidP="00E32708">
      <w:pPr>
        <w:tabs>
          <w:tab w:val="left" w:pos="2430"/>
        </w:tabs>
        <w:jc w:val="center"/>
      </w:pPr>
      <w:r>
        <w:object w:dxaOrig="18016" w:dyaOrig="11649">
          <v:shape id="_x0000_i1030" type="#_x0000_t75" style="width:626.1pt;height:403.2pt" o:ole="">
            <v:imagedata r:id="rId18" o:title=""/>
          </v:shape>
          <o:OLEObject Type="Embed" ProgID="Excel.Sheet.12" ShapeID="_x0000_i1030" DrawAspect="Content" ObjectID="_1499696200" r:id="rId19"/>
        </w:object>
      </w:r>
    </w:p>
    <w:bookmarkStart w:id="5" w:name="_MON_1470810366"/>
    <w:bookmarkEnd w:id="5"/>
    <w:p w:rsidR="00E32708" w:rsidRDefault="00F57F8B" w:rsidP="00E32708">
      <w:pPr>
        <w:tabs>
          <w:tab w:val="left" w:pos="2430"/>
        </w:tabs>
        <w:jc w:val="center"/>
      </w:pPr>
      <w:r>
        <w:object w:dxaOrig="26008" w:dyaOrig="16752">
          <v:shape id="_x0000_i1031" type="#_x0000_t75" style="width:691.8pt;height:446.4pt" o:ole="">
            <v:imagedata r:id="rId20" o:title=""/>
          </v:shape>
          <o:OLEObject Type="Embed" ProgID="Excel.Sheet.12" ShapeID="_x0000_i1031" DrawAspect="Content" ObjectID="_1499696201" r:id="rId21"/>
        </w:object>
      </w:r>
    </w:p>
    <w:p w:rsidR="00372F40" w:rsidRDefault="00372F40"/>
    <w:p w:rsidR="00332091" w:rsidRPr="00661A17" w:rsidRDefault="00332091" w:rsidP="00332091">
      <w:pPr>
        <w:spacing w:after="0"/>
        <w:jc w:val="center"/>
        <w:rPr>
          <w:rFonts w:ascii="Arial" w:hAnsi="Arial" w:cs="Arial"/>
          <w:sz w:val="18"/>
          <w:szCs w:val="18"/>
        </w:rPr>
      </w:pPr>
      <w:r w:rsidRPr="00661A17">
        <w:rPr>
          <w:rFonts w:ascii="Arial" w:hAnsi="Arial" w:cs="Arial"/>
          <w:sz w:val="18"/>
          <w:szCs w:val="18"/>
        </w:rPr>
        <w:t>Informe de Pasivos Contingentes</w:t>
      </w:r>
    </w:p>
    <w:p w:rsidR="00332091" w:rsidRPr="00661A17" w:rsidRDefault="00332091" w:rsidP="00332091">
      <w:pPr>
        <w:spacing w:after="0"/>
        <w:rPr>
          <w:rFonts w:ascii="Arial" w:hAnsi="Arial" w:cs="Arial"/>
          <w:sz w:val="18"/>
          <w:szCs w:val="18"/>
        </w:rPr>
      </w:pPr>
    </w:p>
    <w:p w:rsidR="00332091" w:rsidRPr="00661A17" w:rsidRDefault="00E40B95" w:rsidP="00332091">
      <w:pPr>
        <w:jc w:val="center"/>
        <w:rPr>
          <w:rFonts w:ascii="Arial" w:hAnsi="Arial" w:cs="Arial"/>
          <w:sz w:val="18"/>
          <w:szCs w:val="18"/>
        </w:rPr>
      </w:pPr>
      <w:r>
        <w:rPr>
          <w:rFonts w:ascii="Arial" w:hAnsi="Arial" w:cs="Arial"/>
          <w:sz w:val="18"/>
          <w:szCs w:val="18"/>
        </w:rPr>
        <w:t>2015</w:t>
      </w:r>
    </w:p>
    <w:p w:rsidR="00332091" w:rsidRPr="00661A17" w:rsidRDefault="00332091" w:rsidP="00332091">
      <w:pPr>
        <w:rPr>
          <w:rFonts w:ascii="Arial" w:hAnsi="Arial" w:cs="Arial"/>
          <w:sz w:val="18"/>
          <w:szCs w:val="18"/>
        </w:rPr>
      </w:pPr>
    </w:p>
    <w:p w:rsidR="00332091" w:rsidRPr="00AE47E9" w:rsidRDefault="00332091" w:rsidP="00332091">
      <w:pPr>
        <w:ind w:left="360"/>
        <w:rPr>
          <w:rFonts w:ascii="Arial" w:hAnsi="Arial" w:cs="Arial"/>
          <w:sz w:val="18"/>
          <w:szCs w:val="18"/>
        </w:rPr>
      </w:pPr>
      <w:r w:rsidRPr="00AE47E9">
        <w:rPr>
          <w:rFonts w:ascii="Arial" w:hAnsi="Arial" w:cs="Arial"/>
          <w:sz w:val="18"/>
          <w:szCs w:val="18"/>
        </w:rPr>
        <w:t>No Aplica.</w:t>
      </w:r>
    </w:p>
    <w:p w:rsidR="00332091" w:rsidRPr="0073056A" w:rsidRDefault="00332091" w:rsidP="00332091">
      <w:pPr>
        <w:pStyle w:val="Texto"/>
        <w:spacing w:after="0" w:line="276" w:lineRule="auto"/>
        <w:jc w:val="center"/>
        <w:rPr>
          <w:b/>
          <w:szCs w:val="18"/>
        </w:rPr>
      </w:pPr>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los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B5268B">
        <w:rPr>
          <w:rFonts w:ascii="Arial" w:hAnsi="Arial" w:cs="Arial"/>
          <w:sz w:val="18"/>
          <w:szCs w:val="18"/>
        </w:rPr>
        <w:t>2</w:t>
      </w:r>
      <w:proofErr w:type="gramStart"/>
      <w:r w:rsidR="00B5268B">
        <w:rPr>
          <w:rFonts w:ascii="Arial" w:hAnsi="Arial" w:cs="Arial"/>
          <w:sz w:val="18"/>
          <w:szCs w:val="18"/>
        </w:rPr>
        <w:t>,421</w:t>
      </w:r>
      <w:r w:rsidR="006B2AEC">
        <w:rPr>
          <w:rFonts w:ascii="Arial" w:hAnsi="Arial" w:cs="Arial"/>
          <w:sz w:val="18"/>
          <w:szCs w:val="18"/>
        </w:rPr>
        <w:t>,</w:t>
      </w:r>
      <w:r w:rsidR="00B5268B">
        <w:rPr>
          <w:rFonts w:ascii="Arial" w:hAnsi="Arial" w:cs="Arial"/>
          <w:sz w:val="18"/>
          <w:szCs w:val="18"/>
        </w:rPr>
        <w:t>290,254</w:t>
      </w:r>
      <w:proofErr w:type="gramEnd"/>
      <w:r w:rsidRPr="0073056A">
        <w:rPr>
          <w:rFonts w:ascii="Arial" w:hAnsi="Arial" w:cs="Arial"/>
          <w:sz w:val="18"/>
          <w:szCs w:val="18"/>
        </w:rPr>
        <w:t>; recursos destinados para el pago de compromisos adquiridos con terceros durante el ejercicio, por la adquisición de bienes y servicios, para el pago de remuneraciones complementarias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Estos recursos son obtenidos principalmente por el cobro de contribuciones aprobadas por el 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A46A6F">
        <w:rPr>
          <w:rFonts w:ascii="Arial" w:hAnsi="Arial" w:cs="Arial"/>
          <w:sz w:val="18"/>
          <w:szCs w:val="18"/>
        </w:rPr>
        <w:t xml:space="preserve"> 451</w:t>
      </w:r>
      <w:proofErr w:type="gramStart"/>
      <w:r w:rsidR="00A46A6F">
        <w:rPr>
          <w:rFonts w:ascii="Arial" w:hAnsi="Arial" w:cs="Arial"/>
          <w:sz w:val="18"/>
          <w:szCs w:val="18"/>
        </w:rPr>
        <w:t>,746,942</w:t>
      </w:r>
      <w:proofErr w:type="gramEnd"/>
      <w:r w:rsidR="00A46A6F">
        <w:rPr>
          <w:rFonts w:ascii="Arial" w:hAnsi="Arial" w:cs="Arial"/>
          <w:sz w:val="18"/>
          <w:szCs w:val="18"/>
        </w:rPr>
        <w:t>,</w:t>
      </w:r>
      <w:r w:rsidRPr="0073056A">
        <w:rPr>
          <w:rFonts w:ascii="Arial" w:hAnsi="Arial" w:cs="Arial"/>
          <w:sz w:val="18"/>
          <w:szCs w:val="18"/>
        </w:rPr>
        <w:t xml:space="preserve"> que se tiene al cierre del ejercicio corresponde principalmente a ingresos por cobrar a corto plazo, constituidos por los créditos fiscales jurídicamente determinados, por anticipos de gastos otorgados a dependencias y organismos y de los anticipos proporcionados a los municipios a cuenta de participaciones.</w:t>
      </w:r>
    </w:p>
    <w:p w:rsidR="003C5C30" w:rsidRDefault="003C5C30" w:rsidP="00332091">
      <w:pPr>
        <w:spacing w:after="0"/>
        <w:ind w:left="284"/>
        <w:jc w:val="both"/>
        <w:rPr>
          <w:rFonts w:ascii="Arial" w:hAnsi="Arial" w:cs="Arial"/>
          <w:sz w:val="18"/>
          <w:szCs w:val="18"/>
        </w:rPr>
      </w:pPr>
    </w:p>
    <w:p w:rsidR="003C5C30" w:rsidRDefault="003C5C30" w:rsidP="00332091">
      <w:pPr>
        <w:spacing w:after="0"/>
        <w:ind w:left="284"/>
        <w:jc w:val="both"/>
        <w:rPr>
          <w:rFonts w:ascii="Arial" w:hAnsi="Arial" w:cs="Arial"/>
          <w:sz w:val="18"/>
          <w:szCs w:val="18"/>
        </w:rPr>
      </w:pPr>
    </w:p>
    <w:p w:rsidR="003C5C30" w:rsidRDefault="003C5C30"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lastRenderedPageBreak/>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ejercicio,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32091" w:rsidRPr="0073056A" w:rsidRDefault="0070549D" w:rsidP="00332091">
      <w:pPr>
        <w:tabs>
          <w:tab w:val="left" w:pos="284"/>
        </w:tabs>
        <w:ind w:left="284"/>
        <w:jc w:val="both"/>
        <w:rPr>
          <w:rFonts w:ascii="Arial" w:hAnsi="Arial" w:cs="Arial"/>
          <w:sz w:val="18"/>
          <w:szCs w:val="18"/>
        </w:rPr>
      </w:pPr>
      <w:r>
        <w:rPr>
          <w:rFonts w:ascii="Arial" w:hAnsi="Arial" w:cs="Arial"/>
          <w:sz w:val="18"/>
          <w:szCs w:val="18"/>
        </w:rPr>
        <w:t>Al 31 de Marzo de 2015</w:t>
      </w:r>
      <w:r w:rsidR="00332091" w:rsidRPr="0073056A">
        <w:rPr>
          <w:rFonts w:ascii="Arial" w:hAnsi="Arial" w:cs="Arial"/>
          <w:sz w:val="18"/>
          <w:szCs w:val="18"/>
        </w:rPr>
        <w:t>, el saldo reflejado es de $</w:t>
      </w:r>
      <w:r w:rsidR="00D809B9">
        <w:rPr>
          <w:rFonts w:ascii="Arial" w:hAnsi="Arial" w:cs="Arial"/>
          <w:sz w:val="18"/>
          <w:szCs w:val="18"/>
        </w:rPr>
        <w:t xml:space="preserve"> 844</w:t>
      </w:r>
      <w:proofErr w:type="gramStart"/>
      <w:r w:rsidR="008A68C6">
        <w:rPr>
          <w:rFonts w:ascii="Arial" w:hAnsi="Arial" w:cs="Arial"/>
          <w:sz w:val="18"/>
          <w:szCs w:val="18"/>
        </w:rPr>
        <w:t>,</w:t>
      </w:r>
      <w:r w:rsidR="00D809B9">
        <w:rPr>
          <w:rFonts w:ascii="Arial" w:hAnsi="Arial" w:cs="Arial"/>
          <w:sz w:val="18"/>
          <w:szCs w:val="18"/>
        </w:rPr>
        <w:t>824,943</w:t>
      </w:r>
      <w:proofErr w:type="gramEnd"/>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322B84">
        <w:rPr>
          <w:rFonts w:ascii="Arial" w:hAnsi="Arial" w:cs="Arial"/>
          <w:sz w:val="18"/>
          <w:szCs w:val="18"/>
        </w:rPr>
        <w:t xml:space="preserve"> 7</w:t>
      </w:r>
      <w:proofErr w:type="gramStart"/>
      <w:r w:rsidR="00322B84">
        <w:rPr>
          <w:rFonts w:ascii="Arial" w:hAnsi="Arial" w:cs="Arial"/>
          <w:sz w:val="18"/>
          <w:szCs w:val="18"/>
        </w:rPr>
        <w:t>,763,490,298</w:t>
      </w:r>
      <w:proofErr w:type="gramEnd"/>
      <w:r w:rsidR="00A92BD1">
        <w:rPr>
          <w:rFonts w:ascii="Arial" w:hAnsi="Arial" w:cs="Arial"/>
          <w:sz w:val="18"/>
          <w:szCs w:val="18"/>
        </w:rPr>
        <w:t>,</w:t>
      </w:r>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32091"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380C58">
        <w:rPr>
          <w:rFonts w:ascii="Arial" w:hAnsi="Arial" w:cs="Arial"/>
          <w:sz w:val="18"/>
          <w:szCs w:val="18"/>
        </w:rPr>
        <w:t xml:space="preserve"> 31</w:t>
      </w:r>
      <w:proofErr w:type="gramStart"/>
      <w:r w:rsidR="00380C58">
        <w:rPr>
          <w:rFonts w:ascii="Arial" w:hAnsi="Arial" w:cs="Arial"/>
          <w:sz w:val="18"/>
          <w:szCs w:val="18"/>
        </w:rPr>
        <w:t>,457</w:t>
      </w:r>
      <w:r w:rsidR="00BB39B5">
        <w:rPr>
          <w:rFonts w:ascii="Arial" w:hAnsi="Arial" w:cs="Arial"/>
          <w:sz w:val="18"/>
          <w:szCs w:val="18"/>
        </w:rPr>
        <w:t>,</w:t>
      </w:r>
      <w:r w:rsidR="00380C58">
        <w:rPr>
          <w:rFonts w:ascii="Arial" w:hAnsi="Arial" w:cs="Arial"/>
          <w:sz w:val="18"/>
          <w:szCs w:val="18"/>
        </w:rPr>
        <w:t>433</w:t>
      </w:r>
      <w:proofErr w:type="gramEnd"/>
      <w:r w:rsidRPr="0073056A">
        <w:rPr>
          <w:rFonts w:ascii="Arial" w:hAnsi="Arial" w:cs="Arial"/>
          <w:sz w:val="18"/>
          <w:szCs w:val="18"/>
        </w:rPr>
        <w:t xml:space="preserve"> 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8A68C6" w:rsidP="00332091">
      <w:pPr>
        <w:tabs>
          <w:tab w:val="left" w:pos="284"/>
        </w:tabs>
        <w:ind w:left="284"/>
        <w:jc w:val="both"/>
        <w:rPr>
          <w:rFonts w:ascii="Arial" w:hAnsi="Arial" w:cs="Arial"/>
          <w:sz w:val="18"/>
          <w:szCs w:val="18"/>
        </w:rPr>
      </w:pPr>
      <w:r>
        <w:rPr>
          <w:rFonts w:ascii="Arial" w:hAnsi="Arial" w:cs="Arial"/>
          <w:sz w:val="18"/>
          <w:szCs w:val="18"/>
        </w:rPr>
        <w:t>El saldo de $ 1</w:t>
      </w:r>
      <w:proofErr w:type="gramStart"/>
      <w:r>
        <w:rPr>
          <w:rFonts w:ascii="Arial" w:hAnsi="Arial" w:cs="Arial"/>
          <w:sz w:val="18"/>
          <w:szCs w:val="18"/>
        </w:rPr>
        <w:t>,127</w:t>
      </w:r>
      <w:r w:rsidR="00332091" w:rsidRPr="001528B7">
        <w:rPr>
          <w:rFonts w:ascii="Arial" w:hAnsi="Arial" w:cs="Arial"/>
          <w:sz w:val="18"/>
          <w:szCs w:val="18"/>
        </w:rPr>
        <w:t>,</w:t>
      </w:r>
      <w:r>
        <w:rPr>
          <w:rFonts w:ascii="Arial" w:hAnsi="Arial" w:cs="Arial"/>
          <w:sz w:val="18"/>
          <w:szCs w:val="18"/>
        </w:rPr>
        <w:t>333,972</w:t>
      </w:r>
      <w:proofErr w:type="gramEnd"/>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DE0DBF">
        <w:rPr>
          <w:rFonts w:ascii="Arial" w:hAnsi="Arial" w:cs="Arial"/>
          <w:sz w:val="18"/>
          <w:szCs w:val="18"/>
        </w:rPr>
        <w:t>en el mismo. En el ejercicio2015</w:t>
      </w:r>
      <w:r w:rsidRPr="0073056A">
        <w:rPr>
          <w:rFonts w:ascii="Arial" w:hAnsi="Arial" w:cs="Arial"/>
          <w:sz w:val="18"/>
          <w:szCs w:val="18"/>
        </w:rPr>
        <w:t>, se obtuvieron ingresos por un monto de $</w:t>
      </w:r>
      <w:r w:rsidR="00DE0DBF">
        <w:rPr>
          <w:rFonts w:ascii="Arial" w:hAnsi="Arial" w:cs="Arial"/>
          <w:sz w:val="18"/>
          <w:szCs w:val="18"/>
        </w:rPr>
        <w:t xml:space="preserve"> 8</w:t>
      </w:r>
      <w:proofErr w:type="gramStart"/>
      <w:r w:rsidRPr="0073056A">
        <w:rPr>
          <w:rFonts w:ascii="Arial" w:hAnsi="Arial" w:cs="Arial"/>
          <w:sz w:val="18"/>
          <w:szCs w:val="18"/>
        </w:rPr>
        <w:t>,</w:t>
      </w:r>
      <w:r w:rsidR="00DE0DBF">
        <w:rPr>
          <w:rFonts w:ascii="Arial" w:hAnsi="Arial" w:cs="Arial"/>
          <w:sz w:val="18"/>
          <w:szCs w:val="18"/>
        </w:rPr>
        <w:t>748,169,593</w:t>
      </w:r>
      <w:proofErr w:type="gramEnd"/>
      <w:r w:rsidRPr="0073056A">
        <w:rPr>
          <w:rFonts w:ascii="Arial" w:hAnsi="Arial" w:cs="Arial"/>
          <w:sz w:val="18"/>
          <w:szCs w:val="18"/>
        </w:rPr>
        <w:t xml:space="preserve"> en tanto que el gasto de operación ascendió a $</w:t>
      </w:r>
      <w:r w:rsidR="00DE0DBF">
        <w:rPr>
          <w:rFonts w:ascii="Arial" w:hAnsi="Arial" w:cs="Arial"/>
          <w:sz w:val="18"/>
          <w:szCs w:val="18"/>
        </w:rPr>
        <w:t xml:space="preserve"> 7</w:t>
      </w:r>
      <w:r w:rsidRPr="0073056A">
        <w:rPr>
          <w:rFonts w:ascii="Arial" w:hAnsi="Arial" w:cs="Arial"/>
          <w:sz w:val="18"/>
          <w:szCs w:val="18"/>
        </w:rPr>
        <w:t>,</w:t>
      </w:r>
      <w:r w:rsidR="00DE0DBF">
        <w:rPr>
          <w:rFonts w:ascii="Arial" w:hAnsi="Arial" w:cs="Arial"/>
          <w:sz w:val="18"/>
          <w:szCs w:val="18"/>
        </w:rPr>
        <w:t>275,191,749</w:t>
      </w:r>
      <w:r w:rsidRPr="0073056A">
        <w:rPr>
          <w:rFonts w:ascii="Arial" w:hAnsi="Arial" w:cs="Arial"/>
          <w:sz w:val="18"/>
          <w:szCs w:val="18"/>
        </w:rPr>
        <w:t xml:space="preserve"> obteniéndose un ahorro en el ejercicio por la cantidad de </w:t>
      </w:r>
      <w:r>
        <w:rPr>
          <w:rFonts w:ascii="Arial" w:hAnsi="Arial" w:cs="Arial"/>
          <w:sz w:val="18"/>
          <w:szCs w:val="18"/>
        </w:rPr>
        <w:t xml:space="preserve">              </w:t>
      </w:r>
      <w:r w:rsidRPr="0073056A">
        <w:rPr>
          <w:rFonts w:ascii="Arial" w:hAnsi="Arial" w:cs="Arial"/>
          <w:sz w:val="18"/>
          <w:szCs w:val="18"/>
        </w:rPr>
        <w:t>$</w:t>
      </w:r>
      <w:r w:rsidR="00DE0DBF">
        <w:rPr>
          <w:rFonts w:ascii="Arial" w:hAnsi="Arial" w:cs="Arial"/>
          <w:sz w:val="18"/>
          <w:szCs w:val="18"/>
        </w:rPr>
        <w:t>1,472,977,844</w:t>
      </w:r>
      <w:r w:rsidRPr="0073056A">
        <w:rPr>
          <w:rFonts w:ascii="Arial" w:hAnsi="Arial" w:cs="Arial"/>
          <w:sz w:val="18"/>
          <w:szCs w:val="18"/>
        </w:rPr>
        <w:t xml:space="preserve"> sin considerar la inversión física y financiera realizada en el ejercicio.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 xml:space="preserve">Para el periodo que se informa, la inversión física y financiera asciende a </w:t>
      </w:r>
      <w:r w:rsidRPr="00233AA7">
        <w:rPr>
          <w:rFonts w:ascii="Arial" w:hAnsi="Arial" w:cs="Arial"/>
          <w:sz w:val="18"/>
          <w:szCs w:val="18"/>
        </w:rPr>
        <w:t xml:space="preserve">$ </w:t>
      </w:r>
      <w:r w:rsidR="00C27FC9" w:rsidRPr="00233AA7">
        <w:rPr>
          <w:rFonts w:ascii="Arial" w:hAnsi="Arial" w:cs="Arial"/>
          <w:sz w:val="18"/>
          <w:szCs w:val="18"/>
        </w:rPr>
        <w:t>52</w:t>
      </w:r>
      <w:r w:rsidRPr="00233AA7">
        <w:rPr>
          <w:rFonts w:ascii="Arial" w:hAnsi="Arial" w:cs="Arial"/>
          <w:sz w:val="18"/>
          <w:szCs w:val="18"/>
        </w:rPr>
        <w:t>,</w:t>
      </w:r>
      <w:r w:rsidR="00C27FC9" w:rsidRPr="00233AA7">
        <w:rPr>
          <w:rFonts w:ascii="Arial" w:hAnsi="Arial" w:cs="Arial"/>
          <w:sz w:val="18"/>
          <w:szCs w:val="18"/>
        </w:rPr>
        <w:t>571</w:t>
      </w:r>
      <w:r w:rsidR="00C27FC9">
        <w:rPr>
          <w:rFonts w:ascii="Arial" w:hAnsi="Arial" w:cs="Arial"/>
          <w:sz w:val="18"/>
          <w:szCs w:val="18"/>
        </w:rPr>
        <w:t>,122</w:t>
      </w:r>
      <w:r w:rsidRPr="0073056A">
        <w:rPr>
          <w:rFonts w:ascii="Arial" w:hAnsi="Arial" w:cs="Arial"/>
          <w:sz w:val="18"/>
          <w:szCs w:val="18"/>
        </w:rPr>
        <w:t xml:space="preserve"> de los cuales </w:t>
      </w:r>
      <w:r w:rsidRPr="00233AA7">
        <w:rPr>
          <w:rFonts w:ascii="Arial" w:hAnsi="Arial" w:cs="Arial"/>
          <w:sz w:val="18"/>
          <w:szCs w:val="18"/>
        </w:rPr>
        <w:t xml:space="preserve">$  </w:t>
      </w:r>
      <w:r w:rsidR="00C27FC9" w:rsidRPr="00233AA7">
        <w:rPr>
          <w:rFonts w:ascii="Arial" w:hAnsi="Arial" w:cs="Arial"/>
          <w:sz w:val="18"/>
          <w:szCs w:val="18"/>
        </w:rPr>
        <w:t>17,301,238</w:t>
      </w:r>
      <w:r w:rsidRPr="00233AA7">
        <w:rPr>
          <w:rFonts w:ascii="Arial" w:hAnsi="Arial" w:cs="Arial"/>
          <w:sz w:val="18"/>
          <w:szCs w:val="18"/>
        </w:rPr>
        <w:t xml:space="preserve"> corresponden</w:t>
      </w:r>
      <w:r w:rsidRPr="0073056A">
        <w:rPr>
          <w:rFonts w:ascii="Arial" w:hAnsi="Arial" w:cs="Arial"/>
          <w:sz w:val="18"/>
          <w:szCs w:val="18"/>
        </w:rPr>
        <w:t xml:space="preserve"> a inversiones en bienes muebles e inmuebles y los </w:t>
      </w:r>
      <w:r w:rsidR="00C27FC9" w:rsidRPr="00233AA7">
        <w:rPr>
          <w:rFonts w:ascii="Arial" w:hAnsi="Arial" w:cs="Arial"/>
          <w:sz w:val="18"/>
          <w:szCs w:val="18"/>
        </w:rPr>
        <w:t>$  35,269,894</w:t>
      </w:r>
      <w:r w:rsidRPr="0073056A">
        <w:rPr>
          <w:rFonts w:ascii="Arial" w:hAnsi="Arial" w:cs="Arial"/>
          <w:sz w:val="18"/>
          <w:szCs w:val="18"/>
        </w:rPr>
        <w:t xml:space="preserve"> restantes fueron aplicados en infraestructura pública, con lo que el gasto total del periodo asciende a $</w:t>
      </w:r>
      <w:r w:rsidR="00C27FC9">
        <w:rPr>
          <w:rFonts w:ascii="Arial" w:hAnsi="Arial" w:cs="Arial"/>
          <w:sz w:val="18"/>
          <w:szCs w:val="18"/>
        </w:rPr>
        <w:t xml:space="preserve"> 7,327,762,871</w:t>
      </w:r>
      <w:r w:rsidRPr="0073056A">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EF03F9" w:rsidRDefault="00332091" w:rsidP="00EF03F9">
      <w:pPr>
        <w:tabs>
          <w:tab w:val="left" w:pos="284"/>
        </w:tabs>
        <w:spacing w:after="0"/>
        <w:ind w:left="284"/>
        <w:jc w:val="both"/>
        <w:rPr>
          <w:rFonts w:ascii="Arial" w:hAnsi="Arial" w:cs="Arial"/>
          <w:sz w:val="18"/>
          <w:szCs w:val="18"/>
          <w:highlight w:val="yellow"/>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DE0DBF">
        <w:rPr>
          <w:rFonts w:ascii="Arial" w:hAnsi="Arial" w:cs="Arial"/>
          <w:sz w:val="18"/>
          <w:szCs w:val="18"/>
        </w:rPr>
        <w:t>R, IVA, ISAN, IEPS, etc. En 2015</w:t>
      </w:r>
      <w:r w:rsidRPr="0073056A">
        <w:rPr>
          <w:rFonts w:ascii="Arial" w:hAnsi="Arial" w:cs="Arial"/>
          <w:sz w:val="18"/>
          <w:szCs w:val="18"/>
        </w:rPr>
        <w:t xml:space="preserve"> se recaudó la cantidad de $</w:t>
      </w:r>
      <w:r w:rsidR="00DE0DBF">
        <w:rPr>
          <w:rFonts w:ascii="Arial" w:hAnsi="Arial" w:cs="Arial"/>
          <w:sz w:val="18"/>
          <w:szCs w:val="18"/>
        </w:rPr>
        <w:t xml:space="preserve"> 142</w:t>
      </w:r>
      <w:proofErr w:type="gramStart"/>
      <w:r w:rsidR="00DE0DBF">
        <w:rPr>
          <w:rFonts w:ascii="Arial" w:hAnsi="Arial" w:cs="Arial"/>
          <w:sz w:val="18"/>
          <w:szCs w:val="18"/>
        </w:rPr>
        <w:t>,889,603</w:t>
      </w:r>
      <w:proofErr w:type="gramEnd"/>
      <w:r w:rsidRPr="0073056A">
        <w:rPr>
          <w:rFonts w:ascii="Arial" w:hAnsi="Arial" w:cs="Arial"/>
          <w:sz w:val="18"/>
          <w:szCs w:val="18"/>
        </w:rPr>
        <w:t>, siendo los rubros más importantes los impuestos; Sobre Nóminas, por la cantidad de $</w:t>
      </w:r>
      <w:r>
        <w:rPr>
          <w:rFonts w:ascii="Arial" w:hAnsi="Arial" w:cs="Arial"/>
          <w:sz w:val="18"/>
          <w:szCs w:val="18"/>
        </w:rPr>
        <w:t xml:space="preserve"> </w:t>
      </w:r>
      <w:r w:rsidR="00EF03F9" w:rsidRPr="00710B37">
        <w:rPr>
          <w:rFonts w:ascii="Arial" w:hAnsi="Arial" w:cs="Arial"/>
          <w:sz w:val="18"/>
          <w:szCs w:val="18"/>
        </w:rPr>
        <w:t>123,624,183</w:t>
      </w:r>
      <w:r w:rsidRPr="00710B37">
        <w:rPr>
          <w:rFonts w:ascii="Arial" w:hAnsi="Arial" w:cs="Arial"/>
          <w:sz w:val="18"/>
          <w:szCs w:val="18"/>
        </w:rPr>
        <w:t>; y</w:t>
      </w:r>
      <w:r w:rsidRPr="0073056A">
        <w:rPr>
          <w:rFonts w:ascii="Arial" w:hAnsi="Arial" w:cs="Arial"/>
          <w:sz w:val="18"/>
          <w:szCs w:val="18"/>
        </w:rPr>
        <w:t xml:space="preserve"> al Patrimonio con un importe de $</w:t>
      </w:r>
      <w:r w:rsidR="00710B37">
        <w:rPr>
          <w:rFonts w:ascii="Arial" w:hAnsi="Arial" w:cs="Arial"/>
          <w:sz w:val="18"/>
          <w:szCs w:val="18"/>
        </w:rPr>
        <w:t>13,894,472.</w:t>
      </w:r>
      <w:r w:rsidRPr="0073056A">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de orden Federal por un monto de $</w:t>
      </w:r>
      <w:r w:rsidR="00DE0DBF">
        <w:rPr>
          <w:rFonts w:ascii="Arial" w:hAnsi="Arial" w:cs="Arial"/>
          <w:sz w:val="18"/>
          <w:szCs w:val="18"/>
        </w:rPr>
        <w:t xml:space="preserve"> 257</w:t>
      </w:r>
      <w:proofErr w:type="gramStart"/>
      <w:r w:rsidR="00DE0DBF">
        <w:rPr>
          <w:rFonts w:ascii="Arial" w:hAnsi="Arial" w:cs="Arial"/>
          <w:sz w:val="18"/>
          <w:szCs w:val="18"/>
        </w:rPr>
        <w:t>,635,569</w:t>
      </w:r>
      <w:proofErr w:type="gramEnd"/>
      <w:r w:rsidRPr="0073056A">
        <w:rPr>
          <w:rFonts w:ascii="Arial" w:hAnsi="Arial" w:cs="Arial"/>
          <w:sz w:val="18"/>
          <w:szCs w:val="18"/>
        </w:rPr>
        <w:t xml:space="preserve">. </w:t>
      </w:r>
    </w:p>
    <w:p w:rsidR="00C013A1" w:rsidRPr="0073056A" w:rsidRDefault="00C013A1" w:rsidP="00C50527">
      <w:pPr>
        <w:tabs>
          <w:tab w:val="left" w:pos="284"/>
        </w:tabs>
        <w:ind w:left="284"/>
        <w:jc w:val="both"/>
        <w:rPr>
          <w:rFonts w:ascii="Arial" w:hAnsi="Arial" w:cs="Arial"/>
          <w:sz w:val="18"/>
          <w:szCs w:val="18"/>
        </w:rPr>
      </w:pPr>
    </w:p>
    <w:p w:rsidR="00C013A1" w:rsidRDefault="00C013A1" w:rsidP="00C50527">
      <w:pPr>
        <w:tabs>
          <w:tab w:val="left" w:pos="284"/>
        </w:tabs>
        <w:ind w:left="284"/>
        <w:jc w:val="both"/>
        <w:rPr>
          <w:rFonts w:ascii="Arial" w:hAnsi="Arial" w:cs="Arial"/>
          <w:sz w:val="18"/>
          <w:szCs w:val="18"/>
        </w:rPr>
      </w:pPr>
    </w:p>
    <w:p w:rsidR="00A54D75" w:rsidRPr="0073056A" w:rsidRDefault="00A54D75"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lastRenderedPageBreak/>
        <w:t>Productos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BB39B5">
        <w:rPr>
          <w:rFonts w:ascii="Arial" w:hAnsi="Arial" w:cs="Arial"/>
          <w:sz w:val="18"/>
          <w:szCs w:val="18"/>
        </w:rPr>
        <w:t>25</w:t>
      </w:r>
      <w:proofErr w:type="gramStart"/>
      <w:r w:rsidR="00BB39B5">
        <w:rPr>
          <w:rFonts w:ascii="Arial" w:hAnsi="Arial" w:cs="Arial"/>
          <w:sz w:val="18"/>
          <w:szCs w:val="18"/>
        </w:rPr>
        <w:t>,848,693</w:t>
      </w:r>
      <w:proofErr w:type="gramEnd"/>
      <w:r w:rsidR="00BB39B5">
        <w:rPr>
          <w:rFonts w:ascii="Arial" w:hAnsi="Arial" w:cs="Arial"/>
          <w:sz w:val="18"/>
          <w:szCs w:val="18"/>
        </w:rPr>
        <w:t xml:space="preserve">, </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w:t>
      </w:r>
      <w:r w:rsidR="004361B9">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4361B9">
        <w:rPr>
          <w:rFonts w:ascii="Arial" w:hAnsi="Arial" w:cs="Arial"/>
          <w:sz w:val="18"/>
          <w:szCs w:val="18"/>
        </w:rPr>
        <w:t>ejercicio 2015</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4361B9">
        <w:rPr>
          <w:rFonts w:ascii="Arial" w:hAnsi="Arial" w:cs="Arial"/>
          <w:sz w:val="18"/>
          <w:szCs w:val="18"/>
        </w:rPr>
        <w:t>36</w:t>
      </w:r>
      <w:r w:rsidRPr="0073056A">
        <w:rPr>
          <w:rFonts w:ascii="Arial" w:hAnsi="Arial" w:cs="Arial"/>
          <w:sz w:val="18"/>
          <w:szCs w:val="18"/>
        </w:rPr>
        <w:t>,</w:t>
      </w:r>
      <w:r w:rsidR="004361B9">
        <w:rPr>
          <w:rFonts w:ascii="Arial" w:hAnsi="Arial" w:cs="Arial"/>
          <w:sz w:val="18"/>
          <w:szCs w:val="18"/>
        </w:rPr>
        <w:t>308</w:t>
      </w:r>
      <w:r w:rsidR="00BB39B5">
        <w:rPr>
          <w:rFonts w:ascii="Arial" w:hAnsi="Arial" w:cs="Arial"/>
          <w:sz w:val="18"/>
          <w:szCs w:val="18"/>
        </w:rPr>
        <w:t xml:space="preserve">, </w:t>
      </w:r>
      <w:r w:rsidRPr="0073056A">
        <w:rPr>
          <w:rFonts w:ascii="Arial" w:hAnsi="Arial" w:cs="Arial"/>
          <w:sz w:val="18"/>
          <w:szCs w:val="18"/>
        </w:rPr>
        <w:t xml:space="preserve"> constituido por actualizaciones de contribuciones, recargos y multas.</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Federales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Las Participaciones Federales son los recursos asignados a las Entidades Federativas en los términos establecidos en la Ley de Coordinación Fiscal, en el Convenio de Colaboración Administrativa en Materia Fiscal Federal y en el Convenio de Adhesión al Sistema Nacional de Coordinación Fiscal, con un monto de $</w:t>
      </w:r>
      <w:r w:rsidR="00B67498">
        <w:rPr>
          <w:rFonts w:ascii="Arial" w:hAnsi="Arial" w:cs="Arial"/>
          <w:sz w:val="18"/>
          <w:szCs w:val="18"/>
        </w:rPr>
        <w:t>3</w:t>
      </w:r>
      <w:proofErr w:type="gramStart"/>
      <w:r w:rsidR="00B67498">
        <w:rPr>
          <w:rFonts w:ascii="Arial" w:hAnsi="Arial" w:cs="Arial"/>
          <w:sz w:val="18"/>
          <w:szCs w:val="18"/>
        </w:rPr>
        <w:t>,210,624,881</w:t>
      </w:r>
      <w:proofErr w:type="gramEnd"/>
      <w:r>
        <w:rPr>
          <w:rFonts w:ascii="Arial" w:hAnsi="Arial" w:cs="Arial"/>
          <w:sz w:val="18"/>
          <w:szCs w:val="18"/>
        </w:rPr>
        <w:t xml:space="preserve"> </w:t>
      </w:r>
      <w:r w:rsidRPr="0073056A">
        <w:rPr>
          <w:rFonts w:ascii="Arial" w:hAnsi="Arial" w:cs="Arial"/>
          <w:sz w:val="18"/>
          <w:szCs w:val="18"/>
        </w:rPr>
        <w:t>en e</w:t>
      </w:r>
      <w:r w:rsidR="00AD5EFA">
        <w:rPr>
          <w:rFonts w:ascii="Arial" w:hAnsi="Arial" w:cs="Arial"/>
          <w:sz w:val="18"/>
          <w:szCs w:val="18"/>
        </w:rPr>
        <w:t>l ejercicio 2015</w:t>
      </w:r>
    </w:p>
    <w:p w:rsidR="00C013A1" w:rsidRPr="0073056A" w:rsidRDefault="00C013A1"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b/>
          <w:sz w:val="18"/>
          <w:szCs w:val="18"/>
        </w:rPr>
      </w:pPr>
    </w:p>
    <w:p w:rsidR="00A54D75" w:rsidRDefault="00A54D75" w:rsidP="00A54D75">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Fondos de Aportación Federal</w:t>
      </w:r>
    </w:p>
    <w:p w:rsidR="00332091" w:rsidRPr="001C2435" w:rsidRDefault="00332091" w:rsidP="00332091">
      <w:pPr>
        <w:ind w:left="284"/>
        <w:jc w:val="both"/>
        <w:rPr>
          <w:rFonts w:ascii="Arial" w:eastAsia="Times New Roman" w:hAnsi="Arial" w:cs="Arial"/>
          <w:sz w:val="20"/>
          <w:szCs w:val="20"/>
          <w:lang w:eastAsia="es-MX"/>
        </w:rPr>
      </w:pPr>
      <w:r w:rsidRPr="0073056A">
        <w:rPr>
          <w:rFonts w:ascii="Arial" w:hAnsi="Arial" w:cs="Arial"/>
          <w:sz w:val="18"/>
          <w:szCs w:val="18"/>
        </w:rPr>
        <w:t>Las Aportaciones Federales reportan un monto de $</w:t>
      </w:r>
      <w:r w:rsidR="00E446FE">
        <w:rPr>
          <w:rFonts w:ascii="Arial" w:hAnsi="Arial" w:cs="Arial"/>
          <w:sz w:val="18"/>
          <w:szCs w:val="18"/>
        </w:rPr>
        <w:t xml:space="preserve"> 3</w:t>
      </w:r>
      <w:proofErr w:type="gramStart"/>
      <w:r w:rsidR="00E446FE">
        <w:rPr>
          <w:rFonts w:ascii="Arial" w:hAnsi="Arial" w:cs="Arial"/>
          <w:sz w:val="18"/>
          <w:szCs w:val="18"/>
        </w:rPr>
        <w:t>,076,771,673</w:t>
      </w:r>
      <w:proofErr w:type="gramEnd"/>
      <w:r w:rsidRPr="0073056A">
        <w:rPr>
          <w:rFonts w:ascii="Arial" w:hAnsi="Arial" w:cs="Arial"/>
          <w:sz w:val="18"/>
          <w:szCs w:val="18"/>
        </w:rPr>
        <w:t xml:space="preserve"> </w:t>
      </w:r>
      <w:r w:rsidR="002C4F5B">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Los Convenios Federales son acuerdos de colaboración celebrados entre el Gobierno del Estado y el Ejecutivo Federal, con la finalidad de apoyar proyectos y acciones. Durante</w:t>
      </w:r>
      <w:r w:rsidR="005E0114">
        <w:rPr>
          <w:rFonts w:ascii="Arial" w:hAnsi="Arial" w:cs="Arial"/>
          <w:sz w:val="18"/>
          <w:szCs w:val="18"/>
        </w:rPr>
        <w:t xml:space="preserve"> el ejercicio 2015</w:t>
      </w:r>
      <w:r w:rsidRPr="0073056A">
        <w:rPr>
          <w:rFonts w:ascii="Arial" w:hAnsi="Arial" w:cs="Arial"/>
          <w:sz w:val="18"/>
          <w:szCs w:val="18"/>
        </w:rPr>
        <w:t xml:space="preserve"> el saldo de $</w:t>
      </w:r>
      <w:r>
        <w:rPr>
          <w:rFonts w:ascii="Arial" w:hAnsi="Arial" w:cs="Arial"/>
          <w:sz w:val="18"/>
          <w:szCs w:val="18"/>
        </w:rPr>
        <w:t xml:space="preserve"> </w:t>
      </w:r>
      <w:r w:rsidR="005E0114">
        <w:rPr>
          <w:rFonts w:ascii="Arial" w:hAnsi="Arial" w:cs="Arial"/>
          <w:sz w:val="18"/>
          <w:szCs w:val="20"/>
        </w:rPr>
        <w:t>2</w:t>
      </w:r>
      <w:proofErr w:type="gramStart"/>
      <w:r w:rsidRPr="0073056A">
        <w:rPr>
          <w:rFonts w:ascii="Arial" w:hAnsi="Arial" w:cs="Arial"/>
          <w:sz w:val="18"/>
          <w:szCs w:val="18"/>
        </w:rPr>
        <w:t>,</w:t>
      </w:r>
      <w:r w:rsidR="005E0114">
        <w:rPr>
          <w:rFonts w:ascii="Arial" w:hAnsi="Arial" w:cs="Arial"/>
          <w:sz w:val="18"/>
          <w:szCs w:val="18"/>
        </w:rPr>
        <w:t>034,362,866</w:t>
      </w:r>
      <w:proofErr w:type="gramEnd"/>
      <w:r w:rsidR="005E0114">
        <w:rPr>
          <w:rFonts w:ascii="Arial" w:hAnsi="Arial" w:cs="Arial"/>
          <w:sz w:val="18"/>
          <w:szCs w:val="18"/>
        </w:rPr>
        <w:t>.</w:t>
      </w:r>
      <w:r w:rsidRPr="0073056A">
        <w:rPr>
          <w:rFonts w:ascii="Arial" w:hAnsi="Arial" w:cs="Arial"/>
          <w:sz w:val="18"/>
          <w:szCs w:val="18"/>
        </w:rPr>
        <w:t xml:space="preserve"> </w:t>
      </w:r>
    </w:p>
    <w:p w:rsidR="003C5C30" w:rsidRPr="0073056A" w:rsidRDefault="003C5C30" w:rsidP="00332091">
      <w:pPr>
        <w:tabs>
          <w:tab w:val="left" w:pos="284"/>
        </w:tabs>
        <w:spacing w:after="0"/>
        <w:ind w:left="284"/>
        <w:jc w:val="both"/>
        <w:rPr>
          <w:rFonts w:ascii="Arial" w:hAnsi="Arial" w:cs="Arial"/>
          <w:sz w:val="18"/>
          <w:szCs w:val="18"/>
        </w:rPr>
      </w:pPr>
    </w:p>
    <w:p w:rsidR="00332091" w:rsidRDefault="00332091" w:rsidP="00332091">
      <w:pPr>
        <w:pStyle w:val="ROMANOS"/>
        <w:tabs>
          <w:tab w:val="clear" w:pos="720"/>
          <w:tab w:val="left" w:pos="284"/>
        </w:tabs>
        <w:spacing w:after="0" w:line="276" w:lineRule="auto"/>
        <w:ind w:left="284" w:firstLine="0"/>
        <w:rPr>
          <w:lang w:val="es-MX"/>
        </w:rPr>
      </w:pPr>
    </w:p>
    <w:p w:rsidR="003C5C30" w:rsidRDefault="003C5C30"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BA3010"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2015</w:t>
      </w:r>
      <w:r w:rsidR="00332091" w:rsidRPr="0073056A">
        <w:rPr>
          <w:rFonts w:ascii="Arial" w:hAnsi="Arial" w:cs="Arial"/>
          <w:sz w:val="18"/>
          <w:szCs w:val="18"/>
        </w:rPr>
        <w:t xml:space="preserve"> se continuó con la política de austeridad y de disciplina presupuestal</w:t>
      </w:r>
      <w:r w:rsidR="0050183B">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de derecho público, por parte de las Dependencias del Ejecutivo, incluyendo aquellos necesarios para actividades administrativas. </w:t>
      </w: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A54D75" w:rsidRDefault="00A54D75" w:rsidP="00A54D75">
      <w:pPr>
        <w:pStyle w:val="ROMANOS"/>
        <w:tabs>
          <w:tab w:val="clear" w:pos="720"/>
          <w:tab w:val="left" w:pos="284"/>
        </w:tabs>
        <w:spacing w:after="0" w:line="276" w:lineRule="auto"/>
        <w:ind w:left="284" w:firstLine="0"/>
        <w:rPr>
          <w:lang w:val="es-MX"/>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p>
    <w:p w:rsidR="00332091"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332091" w:rsidRPr="00D14208" w:rsidRDefault="00332091" w:rsidP="00332091">
      <w:pPr>
        <w:ind w:left="284"/>
        <w:rPr>
          <w:rFonts w:ascii="Arial" w:eastAsia="Times New Roman" w:hAnsi="Arial" w:cs="Arial"/>
          <w:sz w:val="18"/>
          <w:szCs w:val="18"/>
          <w:lang w:eastAsia="es-MX"/>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Pr="00D14208">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Fondo para el Fortalecimiento y Subsidios a Municipios</w:t>
      </w:r>
    </w:p>
    <w:p w:rsidR="003C5C30"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Su saldo representa el monto de los recursos que se transfieren a los 60 Municipios del Estado de Tlaxcala, de conformidad con lo establecido en la Ley de Coordinación Fiscal (Participaciones y Aportaciones). </w:t>
      </w:r>
    </w:p>
    <w:p w:rsidR="00332091" w:rsidRPr="0073056A" w:rsidRDefault="00332091" w:rsidP="00332091">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332091" w:rsidRDefault="00332091" w:rsidP="00A54D75">
      <w:pPr>
        <w:tabs>
          <w:tab w:val="left" w:pos="284"/>
        </w:tabs>
        <w:spacing w:after="0"/>
        <w:ind w:left="284"/>
        <w:jc w:val="both"/>
        <w:rPr>
          <w:rFonts w:ascii="Arial" w:hAnsi="Arial" w:cs="Arial"/>
          <w:sz w:val="18"/>
          <w:szCs w:val="18"/>
        </w:rPr>
      </w:pPr>
    </w:p>
    <w:p w:rsidR="00A54D75" w:rsidRPr="0073056A"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Default="005F52B3" w:rsidP="005F52B3">
      <w:pPr>
        <w:pStyle w:val="ROMANOS"/>
        <w:tabs>
          <w:tab w:val="clear" w:pos="720"/>
          <w:tab w:val="left" w:pos="284"/>
        </w:tabs>
        <w:spacing w:after="0" w:line="276" w:lineRule="auto"/>
        <w:ind w:left="284" w:firstLine="0"/>
        <w:rPr>
          <w:lang w:val="es-MX"/>
        </w:rPr>
      </w:pPr>
    </w:p>
    <w:p w:rsidR="003C5C30" w:rsidRDefault="003C5C30" w:rsidP="005F52B3">
      <w:pPr>
        <w:pStyle w:val="ROMANOS"/>
        <w:tabs>
          <w:tab w:val="clear" w:pos="720"/>
          <w:tab w:val="left" w:pos="284"/>
        </w:tabs>
        <w:spacing w:after="0" w:line="276" w:lineRule="auto"/>
        <w:ind w:left="284" w:firstLine="0"/>
        <w:rPr>
          <w:lang w:val="es-MX"/>
        </w:rPr>
      </w:pPr>
    </w:p>
    <w:p w:rsidR="003C5C30" w:rsidRPr="0073056A" w:rsidRDefault="003C5C30" w:rsidP="005F52B3">
      <w:pPr>
        <w:pStyle w:val="ROMANOS"/>
        <w:tabs>
          <w:tab w:val="clear" w:pos="720"/>
          <w:tab w:val="left" w:pos="284"/>
        </w:tabs>
        <w:spacing w:after="0" w:line="276" w:lineRule="auto"/>
        <w:ind w:left="284" w:firstLine="0"/>
        <w:rPr>
          <w:lang w:val="es-MX"/>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Hacienda Pública Patrimonio/Patrimonio Contribuido</w:t>
      </w:r>
    </w:p>
    <w:p w:rsidR="005F52B3" w:rsidRDefault="005F52B3" w:rsidP="005F52B3">
      <w:pPr>
        <w:jc w:val="both"/>
        <w:rPr>
          <w:rFonts w:ascii="Arial" w:hAnsi="Arial" w:cs="Arial"/>
          <w:sz w:val="18"/>
          <w:szCs w:val="18"/>
        </w:rPr>
      </w:pPr>
      <w:r w:rsidRPr="0073056A">
        <w:rPr>
          <w:rFonts w:ascii="Arial" w:hAnsi="Arial" w:cs="Arial"/>
          <w:sz w:val="18"/>
          <w:szCs w:val="18"/>
        </w:rPr>
        <w:t>Está compuesto principalmente por los saldos patrimoniales de los fideicomisos, las modificaciones patrimoniales y los resultados de ejercicios anteriores. El saldo al cierre de este ejercicio es por la cantidad de $</w:t>
      </w:r>
      <w:r>
        <w:rPr>
          <w:rFonts w:ascii="Arial" w:hAnsi="Arial" w:cs="Arial"/>
          <w:sz w:val="18"/>
          <w:szCs w:val="18"/>
        </w:rPr>
        <w:t xml:space="preserve"> </w:t>
      </w:r>
      <w:r w:rsidR="00F0171F">
        <w:rPr>
          <w:rFonts w:ascii="Arial" w:eastAsia="Times New Roman" w:hAnsi="Arial" w:cs="Arial"/>
          <w:bCs/>
          <w:sz w:val="18"/>
          <w:szCs w:val="18"/>
          <w:lang w:eastAsia="es-MX"/>
        </w:rPr>
        <w:t>10</w:t>
      </w:r>
      <w:proofErr w:type="gramStart"/>
      <w:r w:rsidR="00F0171F">
        <w:rPr>
          <w:rFonts w:ascii="Arial" w:eastAsia="Times New Roman" w:hAnsi="Arial" w:cs="Arial"/>
          <w:bCs/>
          <w:sz w:val="18"/>
          <w:szCs w:val="18"/>
          <w:lang w:eastAsia="es-MX"/>
        </w:rPr>
        <w:t>,385,475,898</w:t>
      </w:r>
      <w:proofErr w:type="gramEnd"/>
      <w:r w:rsidRPr="0073056A">
        <w:rPr>
          <w:rFonts w:ascii="Arial" w:hAnsi="Arial" w:cs="Arial"/>
          <w:sz w:val="18"/>
          <w:szCs w:val="18"/>
        </w:rPr>
        <w:t>.</w:t>
      </w:r>
    </w:p>
    <w:p w:rsidR="005F52B3" w:rsidRPr="0073056A" w:rsidRDefault="005F52B3" w:rsidP="005F52B3">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73056A" w:rsidRDefault="005F52B3" w:rsidP="005F52B3">
      <w:pPr>
        <w:pStyle w:val="INCISO"/>
        <w:tabs>
          <w:tab w:val="left" w:pos="284"/>
        </w:tabs>
        <w:spacing w:after="0" w:line="276" w:lineRule="auto"/>
        <w:ind w:left="284" w:firstLine="0"/>
        <w:rPr>
          <w:b/>
          <w:smallCaps/>
        </w:rPr>
      </w:pPr>
    </w:p>
    <w:p w:rsidR="005F52B3" w:rsidRPr="0073056A" w:rsidRDefault="005F52B3" w:rsidP="005F52B3">
      <w:pPr>
        <w:pStyle w:val="ROMANOS"/>
        <w:tabs>
          <w:tab w:val="clear" w:pos="720"/>
          <w:tab w:val="left" w:pos="284"/>
        </w:tabs>
        <w:spacing w:after="0" w:line="276" w:lineRule="auto"/>
        <w:ind w:left="284" w:firstLine="0"/>
        <w:rPr>
          <w:b/>
          <w:lang w:val="es-MX"/>
        </w:rPr>
      </w:pPr>
      <w:r w:rsidRPr="0073056A">
        <w:rPr>
          <w:b/>
          <w:lang w:val="es-MX"/>
        </w:rPr>
        <w:t>Efectivo y equivalentes</w:t>
      </w:r>
    </w:p>
    <w:p w:rsidR="005F52B3" w:rsidRPr="0073056A" w:rsidRDefault="005F52B3" w:rsidP="005F52B3">
      <w:pPr>
        <w:tabs>
          <w:tab w:val="left" w:pos="284"/>
        </w:tabs>
        <w:spacing w:after="0"/>
        <w:ind w:left="284"/>
        <w:jc w:val="both"/>
        <w:rPr>
          <w:rFonts w:ascii="Arial" w:hAnsi="Arial" w:cs="Arial"/>
          <w:b/>
          <w:i/>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Efectivo y Equivalentes</w:t>
      </w:r>
    </w:p>
    <w:p w:rsidR="005F52B3"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S</w:t>
      </w:r>
      <w:r w:rsidR="00CC20CF">
        <w:rPr>
          <w:rFonts w:ascii="Arial" w:hAnsi="Arial" w:cs="Arial"/>
          <w:sz w:val="18"/>
          <w:szCs w:val="18"/>
        </w:rPr>
        <w:t>aldos al 30 de Junio de 2015 es de 2</w:t>
      </w:r>
      <w:proofErr w:type="gramStart"/>
      <w:r w:rsidR="00CC20CF">
        <w:rPr>
          <w:rFonts w:ascii="Arial" w:hAnsi="Arial" w:cs="Arial"/>
          <w:sz w:val="18"/>
          <w:szCs w:val="18"/>
        </w:rPr>
        <w:t>,421,290,254</w:t>
      </w:r>
      <w:proofErr w:type="gramEnd"/>
      <w:r w:rsidR="00CC20CF">
        <w:rPr>
          <w:rFonts w:ascii="Arial" w:hAnsi="Arial" w:cs="Arial"/>
          <w:sz w:val="18"/>
          <w:szCs w:val="18"/>
        </w:rPr>
        <w:t>.</w:t>
      </w:r>
    </w:p>
    <w:p w:rsidR="00150032" w:rsidRDefault="00150032" w:rsidP="005F52B3">
      <w:pPr>
        <w:tabs>
          <w:tab w:val="left" w:pos="284"/>
        </w:tabs>
        <w:spacing w:after="0"/>
        <w:ind w:left="284"/>
        <w:jc w:val="both"/>
        <w:rPr>
          <w:rFonts w:ascii="Arial" w:hAnsi="Arial" w:cs="Arial"/>
          <w:sz w:val="18"/>
          <w:szCs w:val="18"/>
        </w:rPr>
      </w:pPr>
    </w:p>
    <w:p w:rsidR="00150032" w:rsidRDefault="00150032" w:rsidP="005F52B3">
      <w:pPr>
        <w:tabs>
          <w:tab w:val="left" w:pos="284"/>
        </w:tabs>
        <w:spacing w:after="0"/>
        <w:ind w:left="284"/>
        <w:jc w:val="both"/>
        <w:rPr>
          <w:rFonts w:ascii="Arial" w:hAnsi="Arial" w:cs="Arial"/>
          <w:sz w:val="18"/>
          <w:szCs w:val="18"/>
        </w:rPr>
      </w:pPr>
    </w:p>
    <w:p w:rsidR="00150032" w:rsidRDefault="00150032" w:rsidP="005F52B3">
      <w:pPr>
        <w:tabs>
          <w:tab w:val="left" w:pos="284"/>
        </w:tabs>
        <w:spacing w:after="0"/>
        <w:ind w:left="284"/>
        <w:jc w:val="both"/>
        <w:rPr>
          <w:rFonts w:ascii="Arial" w:hAnsi="Arial" w:cs="Arial"/>
          <w:sz w:val="18"/>
          <w:szCs w:val="18"/>
        </w:rPr>
      </w:pPr>
    </w:p>
    <w:p w:rsidR="003C5C30" w:rsidRDefault="003C5C30" w:rsidP="005F52B3">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6" w:name="_MON_1499683346"/>
    <w:bookmarkEnd w:id="6"/>
    <w:p w:rsidR="009C4575" w:rsidRDefault="004E6B07" w:rsidP="00A54D75">
      <w:pPr>
        <w:tabs>
          <w:tab w:val="left" w:pos="284"/>
        </w:tabs>
        <w:spacing w:after="0"/>
        <w:ind w:left="284"/>
        <w:jc w:val="both"/>
        <w:rPr>
          <w:rFonts w:ascii="Arial" w:hAnsi="Arial" w:cs="Arial"/>
          <w:sz w:val="18"/>
          <w:szCs w:val="18"/>
        </w:rPr>
      </w:pPr>
      <w:r>
        <w:object w:dxaOrig="25950" w:dyaOrig="13161">
          <v:shape id="_x0000_i1032" type="#_x0000_t75" style="width:690.05pt;height:353.1pt" o:ole="">
            <v:imagedata r:id="rId22" o:title=""/>
          </v:shape>
          <o:OLEObject Type="Embed" ProgID="Excel.Sheet.12" ShapeID="_x0000_i1032" DrawAspect="Content" ObjectID="_1499696202" r:id="rId23"/>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lastRenderedPageBreak/>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8926F5" w:rsidRDefault="008926F5" w:rsidP="00C50527">
      <w:pPr>
        <w:pStyle w:val="Texto"/>
        <w:tabs>
          <w:tab w:val="left" w:pos="284"/>
        </w:tabs>
        <w:spacing w:after="0" w:line="276" w:lineRule="auto"/>
        <w:ind w:left="284" w:firstLine="0"/>
        <w:rPr>
          <w:szCs w:val="18"/>
          <w:lang w:val="es-MX"/>
        </w:rPr>
      </w:pPr>
    </w:p>
    <w:p w:rsidR="008926F5" w:rsidRDefault="008926F5" w:rsidP="00C50527">
      <w:pPr>
        <w:pStyle w:val="Texto"/>
        <w:tabs>
          <w:tab w:val="left" w:pos="284"/>
        </w:tabs>
        <w:spacing w:after="0" w:line="276" w:lineRule="auto"/>
        <w:ind w:left="284" w:firstLine="0"/>
        <w:rPr>
          <w:szCs w:val="18"/>
          <w:lang w:val="es-MX"/>
        </w:rPr>
      </w:pPr>
    </w:p>
    <w:p w:rsidR="00376AD5" w:rsidRDefault="00376AD5"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C013A1" w:rsidRPr="0073056A" w:rsidRDefault="0052389D" w:rsidP="00C50527">
      <w:pPr>
        <w:pStyle w:val="Texto"/>
        <w:tabs>
          <w:tab w:val="left" w:pos="284"/>
        </w:tabs>
        <w:spacing w:after="0" w:line="276" w:lineRule="auto"/>
        <w:ind w:left="284" w:firstLine="0"/>
        <w:rPr>
          <w:szCs w:val="18"/>
          <w:lang w:val="es-MX"/>
        </w:rPr>
      </w:pPr>
      <w:r>
        <w:rPr>
          <w:noProof/>
          <w:szCs w:val="18"/>
          <w:lang w:val="es-MX" w:eastAsia="es-MX"/>
        </w:rPr>
        <w:lastRenderedPageBreak/>
        <w:object w:dxaOrig="1440" w:dyaOrig="1440">
          <v:shape id="_x0000_s1046" type="#_x0000_t75" style="position:absolute;left:0;text-align:left;margin-left:16.55pt;margin-top:24.75pt;width:612.3pt;height:376.1pt;z-index:251663360">
            <v:imagedata r:id="rId24" o:title=""/>
            <w10:wrap type="topAndBottom"/>
          </v:shape>
          <o:OLEObject Type="Embed" ProgID="Excel.Sheet.12" ShapeID="_x0000_s1046" DrawAspect="Content" ObjectID="_1499696204" r:id="rId25"/>
        </w:object>
      </w:r>
    </w:p>
    <w:p w:rsidR="00150032" w:rsidRDefault="00150032"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C013A1" w:rsidRPr="0073056A" w:rsidRDefault="0052389D" w:rsidP="00C50527">
      <w:pPr>
        <w:pStyle w:val="Texto"/>
        <w:tabs>
          <w:tab w:val="left" w:pos="284"/>
        </w:tabs>
        <w:spacing w:after="0" w:line="276" w:lineRule="auto"/>
        <w:ind w:left="284" w:firstLine="0"/>
        <w:rPr>
          <w:szCs w:val="18"/>
          <w:lang w:val="es-MX"/>
        </w:rPr>
      </w:pPr>
      <w:bookmarkStart w:id="7" w:name="_GoBack"/>
      <w:bookmarkEnd w:id="7"/>
      <w:r>
        <w:rPr>
          <w:b/>
          <w:smallCaps/>
          <w:noProof/>
          <w:szCs w:val="18"/>
          <w:lang w:val="es-MX" w:eastAsia="es-MX"/>
        </w:rPr>
        <w:lastRenderedPageBreak/>
        <w:object w:dxaOrig="1440" w:dyaOrig="1440">
          <v:shape id="_x0000_s1047" type="#_x0000_t75" style="position:absolute;left:0;text-align:left;margin-left:17.2pt;margin-top:1.7pt;width:428.8pt;height:355.05pt;z-index:251664384">
            <v:imagedata r:id="rId26" o:title=""/>
            <w10:wrap type="topAndBottom"/>
          </v:shape>
          <o:OLEObject Type="Embed" ProgID="Excel.Sheet.12" ShapeID="_x0000_s1047" DrawAspect="Content" ObjectID="_1499696205" r:id="rId27"/>
        </w:object>
      </w: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lastRenderedPageBreak/>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la Secretaría del Trabajo y Previsión Social y al Instituto Nacional de Estadística, Geografía e Informática, la población de Tlaxcala al segundo trimestre del 2014, reportó un total de 1,258,400 habitantes, de los cuales 910,716 están en edad de trabajar, es decir, cuentan con más de 14 años, de los que 548,899 se encuentran activos económicamente y de estos 517,302 están ocupados.</w:t>
      </w:r>
    </w:p>
    <w:p w:rsidR="005F52B3"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Para el segundo trimestre de este año la Población Económicamente Activa del Estado fue cerca de 549 mil personas. Al comparar esta cifra con la población de 14 o más años de edad, se tiene que 60 de cada 100 personas en edad de trabajar participaron en la actividad económica, ya sea porque estaban ocupadas o porque buscaban estarlo (población desocupada). </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la entidad, el sector de actividad económica que sobresale en relación con la población ocupada es el que labora en el sector terciario, con poco más de 280 mil personas (54.1 por ciento), en segundo lugar se ubica el sector secundario con más de 164 mil personas que significa 31.8 por ciento, el sector primario con poco más de 70 mil personas (13.6 por ciento), mientras que 0.5 por ciento no especificó suficientemente el sector de actividad en el cual trabaja.</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28"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9"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30"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31"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32"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33"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34"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lastRenderedPageBreak/>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 la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Pr="0073056A" w:rsidRDefault="00150032" w:rsidP="00C5304F">
      <w:pPr>
        <w:tabs>
          <w:tab w:val="left" w:pos="284"/>
        </w:tabs>
        <w:ind w:left="284"/>
        <w:jc w:val="both"/>
        <w:rPr>
          <w:rFonts w:ascii="Arial" w:hAnsi="Arial" w:cs="Arial"/>
          <w:sz w:val="18"/>
          <w:szCs w:val="18"/>
        </w:rPr>
      </w:pPr>
    </w:p>
    <w:p w:rsidR="00C5304F" w:rsidRPr="0073056A" w:rsidRDefault="00C5304F" w:rsidP="00C5304F">
      <w:pPr>
        <w:pStyle w:val="INCISO"/>
        <w:tabs>
          <w:tab w:val="left" w:pos="284"/>
        </w:tabs>
        <w:spacing w:after="0" w:line="276" w:lineRule="auto"/>
        <w:ind w:left="284" w:firstLine="0"/>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845EF6"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9525" t="6350" r="635" b="0"/>
                <wp:wrapNone/>
                <wp:docPr id="92"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4"/>
                        <wps:cNvSpPr>
                          <a:spLocks noChangeArrowheads="1"/>
                        </wps:cNvSpPr>
                        <wps:spPr bwMode="auto">
                          <a:xfrm>
                            <a:off x="30480" y="9525"/>
                            <a:ext cx="7261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sidRPr="007B7847">
                                <w:rPr>
                                  <w:rFonts w:ascii="Arial" w:hAnsi="Arial" w:cs="Arial"/>
                                  <w:color w:val="000000"/>
                                  <w:sz w:val="18"/>
                                  <w:szCs w:val="18"/>
                                </w:rPr>
                                <w:t>Bajo protesta de decir verdad declaramos que los Estados Financieros y sus Notas son razonablemente correctos y responsabilidad del emisor</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GeFAsAAPzwAAAOAAAAZHJzL2Uyb0RvYy54bWzsXW1zo0YS/p6q+w8U371ieB/VyilHWl2l&#10;ai/ZyuZ+AEbIog4BAWx5c5X/np4ZCQ3WsKzX1jjG7SrbSCAETHc/3fN097z/8X6bGXdJVadFPjPJ&#10;O8s0kjwuVml+MzP/+/vyIjSNuonyVZQVeTIzvyS1+ePlv354vyuniV1simyVVAacJK+nu3Jmbpqm&#10;nE4mdbxJtlH9riiTHHaui2obNfCyupmsqmgHZ99mE9uy/MmuqFZlVcRJXcO7C7HTvOTnX6+TuPl1&#10;va6TxshmJlxbw/9W/O81+zu5fB9Nb6qo3KTx/jKi77iKbZTm8KXtqRZRExm3VXpyqm0aV0VdrJt3&#10;cbGdFOt1Gif8HuBuiPXgbuZRfhfV/GZieDqHC4StZzzv9Q277rxYplkGT2MCZ5+y99j/HYxPAm/u&#10;ShidumzHqX7a93/eRGXCb6uexr/cfaqMdDUzPdPIoy3IyG8walF+kyWG47ABYt8Oh30uP1XsUuvy&#10;YxH/rzbyYr6Bw5Krqip2myRawVURdjzcgvQB9qKGjxrXu/8UKzh9dNsUfKzu19WWnRBGwbjnIvGl&#10;FYnkvjFieJPa1CMOSE4M+wghgW9xoZlE08PHy6pu/p0UW4NtzMwKrp6fPrr7WDfscqLp4RB++UWW&#10;rtjD5i+qm+t5Vhl3Ecjnkv/wO4C7lA/LcnbwcYyiqXgHrhK+g+1j18vl7f+U2K71k00vln4YXLhL&#10;17uggRVeWIT+RH3Lpe5i+Re7QOJON+lqleQf0zw5yD5xv21o91oopJZLv7GDp+XZHr/3ztXX8k1a&#10;/Ed1k9u0AVOQpduZGbYHRVM2sh/yFTzIaNpEaSa2J93L508ZnsHhP38qXA7Y0AsRui5WX0AMqgIG&#10;CQYUjBZsbIrqT9PYgQGYmfUft1GVmEb2cw6iRInrMovBX7heYMOLSt5zLe+J8hhONTMb0xCb80ZY&#10;mduySm828E2EP5i8uALxW6dcMJhoiqvaCy3omCZlCxTK5mpUNsdyQ3igoFRcZvjoHnQusH0S+rCX&#10;6ZwdhEz/hB59p8q1inPQm/YN0M2vaJJFP4QfQvfCtf0PF661WFxcLefuhb8kgbdwFvP5gnQ1ian1&#10;0zWJSXq/AvVZCUkjhHWBe+MagcaBmeAB49DcX99zFGoRZ9Bc5ODQHIxFayhaIwEbwkDARp9x4ANd&#10;MoOwfHGDQByFRfA0WgSwtj6FhwU6D1uugFkhuwyIQ0IJeAjMJDi2Y8M2moQhxwFNwlP8hdYktLj4&#10;xkyCTRQmwddoEjyb+MyjRJuQHMJeyeFGN4F7+x1P6dwxRGsTWmR8azbBVtiEQKNNIA4BT0D4CR4l&#10;JOQjcfQTiBPYYQD7MXh4xBQDegrP4im04PjWrIIqeAg1WgWPeq5DhaegtAq+DbNhaBUeN/GIVuFZ&#10;rEILj2/NKrgKX4HqtApS/BDAfKOYRzz6Co5DrJDNOTBfwbWpDZOOOKuAswrnZCHaCKKFx0Gr0OUl&#10;QFwFJwEbgo+AjVc11cgi+odMn8uZuw5xdz6mj1jEDRipB2qvsgskpI6H3sIjaUr0Fp7FW2gBctAu&#10;jIuAsH2FVbA1egvCHuxTQg5cJJiKAxPpO0/kHDozVR1SfHG1mC8We9+jcxgy/8j8S/lQj0ofUqfZ&#10;2Arq321ZTw15NiR0idejbAGL4Zk3jsrGM8MwzWbv2u4TcPqYdOMfmmZjQ/rjiavb8okalM0llr2f&#10;LUdkO+aVKu0oKtsrVzaqULaWqNOgbMS2Kd3PQqO2obaNOoOUzZ+cQFtLgGnQNhtymYN9EilqG2rb&#10;uLVNkYvltsSSDm0Lfer5gmFFbUNtG7e2KbKc3Jaw0aBtjs8oiJ5JEpyR7JbPYdz2uuM2qPI79SRb&#10;GkSHtjFdw7gNK//eQuWfo8jKAaSBvBdN7LsL5Tt2gJ7kw1p3nJOEJKyx1dkCZ3yCbZ7OXBfX8y2e&#10;ywKkGsZtGLeNO25T5JB4OnNIPKhHAcqNZ5ahtqG2jVvbFJkkns5MEujF4hGM2zBuexNxmyKVxNOZ&#10;SuKHtkv7+DZM3MI5yUM9wr5z0qvuj+Qockk8nbkkge96rAkKq1FATxI9yVF7kqzR2sNcEk9nLkno&#10;+ix0Q2170H8T5yRHOCcJtXan2qYzl4TaIaRuIbYhAyD30xxpp023zSXhfVY9OY1knouWtvF9/vlB&#10;V1tevPP7lxIa1naa2oqPfHNTWyn/34MWGcKFlSrgbcgzYV4mq7nhbia0SuzpsplBm1jew7SnsW3b&#10;VJP11GTdYK3vbgVbFbf7jq993V//oW0722fQWwwrWlH296dl/QfY6OprBQvFX6dwoDP94jEyGrJ+&#10;DU/q0dApr+xUYfa3JsYqTKzCfN4qTLfNwuCoIBqP7BMwzo8KMk3VBwuQE4Ww8EzdnF8lLCgyF3yd&#10;mQuPElLEBbGUBObCvu5cWLfNYBC4ICcvnB8XREguLXNxjBRYQf63VeY/e5zQ3x0D4wSdcYKC7vd1&#10;0v1fkU6pTcthPYn+QPb7V2jpl0SMEDBCeOYIoeX7BRLIVP/5kUBq0oJwcPbVXl5lfKBgyKE+VF8d&#10;wZCIEqtNSkFMwOhgDFkprCJU8OQCE2SK/PyYIM3TIiYgJqiWcFQwy75OZnlIRDFOOFl8FGeMXveM&#10;EdS3dDBBL78st7xCUEBQUIGCgl/2dfLLgzKKqICoMLL1faEyREYFSLY7BubnjxTk1myICogKKlRQ&#10;0MuBTnp5UEYRFRAVxoYKXXY50Msu21ILQUQFRAUVKig45kAnxzwoo4gKiApjQ4Uu0xzoZZrlVpeI&#10;CogKKlRQUM3QQO4Y0X4uRR1N/aCI5qqqih0rIakfVNGID3xzFc2gjCIqICqMDBXYsmcS1xzo5Zod&#10;qSUrogKiggIVoBhhL6C/JXET5TdZYgQ6yeZBGUVUQFQYGyp02eZAL9sstw5GVEBUUKGCgm0OdLLN&#10;gzKKqICoMDZU6LLN0CTwGJufn22WW1wjKiAqqFBBwTaHOtnmQRlFVEBUGBsqdNnmUC/bLLcPQFRA&#10;VFChgoJtDnWyzYMyiqiAqDA2VOiyzaFetlleMgBRAVFBhQoKthlaAx8j2nOzzYMyiqiAqDAyVGDd&#10;gCW2OdTLNstLWyAqICooUAFqE07Y5lAn2zwoo9jvAlFhbKjQZZtDvWyzvAQLogKiggoVFGxzqJNt&#10;HpRRjBUQFcaGCl22WTSE19Y7W14qCFEBUUGFCgq2mepkmwdlFFEBUWFsqNBlm6letlle0gpRAVFB&#10;hQoKtpnqZJsHZRRRAVFhbKjQZZupXraZ2tQjjuhbz3NicT2Fy/cRcaebdLVK8mWaveEFdqAq4YRR&#10;oDp55q9IJyIBIsHIkACKEmSGmeplmGVdg8b1gUgoQThAOLj7VBnpamZCOcIpHOgkmIdEVMKEc662&#10;hmvsJJWRpVuQCL4gKUs8i6Z96+C2vhRbEACWjuUW5fC/f5VZoyoatkCvcZdUsLEpqj9NY1dF5cys&#10;/7iNqsQ0sjewNjOUJHQwQS+/LCuc41NPNGlFTEBMaDFBQS9TnfTykIgiJmCcMLY4ocsuE0tvMbOs&#10;caqlmXEdzrc+bwSh40mgAHZYY4HCkIwiKiAqjA0VuuwysXTTy0ciIXBgKTtkE+YL8peJoUIbKijY&#10;ZWLppZe/LqOICogKY0OFLrtMrJejl6ntUJuzhziBhKjQooKCYybWS5HMKhlFVEBUGBkqQEGCzCoQ&#10;6wWpZmKFAcFgAYOFsp7GvxxgAYoRFFNIL0Y2q4QUcQFxQR8uTHZlPIVfzpzfAA++SeNF1ETya9je&#10;ldPELjZFtkqqy78BAAD//wMAUEsDBBQABgAIAAAAIQCRkp+24QAAAAkBAAAPAAAAZHJzL2Rvd25y&#10;ZXYueG1sTI9PT4NAFMTvJn6HzTPxZhdQpCKPxjTxoKYm/aOJty08gZR9S9iFUj+925MeJzOZ+U22&#10;mHQrRuptYxghnAUgiAtTNlwh7LbPN3MQ1ikuVWuYEE5kYZFfXmQqLc2R1zRuXCV8CdtUIdTOdamU&#10;tqhJKzszHbH3vk2vlfOyr2TZq6Mv162MguBeatWwX6hVR8uaisNm0AhrM66+lqcX+nmbV6/D50cs&#10;D+8x4vXV9PQIwtHk/sJwxvfokHumvRm4tKJFSGIfRLiNExBn+y6JHkDsEaIoDEHmmfz/IP8FAAD/&#10;/wMAUEsBAi0AFAAGAAgAAAAhALaDOJL+AAAA4QEAABMAAAAAAAAAAAAAAAAAAAAAAFtDb250ZW50&#10;X1R5cGVzXS54bWxQSwECLQAUAAYACAAAACEAOP0h/9YAAACUAQAACwAAAAAAAAAAAAAAAAAvAQAA&#10;X3JlbHMvLnJlbHNQSwECLQAUAAYACAAAACEAAt2RnhQLAAD88AAADgAAAAAAAAAAAAAAAAAuAgAA&#10;ZHJzL2Uyb0RvYy54bWxQSwECLQAUAAYACAAAACEAkZKftuEAAAAJAQAADwAAAAAAAAAAAAAAAABu&#10;DQAAZHJzL2Rvd25yZXYueG1sUEsFBgAAAAAEAAQA8wAAAHwOA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34" o:spid="_x0000_s1029" style="position:absolute;left:304;top:95;width:726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E0DBF" w:rsidRDefault="00DE0DBF">
                        <w:r w:rsidRPr="007B7847">
                          <w:rPr>
                            <w:rFonts w:ascii="Arial" w:hAnsi="Arial" w:cs="Arial"/>
                            <w:color w:val="000000"/>
                            <w:sz w:val="18"/>
                            <w:szCs w:val="18"/>
                          </w:rPr>
                          <w:t>Bajo protesta de decir verdad declaramos que los Estados Financieros y sus Notas son razonablemente correctos y responsabilidad del emisor</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E0DBF" w:rsidRDefault="00DE0DBF"/>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E0DBF" w:rsidRDefault="00DE0DBF"/>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E0DBF" w:rsidRDefault="00DE0DBF">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E0DBF" w:rsidRDefault="00DE0DBF">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DE0DBF" w:rsidRDefault="00DE0DBF"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E0DBF" w:rsidRDefault="00DE0DBF">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p>
    <w:sectPr w:rsidR="00001107" w:rsidRPr="00661A17" w:rsidSect="00312040">
      <w:headerReference w:type="even" r:id="rId35"/>
      <w:headerReference w:type="default" r:id="rId36"/>
      <w:footerReference w:type="even" r:id="rId37"/>
      <w:footerReference w:type="default" r:id="rId38"/>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DBF" w:rsidRDefault="00DE0DBF" w:rsidP="00EA5418">
      <w:pPr>
        <w:spacing w:after="0" w:line="240" w:lineRule="auto"/>
      </w:pPr>
      <w:r>
        <w:separator/>
      </w:r>
    </w:p>
  </w:endnote>
  <w:endnote w:type="continuationSeparator" w:id="0">
    <w:p w:rsidR="00DE0DBF" w:rsidRDefault="00DE0D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Pr="004E3EA4" w:rsidRDefault="00DE0DBF" w:rsidP="0013011C">
    <w:pPr>
      <w:pStyle w:val="Piedepgina"/>
      <w:jc w:val="center"/>
      <w:rPr>
        <w:rFonts w:ascii="Arial" w:hAnsi="Arial" w:cs="Arial"/>
        <w:sz w:val="20"/>
      </w:rPr>
    </w:pPr>
    <w:r w:rsidRPr="004E3EA4">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18FB42D" wp14:editId="70FFF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7AD7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K6AEAABsEAAAOAAAAZHJzL2Uyb0RvYy54bWysU02L2zAQvRf6H4Tuje2EDamJsyxZdi+l&#10;De1u74osxQJ9MVJj5993JDvuslsKLb3IHmnem3lvpO3tYDQ5CwjK2YZWi5ISYblrlT019Pnp4cOG&#10;khCZbZl2VjT0IgK93b1/t+19LZauc7oVQJDEhrr3De1i9HVRBN4Jw8LCeWHxUDowLGIIp6IF1iO7&#10;0cWyLNdF76D14LgIAXfvx0O6y/xSCh6/SBlEJLqh2FvMK+T1mNZit2X1CZjvFJ/aYP/QhWHKYtGZ&#10;6p5FRn6AekNlFAcXnIwL7kzhpFRcZA2opipfqfnWMS+yFjQn+Nmm8P9o+efzAYhqcXZLSiwzOKNq&#10;SfY4LB4dEEif5FLvQ43Je3uAKQr+AEnyIMEQqZX/jtBsAsoiQ/b4Mnsshkg4blZluVltSpwFx8Nq&#10;fVPlIRQjT+LzEOKjcIakn4ZqZZMHrGbnTyFibUy9pqRtbUmPRB/LmzKnBadV+6C0TocBTse9BnJm&#10;OP/V3Xq/uktikOJFGkba4maSOIrKf/GixVjgq5BoUWp+rJAup5hpGefCxmri1RazE0xiCzNwau1P&#10;wCk/QUW+uH8DnhG5srNxBhtlHfyu7ThcW5Zj/tWBUXey4OjaSx53tgZvYHZuei3pir+MM/zXm979&#10;BAAA//8DAFBLAwQUAAYACAAAACEAqMHfMOIAAAALAQAADwAAAGRycy9kb3ducmV2LnhtbEyPTU/D&#10;MAyG70j8h8hIXNCWlpXRlabTROGChAYbcM4a0xYap2qyrfx7vBPc/PHo9eN8OdpOHHDwrSMF8TQC&#10;gVQ501Kt4G37OElB+KDJ6M4RKvhBD8vi/CzXmXFHesXDJtSCQ8hnWkETQp9J6asGrfZT1yPx7tMN&#10;Vgduh1qaQR853HbyOorm0uqW+EKje7xvsPre7K2Ch4/35KtMt4vVs3m5uh3X5do8lUpdXoyrOxAB&#10;x/AHw0mf1aFgp53bk/GiUzCJo1nMLFc3cxAnIkmTBYgdT2YRyCKX/38ofgEAAP//AwBQSwECLQAU&#10;AAYACAAAACEAtoM4kv4AAADhAQAAEwAAAAAAAAAAAAAAAAAAAAAAW0NvbnRlbnRfVHlwZXNdLnht&#10;bFBLAQItABQABgAIAAAAIQA4/SH/1gAAAJQBAAALAAAAAAAAAAAAAAAAAC8BAABfcmVscy8ucmVs&#10;c1BLAQItABQABgAIAAAAIQBrAGmK6AEAABsEAAAOAAAAAAAAAAAAAAAAAC4CAABkcnMvZTJvRG9j&#10;LnhtbFBLAQItABQABgAIAAAAIQCowd8w4gAAAAsBAAAPAAAAAAAAAAAAAAAAAEIEAABkcnMvZG93&#10;bnJldi54bWxQSwUGAAAAAAQABADzAAAAUQUAAAAA&#10;" strokecolor="#3a6c3a" strokeweight="1.5pt"/>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06D32" w:rsidRPr="00606D32">
          <w:rPr>
            <w:rFonts w:ascii="Arial" w:hAnsi="Arial" w:cs="Arial"/>
            <w:noProof/>
            <w:sz w:val="20"/>
            <w:lang w:val="es-ES"/>
          </w:rPr>
          <w:t>20</w:t>
        </w:r>
        <w:r w:rsidRPr="004E3EA4">
          <w:rPr>
            <w:rFonts w:ascii="Arial" w:hAnsi="Arial" w:cs="Arial"/>
            <w:sz w:val="20"/>
          </w:rPr>
          <w:fldChar w:fldCharType="end"/>
        </w:r>
      </w:sdtContent>
    </w:sdt>
  </w:p>
  <w:p w:rsidR="00DE0DBF" w:rsidRDefault="00DE0D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Pr="003527CD" w:rsidRDefault="00DE0DBF" w:rsidP="008E3652">
    <w:pPr>
      <w:pStyle w:val="Piedepgina"/>
      <w:jc w:val="center"/>
      <w:rPr>
        <w:rFonts w:ascii="Arial" w:hAnsi="Arial" w:cs="Arial"/>
      </w:rPr>
    </w:pPr>
    <w:r w:rsidRPr="003527CD">
      <w:rPr>
        <w:rFonts w:ascii="Arial" w:hAnsi="Arial" w:cs="Arial"/>
        <w:noProof/>
        <w:lang w:eastAsia="es-MX"/>
      </w:rPr>
      <mc:AlternateContent>
        <mc:Choice Requires="wps">
          <w:drawing>
            <wp:anchor distT="0" distB="0" distL="114300" distR="114300" simplePos="0" relativeHeight="251661312" behindDoc="0" locked="0" layoutInCell="1" allowOverlap="1" wp14:anchorId="26949975" wp14:editId="2DCFE7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7C3F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uq5wEAABkEAAAOAAAAZHJzL2Uyb0RvYy54bWysU8lu2zAQvRfIPxC8x5Lsxk0Ey0HgIL0U&#10;rdHtTlOkRYAbhqwl/32HlKwGaVGgRS6UZnsz7w25uR+MJicBQTnb0GpRUiIsd62yx4Z++/p0fUtJ&#10;iMy2TDsrGnoWgd5vr95sel+LpeucbgUQBLGh7n1Duxh9XRSBd8KwsHBeWAxKB4ZFNOFYtMB6RDe6&#10;WJbluugdtB4cFyGg93EM0m3Gl1Lw+EnKICLRDcXZYj4hn4d0FtsNq4/AfKf4NAb7jykMUxabzlCP&#10;LDLyA9RvUEZxcMHJuODOFE5KxUXmgGyq8gWbLx3zInNBcYKfZQqvB8s/nvZAVNvQFSWWGVzRiuxw&#10;VTw6IJA+SaPehxpTd3YPkxX8HhLhQYIhUiv/HdefJUBSZMgKn2eFxRAJR2dVlrdvl+/uKOEYrNY3&#10;VV5BMeIkPA8hvhfOkPTTUK1sUoDV7PQhROyNqZeU5NaW9Ah0V96UOS04rdonpXUKBjgedhrIieH2&#10;Vw/r3eohkUGIZ2loaYvORHEklf/iWYuxwWchUaA0/NghXU0xwzLOhY3VhKstZqcyiSPMhdNofyuc&#10;8lOpyNf2X4rnitzZ2TgXG2Ud/GnsOFxGlmP+RYGRd5Lg4NpzXneWBu9fVm56K+mCP7dz+a8Xvf0J&#10;AAD//wMAUEsDBBQABgAIAAAAIQBNX2Vn4QAAAAoBAAAPAAAAZHJzL2Rvd25yZXYueG1sTI/LTsMw&#10;EEX3SPyDNUhsUOskSh+kcaqKwKYSKn3QtRsPSSAeR7Hbhr/HWZXdHc3RnTPpstcNu2Bna0MCwnEA&#10;DKkwqqZSwGH/NpoDs06Sko0hFPCLFpbZ/V0qE2WutMXLzpXMl5BNpIDKuTbh3BYVamnHpkXyuy/T&#10;aen82JVcdfLqy3XDoyCYci1r8hcq2eJLhcXP7qwFvB4/4+98vn9evauPp1m/yTdqnQvx+NCvFsAc&#10;9u4Gw6Dv1SHzTidzJmVZI2AUhtHEs0OKgQ1EPJtMgZ18ioBnKf//QvYHAAD//wMAUEsBAi0AFAAG&#10;AAgAAAAhALaDOJL+AAAA4QEAABMAAAAAAAAAAAAAAAAAAAAAAFtDb250ZW50X1R5cGVzXS54bWxQ&#10;SwECLQAUAAYACAAAACEAOP0h/9YAAACUAQAACwAAAAAAAAAAAAAAAAAvAQAAX3JlbHMvLnJlbHNQ&#10;SwECLQAUAAYACAAAACEAOzCbqucBAAAZBAAADgAAAAAAAAAAAAAAAAAuAgAAZHJzL2Uyb0RvYy54&#10;bWxQSwECLQAUAAYACAAAACEATV9lZ+EAAAAKAQAADwAAAAAAAAAAAAAAAABBBAAAZHJzL2Rvd25y&#10;ZXYueG1sUEsFBgAAAAAEAAQA8wAAAE8FAAAAAA==&#10;" strokecolor="#3a6c3a" strokeweight="1.5pt"/>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06D32" w:rsidRPr="00606D32">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DBF" w:rsidRDefault="00DE0DBF" w:rsidP="00EA5418">
      <w:pPr>
        <w:spacing w:after="0" w:line="240" w:lineRule="auto"/>
      </w:pPr>
      <w:r>
        <w:separator/>
      </w:r>
    </w:p>
  </w:footnote>
  <w:footnote w:type="continuationSeparator" w:id="0">
    <w:p w:rsidR="00DE0DBF" w:rsidRDefault="00DE0DB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Default="00DE0DBF">
    <w:pPr>
      <w:pStyle w:val="Encabezado"/>
    </w:pPr>
    <w:r>
      <w:rPr>
        <w:noProof/>
        <w:lang w:eastAsia="es-MX"/>
      </w:rPr>
      <mc:AlternateContent>
        <mc:Choice Requires="wpg">
          <w:drawing>
            <wp:anchor distT="0" distB="0" distL="114300" distR="114300" simplePos="0" relativeHeight="251665408" behindDoc="0" locked="0" layoutInCell="1" allowOverlap="1" wp14:anchorId="4EE9081B" wp14:editId="5CE8CA0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E0DBF" w:rsidRDefault="00DE0D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E0DBF" w:rsidRPr="00275FC6" w:rsidRDefault="00DE0D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E0DBF" w:rsidRDefault="00DE0D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E0DBF" w:rsidRPr="00275FC6" w:rsidRDefault="00DE0D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EE9081B" id="6 Grupo" o:spid="_x0000_s1102"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103"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31160" w:rsidRDefault="000311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31160" w:rsidRDefault="000311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31160" w:rsidRPr="00275FC6" w:rsidRDefault="00031160" w:rsidP="00040466">
                      <w:pPr>
                        <w:jc w:val="right"/>
                        <w:rPr>
                          <w:rFonts w:ascii="Soberana Titular" w:hAnsi="Soberana Titular" w:cs="Arial"/>
                          <w:color w:val="808080" w:themeColor="background1" w:themeShade="80"/>
                          <w:sz w:val="20"/>
                          <w:szCs w:val="20"/>
                        </w:rPr>
                      </w:pPr>
                    </w:p>
                  </w:txbxContent>
                </v:textbox>
              </v:shape>
              <v:group id="9 Grupo" o:spid="_x0000_s110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5"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106"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31160" w:rsidRDefault="000311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31160" w:rsidRDefault="000311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31160" w:rsidRPr="00275FC6" w:rsidRDefault="0003116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99C312F" wp14:editId="2817B77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A264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1q5wEAABkEAAAOAAAAZHJzL2Uyb0RvYy54bWysU8tu2zAQvBfIPxC8x5LixHAEy0HgIL0U&#10;rdE0vdMUaRHgC0vWkv++S0pWg7Yo0KIXSvua3ZklNw+D0eQkIChnG1otSkqE5a5V9tjQ1y/P12tK&#10;QmS2ZdpZ0dCzCPRhe/Vu0/ta3LjO6VYAQRAb6t43tIvR10UReCcMCwvnhcWgdGBYRBOORQusR3Sj&#10;i5uyXBW9g9aD4yIE9D6NQbrN+FIKHj9JGUQkuqE4W8wn5POQzmK7YfURmO8Un8Zg/zCFYcpi0xnq&#10;iUVGvoH6BcooDi44GRfcmcJJqbjIHJBNVf7E5qVjXmQuKE7ws0zh/8Hyj6c9ENU29JYSywyu6Jbs&#10;cFU8OiCQPkmj3ocaU3d2D5MV/B4S4UGCIVIr/xXXnyVAUmTICp9nhcUQCUdnVZbr5brETXAMVqu7&#10;Kq+gGHESnocQ3wtnSPppqFY2KcBqdvoQIvbG1EtKcmtLegS6L+/KnBacVu2z0joFAxwPOw3kxHD7&#10;y8fVbvmYyCDEmzS0tEVnojiSyn/xrMXY4LOQKFAafuyQrqaYYRnnwsZqwtUWs1OZxBHmwmm0PxVO&#10;+alU5Gv7N8VzRe7sbJyLjbIOfjd2HC4jyzH/osDIO0lwcO05rztLg/cvKze9lXTB39q5/MeL3n4H&#10;AAD//wMAUEsDBBQABgAIAAAAIQBair7T4gAAAAsBAAAPAAAAZHJzL2Rvd25yZXYueG1sTI/BTsMw&#10;DIbvSLxDZCQuaEs7WjZK02micEFCgw04Z41pC41TNdlW3h7vBEf//vT7c74cbScOOPjWkYJ4GoFA&#10;qpxpqVbwtn2cLED4oMnozhEq+EEPy+L8LNeZcUd6xcMm1IJLyGdaQRNCn0npqwat9lPXI/Hu0w1W&#10;Bx6HWppBH7ncdnIWRTfS6pb4QqN7vG+w+t7srYKHj/fkq1xsb1fP5uVqPq7LtXkqlbq8GFd3IAKO&#10;4Q+Gkz6rQ8FOO7cn40WnYBLHacqsgjRKQJyIZD7jZMfJdQSyyOX/H4pfAAAA//8DAFBLAQItABQA&#10;BgAIAAAAIQC2gziS/gAAAOEBAAATAAAAAAAAAAAAAAAAAAAAAABbQ29udGVudF9UeXBlc10ueG1s&#10;UEsBAi0AFAAGAAgAAAAhADj9If/WAAAAlAEAAAsAAAAAAAAAAAAAAAAALwEAAF9yZWxzLy5yZWxz&#10;UEsBAi0AFAAGAAgAAAAhAL2DvWrnAQAAGQQAAA4AAAAAAAAAAAAAAAAALgIAAGRycy9lMm9Eb2Mu&#10;eG1sUEsBAi0AFAAGAAgAAAAhAFqKvtPiAAAACwEAAA8AAAAAAAAAAAAAAAAAQQQAAGRycy9kb3du&#10;cmV2LnhtbFBLBQYAAAAABAAEAPMAAABQBQAAAAA=&#10;" strokecolor="#3a6c3a"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Pr="003527CD" w:rsidRDefault="00DE0DBF" w:rsidP="0013011C">
    <w:pPr>
      <w:pStyle w:val="Encabezado"/>
      <w:jc w:val="center"/>
      <w:rPr>
        <w:rFonts w:ascii="Arial" w:hAnsi="Arial" w:cs="Arial"/>
      </w:rPr>
    </w:pPr>
    <w:r w:rsidRPr="003527CD">
      <w:rPr>
        <w:rFonts w:ascii="Arial" w:hAnsi="Arial" w:cs="Arial"/>
        <w:noProof/>
        <w:lang w:eastAsia="es-MX"/>
      </w:rPr>
      <mc:AlternateContent>
        <mc:Choice Requires="wps">
          <w:drawing>
            <wp:anchor distT="0" distB="0" distL="114300" distR="114300" simplePos="0" relativeHeight="251659264" behindDoc="0" locked="0" layoutInCell="1" allowOverlap="1" wp14:anchorId="30E5E61C" wp14:editId="7EB99B8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E016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nw5wEAABkEAAAOAAAAZHJzL2Uyb0RvYy54bWysU02P0zAQvSPxHyzfaZIuW3ajpqtVV8sF&#10;wYqvu+uMW0v+0tg07b9n7KRhBQgJxMWJx/PezHtjr+9O1rAjYNTedbxZ1JyBk77Xbt/xL58fX91w&#10;FpNwvTDeQcfPEPnd5uWL9RBaWPqDNz0gIxIX2yF0/JBSaKsqygNYERc+gKND5dGKRFvcVz2Kgdit&#10;qZZ1vaoGj31ALyFGij6Mh3xT+JUCmT4oFSEx03HqLZUVy7rLa7VZi3aPIhy0nNoQ/9CFFdpR0Znq&#10;QSTBvqH+hcpqiT56lRbS28orpSUUDaSmqX9S8+kgAhQtZE4Ms03x/9HK98cnZLqn2XHmhKURNWxL&#10;o5LJI8P8yR4NIbaUunVPOO1ieMIs+KTQMmV0+JopcoREsVNx+Dw7DKfEJAWbur55vXxzy5mkw2Z1&#10;3ZQRVCNPRgeM6S14y/JPx4122QHRiuO7mKg2pV5Sctg4NhDRbX1dl7Toje4ftTH5MOJ+tzXIjoKm&#10;f3W/2l7dZzFE8SyNdsZRMEscRZW/dDYwFvgIigzKzY8V8tWEmVZICS41E69xlJ1hilqYgVNrfwJO&#10;+RkK5dr+DXhGlMrepRlstfP4u7bT6dKyGvMvDoy6swU735/LuIs1dP+Kc9NbyRf8+b7Af7zozXcA&#10;AAD//wMAUEsDBBQABgAIAAAAIQCj3D4k4wAAAAsBAAAPAAAAZHJzL2Rvd25yZXYueG1sTI/LTsMw&#10;EEX3SPyDNUhsUOs4RG0ImVQVgQ0SKvTB2o2HJBDbUey24e/rrmA5mqN7z80Xo+7YkQbXWoMgphEw&#10;MpVVrakRtpuXSQrMeWmU7KwhhF9ysCiur3KZKXsyH3Rc+5qFEOMyidB432ecu6ohLd3U9mTC78sO&#10;WvpwDjVXgzyFcN3xOIpmXMvWhIZG9vTUUPWzPmiE589d8l2mm4flm3q/m4+rcqVeS8Tbm3H5CMzT&#10;6P9guOgHdSiC094ejHKsQ5gIEYvAIsRpAuxCJPNZmLdHuBcR8CLn/zcUZwAAAP//AwBQSwECLQAU&#10;AAYACAAAACEAtoM4kv4AAADhAQAAEwAAAAAAAAAAAAAAAAAAAAAAW0NvbnRlbnRfVHlwZXNdLnht&#10;bFBLAQItABQABgAIAAAAIQA4/SH/1gAAAJQBAAALAAAAAAAAAAAAAAAAAC8BAABfcmVscy8ucmVs&#10;c1BLAQItABQABgAIAAAAIQB1sxnw5wEAABkEAAAOAAAAAAAAAAAAAAAAAC4CAABkcnMvZTJvRG9j&#10;LnhtbFBLAQItABQABgAIAAAAIQCj3D4k4wAAAAsBAAAPAAAAAAAAAAAAAAAAAEEEAABkcnMvZG93&#10;bnJldi54bWxQSwUGAAAAAAQABADzAAAAUQUAAAAA&#10;" strokecolor="#3a6c3a" strokeweight="1.5pt"/>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26C0E"/>
    <w:rsid w:val="00031160"/>
    <w:rsid w:val="00040466"/>
    <w:rsid w:val="000417DA"/>
    <w:rsid w:val="00045A10"/>
    <w:rsid w:val="00060B71"/>
    <w:rsid w:val="00063159"/>
    <w:rsid w:val="000A7AB8"/>
    <w:rsid w:val="00123461"/>
    <w:rsid w:val="0013011C"/>
    <w:rsid w:val="001448BD"/>
    <w:rsid w:val="00150032"/>
    <w:rsid w:val="001528B7"/>
    <w:rsid w:val="00165BB4"/>
    <w:rsid w:val="0018122A"/>
    <w:rsid w:val="001B1B72"/>
    <w:rsid w:val="001C2435"/>
    <w:rsid w:val="001C6FD8"/>
    <w:rsid w:val="001E46CF"/>
    <w:rsid w:val="001E7072"/>
    <w:rsid w:val="002023F6"/>
    <w:rsid w:val="00204C86"/>
    <w:rsid w:val="0022227A"/>
    <w:rsid w:val="00223CE1"/>
    <w:rsid w:val="00233AA7"/>
    <w:rsid w:val="00264426"/>
    <w:rsid w:val="002858C7"/>
    <w:rsid w:val="002A70B3"/>
    <w:rsid w:val="002C4AB9"/>
    <w:rsid w:val="002C4F5B"/>
    <w:rsid w:val="002D2BEE"/>
    <w:rsid w:val="00312040"/>
    <w:rsid w:val="0032152C"/>
    <w:rsid w:val="00322B84"/>
    <w:rsid w:val="00324311"/>
    <w:rsid w:val="00331185"/>
    <w:rsid w:val="00332091"/>
    <w:rsid w:val="003527CD"/>
    <w:rsid w:val="00354047"/>
    <w:rsid w:val="00372F40"/>
    <w:rsid w:val="00376AD5"/>
    <w:rsid w:val="00380C58"/>
    <w:rsid w:val="00390936"/>
    <w:rsid w:val="00393281"/>
    <w:rsid w:val="00396C2B"/>
    <w:rsid w:val="003A0303"/>
    <w:rsid w:val="003C5C30"/>
    <w:rsid w:val="003D5DBF"/>
    <w:rsid w:val="003D6079"/>
    <w:rsid w:val="003E7FD0"/>
    <w:rsid w:val="003F0EA4"/>
    <w:rsid w:val="00421FF0"/>
    <w:rsid w:val="004311BE"/>
    <w:rsid w:val="004361B9"/>
    <w:rsid w:val="0044253C"/>
    <w:rsid w:val="004714CF"/>
    <w:rsid w:val="00484C0D"/>
    <w:rsid w:val="0049446A"/>
    <w:rsid w:val="00497D8B"/>
    <w:rsid w:val="004A67F1"/>
    <w:rsid w:val="004D41B8"/>
    <w:rsid w:val="004E3EA4"/>
    <w:rsid w:val="004E6B07"/>
    <w:rsid w:val="004F542A"/>
    <w:rsid w:val="004F5641"/>
    <w:rsid w:val="0050183B"/>
    <w:rsid w:val="00516599"/>
    <w:rsid w:val="00522632"/>
    <w:rsid w:val="00522EF3"/>
    <w:rsid w:val="00540418"/>
    <w:rsid w:val="00550363"/>
    <w:rsid w:val="00553CB3"/>
    <w:rsid w:val="00574266"/>
    <w:rsid w:val="00587618"/>
    <w:rsid w:val="005C0F25"/>
    <w:rsid w:val="005D3D25"/>
    <w:rsid w:val="005D568E"/>
    <w:rsid w:val="005E0114"/>
    <w:rsid w:val="005F253A"/>
    <w:rsid w:val="005F52B3"/>
    <w:rsid w:val="00606D32"/>
    <w:rsid w:val="006253D1"/>
    <w:rsid w:val="00632109"/>
    <w:rsid w:val="00655EB2"/>
    <w:rsid w:val="00661A17"/>
    <w:rsid w:val="00667A07"/>
    <w:rsid w:val="00671F1F"/>
    <w:rsid w:val="006B1FE7"/>
    <w:rsid w:val="006B2AEC"/>
    <w:rsid w:val="006C54B8"/>
    <w:rsid w:val="006E77DD"/>
    <w:rsid w:val="0070549D"/>
    <w:rsid w:val="00710B37"/>
    <w:rsid w:val="0073056A"/>
    <w:rsid w:val="007314A9"/>
    <w:rsid w:val="00773EBC"/>
    <w:rsid w:val="0079158C"/>
    <w:rsid w:val="00794967"/>
    <w:rsid w:val="0079582C"/>
    <w:rsid w:val="007A1F12"/>
    <w:rsid w:val="007A2FF8"/>
    <w:rsid w:val="007B2FE4"/>
    <w:rsid w:val="007B6104"/>
    <w:rsid w:val="007B7847"/>
    <w:rsid w:val="007C7BD7"/>
    <w:rsid w:val="007D6E9A"/>
    <w:rsid w:val="007D7D18"/>
    <w:rsid w:val="00800EC0"/>
    <w:rsid w:val="00811DAC"/>
    <w:rsid w:val="00845EF6"/>
    <w:rsid w:val="00846C3D"/>
    <w:rsid w:val="00856CDA"/>
    <w:rsid w:val="008659FD"/>
    <w:rsid w:val="00876082"/>
    <w:rsid w:val="0089054E"/>
    <w:rsid w:val="00890552"/>
    <w:rsid w:val="008926F5"/>
    <w:rsid w:val="008A68C6"/>
    <w:rsid w:val="008A6E4D"/>
    <w:rsid w:val="008A793D"/>
    <w:rsid w:val="008B0017"/>
    <w:rsid w:val="008C155F"/>
    <w:rsid w:val="008D0B37"/>
    <w:rsid w:val="008E3652"/>
    <w:rsid w:val="008E3672"/>
    <w:rsid w:val="008F0081"/>
    <w:rsid w:val="008F6D58"/>
    <w:rsid w:val="008F6EFE"/>
    <w:rsid w:val="0093492C"/>
    <w:rsid w:val="00935664"/>
    <w:rsid w:val="00957043"/>
    <w:rsid w:val="00974D23"/>
    <w:rsid w:val="00975E2F"/>
    <w:rsid w:val="009C4575"/>
    <w:rsid w:val="009D5D4C"/>
    <w:rsid w:val="009F23C4"/>
    <w:rsid w:val="00A018A3"/>
    <w:rsid w:val="00A11F7B"/>
    <w:rsid w:val="00A35A05"/>
    <w:rsid w:val="00A363B6"/>
    <w:rsid w:val="00A46A6F"/>
    <w:rsid w:val="00A46BF5"/>
    <w:rsid w:val="00A54D75"/>
    <w:rsid w:val="00A70107"/>
    <w:rsid w:val="00A740A4"/>
    <w:rsid w:val="00A92BD1"/>
    <w:rsid w:val="00AA3279"/>
    <w:rsid w:val="00AD5EFA"/>
    <w:rsid w:val="00B04DFA"/>
    <w:rsid w:val="00B146E2"/>
    <w:rsid w:val="00B5268B"/>
    <w:rsid w:val="00B6675B"/>
    <w:rsid w:val="00B67498"/>
    <w:rsid w:val="00B73EB9"/>
    <w:rsid w:val="00B849EE"/>
    <w:rsid w:val="00B84D02"/>
    <w:rsid w:val="00BA2940"/>
    <w:rsid w:val="00BA3010"/>
    <w:rsid w:val="00BB39B5"/>
    <w:rsid w:val="00C013A1"/>
    <w:rsid w:val="00C01580"/>
    <w:rsid w:val="00C16E53"/>
    <w:rsid w:val="00C20FB2"/>
    <w:rsid w:val="00C24F29"/>
    <w:rsid w:val="00C27FC9"/>
    <w:rsid w:val="00C431B4"/>
    <w:rsid w:val="00C50527"/>
    <w:rsid w:val="00C5304F"/>
    <w:rsid w:val="00C63CF1"/>
    <w:rsid w:val="00C71D1F"/>
    <w:rsid w:val="00C81B7E"/>
    <w:rsid w:val="00C86C59"/>
    <w:rsid w:val="00C91C5A"/>
    <w:rsid w:val="00CC20CF"/>
    <w:rsid w:val="00CC58DC"/>
    <w:rsid w:val="00CD299E"/>
    <w:rsid w:val="00CD6D9A"/>
    <w:rsid w:val="00D00E92"/>
    <w:rsid w:val="00D055EC"/>
    <w:rsid w:val="00D14208"/>
    <w:rsid w:val="00D1757C"/>
    <w:rsid w:val="00D43342"/>
    <w:rsid w:val="00D4394E"/>
    <w:rsid w:val="00D44728"/>
    <w:rsid w:val="00D56088"/>
    <w:rsid w:val="00D562FF"/>
    <w:rsid w:val="00D809B9"/>
    <w:rsid w:val="00D91DD4"/>
    <w:rsid w:val="00DB3AF6"/>
    <w:rsid w:val="00DE0DBF"/>
    <w:rsid w:val="00DF386E"/>
    <w:rsid w:val="00DF56C9"/>
    <w:rsid w:val="00E007EC"/>
    <w:rsid w:val="00E30318"/>
    <w:rsid w:val="00E32708"/>
    <w:rsid w:val="00E40B95"/>
    <w:rsid w:val="00E446FE"/>
    <w:rsid w:val="00E5333B"/>
    <w:rsid w:val="00E913D9"/>
    <w:rsid w:val="00EA5418"/>
    <w:rsid w:val="00EB3D8F"/>
    <w:rsid w:val="00EC4029"/>
    <w:rsid w:val="00EE46FB"/>
    <w:rsid w:val="00EF03F9"/>
    <w:rsid w:val="00F016BA"/>
    <w:rsid w:val="00F0171F"/>
    <w:rsid w:val="00F03901"/>
    <w:rsid w:val="00F17C0D"/>
    <w:rsid w:val="00F32EC8"/>
    <w:rsid w:val="00F359DE"/>
    <w:rsid w:val="00F3759E"/>
    <w:rsid w:val="00F515D5"/>
    <w:rsid w:val="00F54856"/>
    <w:rsid w:val="00F57F8B"/>
    <w:rsid w:val="00F6319C"/>
    <w:rsid w:val="00F755D0"/>
    <w:rsid w:val="00F9019F"/>
    <w:rsid w:val="00F95FC8"/>
    <w:rsid w:val="00FB1010"/>
    <w:rsid w:val="00FB1A7D"/>
    <w:rsid w:val="00FD5A63"/>
    <w:rsid w:val="00FF2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CE3048-9B7F-458A-8ECA-734077BE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package" Target="embeddings/Hoja_de_c_lculo_de_Microsoft_Excel7.xlsx"/><Relationship Id="rId34" Type="http://schemas.openxmlformats.org/officeDocument/2006/relationships/hyperlink" Target="http://es.wikipedia.org/wiki/Hidalgo_%28M%C3%A9xico%29"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yperlink" Target="http://es.wikipedia.org/wiki/Estado_de_M%C3%A9xic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es.wikipedia.org/wiki/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yperlink" Target="http://es.wikipedia.org/wiki/Puebl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yperlink" Target="http://es.wikipedia.org/wiki/Organizaci%C3%B3n_territorial_de_M%C3%A9xico"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yperlink" Target="http://es.wikipedia.org/wiki/Antonio_de_Mendoza"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yperlink" Target="http://es.wikipedia.org/wiki/Nueva_Espa%C3%B1a" TargetMode="External"/><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9014-E289-466B-A5A4-AC4A7A84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3735</Words>
  <Characters>20548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Salomon</cp:lastModifiedBy>
  <cp:revision>55</cp:revision>
  <cp:lastPrinted>2015-07-29T19:36:00Z</cp:lastPrinted>
  <dcterms:created xsi:type="dcterms:W3CDTF">2015-07-24T20:11:00Z</dcterms:created>
  <dcterms:modified xsi:type="dcterms:W3CDTF">2015-07-29T22:30:00Z</dcterms:modified>
</cp:coreProperties>
</file>