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11694C"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418pt" o:ole="">
            <v:imagedata r:id="rId8" o:title=""/>
          </v:shape>
          <o:OLEObject Type="Embed" ProgID="Excel.Sheet.12" ShapeID="_x0000_i1025" DrawAspect="Content" ObjectID="_1497269750" r:id="rId9"/>
        </w:object>
      </w:r>
    </w:p>
    <w:p w:rsidR="00EA5418" w:rsidRDefault="00EA5418" w:rsidP="00372F40">
      <w:pPr>
        <w:jc w:val="center"/>
      </w:pPr>
    </w:p>
    <w:bookmarkStart w:id="0" w:name="_MON_1470805999"/>
    <w:bookmarkEnd w:id="0"/>
    <w:p w:rsidR="00CD7FF6" w:rsidRDefault="0011694C" w:rsidP="00CD7FF6">
      <w:pPr>
        <w:jc w:val="center"/>
      </w:pPr>
      <w:r>
        <w:object w:dxaOrig="25220" w:dyaOrig="16743">
          <v:shape id="_x0000_i1026" type="#_x0000_t75" style="width:586.5pt;height:388.5pt" o:ole="">
            <v:imagedata r:id="rId10" o:title=""/>
          </v:shape>
          <o:OLEObject Type="Embed" ProgID="Excel.Sheet.12" ShapeID="_x0000_i1026" DrawAspect="Content" ObjectID="_1497269751" r:id="rId11"/>
        </w:object>
      </w:r>
    </w:p>
    <w:p w:rsidR="00EA5418" w:rsidRDefault="00EA5418" w:rsidP="0044253C">
      <w:pPr>
        <w:jc w:val="center"/>
      </w:pPr>
    </w:p>
    <w:bookmarkStart w:id="1" w:name="_MON_1470806992"/>
    <w:bookmarkEnd w:id="1"/>
    <w:p w:rsidR="00372F40" w:rsidRDefault="008A685A" w:rsidP="003E7FD0">
      <w:pPr>
        <w:jc w:val="center"/>
      </w:pPr>
      <w:r>
        <w:object w:dxaOrig="22053" w:dyaOrig="15597">
          <v:shape id="_x0000_i1027" type="#_x0000_t75" style="width:649.5pt;height:460pt" o:ole="">
            <v:imagedata r:id="rId12" o:title=""/>
          </v:shape>
          <o:OLEObject Type="Embed" ProgID="Excel.Sheet.12" ShapeID="_x0000_i1027" DrawAspect="Content" ObjectID="_1497269752" r:id="rId13"/>
        </w:object>
      </w:r>
    </w:p>
    <w:bookmarkStart w:id="2" w:name="_MON_1470807348"/>
    <w:bookmarkEnd w:id="2"/>
    <w:p w:rsidR="00372F40" w:rsidRDefault="006528D4" w:rsidP="008E3652">
      <w:pPr>
        <w:jc w:val="center"/>
      </w:pPr>
      <w:r>
        <w:object w:dxaOrig="16515" w:dyaOrig="12735">
          <v:shape id="_x0000_i1029" type="#_x0000_t75" style="width:601pt;height:463.5pt" o:ole="">
            <v:imagedata r:id="rId14" o:title=""/>
          </v:shape>
          <o:OLEObject Type="Embed" ProgID="Excel.Sheet.12" ShapeID="_x0000_i1029" DrawAspect="Content" ObjectID="_1497269753" r:id="rId15"/>
        </w:object>
      </w:r>
    </w:p>
    <w:bookmarkStart w:id="3" w:name="_MON_1470809138"/>
    <w:bookmarkEnd w:id="3"/>
    <w:p w:rsidR="00372F40" w:rsidRDefault="00E60BE7" w:rsidP="00522632">
      <w:pPr>
        <w:jc w:val="center"/>
      </w:pPr>
      <w:r>
        <w:object w:dxaOrig="17853" w:dyaOrig="12251">
          <v:shape id="_x0000_i1028" type="#_x0000_t75" style="width:634pt;height:433pt" o:ole="">
            <v:imagedata r:id="rId16" o:title=""/>
          </v:shape>
          <o:OLEObject Type="Embed" ProgID="Excel.Sheet.12" ShapeID="_x0000_i1028" DrawAspect="Content" ObjectID="_1497269754" r:id="rId17"/>
        </w:object>
      </w:r>
    </w:p>
    <w:p w:rsidR="00FC0429" w:rsidRDefault="00FC0429" w:rsidP="00522632">
      <w:pPr>
        <w:jc w:val="center"/>
      </w:pPr>
    </w:p>
    <w:bookmarkStart w:id="4" w:name="_MON_1470814596"/>
    <w:bookmarkEnd w:id="4"/>
    <w:p w:rsidR="00E32708" w:rsidRDefault="006528D4" w:rsidP="00E32708">
      <w:pPr>
        <w:tabs>
          <w:tab w:val="left" w:pos="2430"/>
        </w:tabs>
        <w:jc w:val="center"/>
      </w:pPr>
      <w:r>
        <w:object w:dxaOrig="16995" w:dyaOrig="11520">
          <v:shape id="_x0000_i1030" type="#_x0000_t75" style="width:592.5pt;height:401.5pt" o:ole="">
            <v:imagedata r:id="rId18" o:title=""/>
          </v:shape>
          <o:OLEObject Type="Embed" ProgID="Excel.Sheet.12" ShapeID="_x0000_i1030" DrawAspect="Content" ObjectID="_1497269755" r:id="rId19"/>
        </w:object>
      </w:r>
    </w:p>
    <w:bookmarkStart w:id="5" w:name="_MON_1470810366"/>
    <w:bookmarkEnd w:id="5"/>
    <w:p w:rsidR="00E32708" w:rsidRDefault="006528D4" w:rsidP="00E32708">
      <w:pPr>
        <w:tabs>
          <w:tab w:val="left" w:pos="2430"/>
        </w:tabs>
        <w:jc w:val="center"/>
      </w:pPr>
      <w:r>
        <w:object w:dxaOrig="25991" w:dyaOrig="16771">
          <v:shape id="_x0000_i1031" type="#_x0000_t75" style="width:692.5pt;height:447pt" o:ole="">
            <v:imagedata r:id="rId20" o:title=""/>
          </v:shape>
          <o:OLEObject Type="Embed" ProgID="Excel.Sheet.12" ShapeID="_x0000_i1031" DrawAspect="Content" ObjectID="_1497269756"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A95378" w:rsidP="00A95378">
      <w:pPr>
        <w:jc w:val="center"/>
        <w:rPr>
          <w:rFonts w:ascii="Arial" w:hAnsi="Arial" w:cs="Arial"/>
          <w:sz w:val="18"/>
          <w:szCs w:val="18"/>
        </w:rPr>
      </w:pPr>
      <w:r w:rsidRPr="00B10A9E">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8B7734"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A95378" w:rsidRDefault="00A95378" w:rsidP="00A95378">
                  <w:pPr>
                    <w:rPr>
                      <w:lang w:val="en-US"/>
                    </w:rPr>
                  </w:pPr>
                </w:p>
                <w:p w:rsidR="00A95378" w:rsidRPr="00B10A9E" w:rsidRDefault="00A95378"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95378" w:rsidRPr="00B10A9E" w:rsidRDefault="00A95378"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sidRPr="008B7734">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A95378" w:rsidRDefault="00A95378" w:rsidP="00A95378">
                  <w:pPr>
                    <w:rPr>
                      <w:lang w:val="en-US"/>
                    </w:rPr>
                  </w:pPr>
                </w:p>
                <w:p w:rsidR="00A95378" w:rsidRPr="00B10A9E" w:rsidRDefault="00A95378"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A95378" w:rsidRPr="00B10A9E" w:rsidRDefault="00A95378"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8B7734"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pPr w:leftFromText="141" w:rightFromText="141" w:vertAnchor="text" w:tblpY="1"/>
        <w:tblOverlap w:val="never"/>
        <w:tblW w:w="0" w:type="auto"/>
        <w:tblInd w:w="720" w:type="dxa"/>
        <w:tblLayout w:type="fixed"/>
        <w:tblLook w:val="04A0"/>
      </w:tblPr>
      <w:tblGrid>
        <w:gridCol w:w="2223"/>
        <w:gridCol w:w="1701"/>
        <w:gridCol w:w="4111"/>
        <w:gridCol w:w="1985"/>
      </w:tblGrid>
      <w:tr w:rsidR="00D643D8" w:rsidRPr="00CB38DA" w:rsidTr="00E82E8E">
        <w:tc>
          <w:tcPr>
            <w:tcW w:w="2223" w:type="dxa"/>
          </w:tcPr>
          <w:p w:rsidR="00D643D8" w:rsidRPr="00CB38DA" w:rsidRDefault="00D643D8" w:rsidP="00E82E8E">
            <w:pPr>
              <w:pStyle w:val="ROMANOS"/>
              <w:spacing w:after="0" w:line="240" w:lineRule="exact"/>
              <w:ind w:left="0" w:firstLine="0"/>
              <w:jc w:val="center"/>
              <w:rPr>
                <w:lang w:val="es-MX"/>
              </w:rPr>
            </w:pPr>
            <w:r w:rsidRPr="00CB38DA">
              <w:rPr>
                <w:b/>
                <w:lang w:val="es-MX"/>
              </w:rPr>
              <w:t>CUENTA</w:t>
            </w:r>
          </w:p>
        </w:tc>
        <w:tc>
          <w:tcPr>
            <w:tcW w:w="1701" w:type="dxa"/>
          </w:tcPr>
          <w:p w:rsidR="00D643D8" w:rsidRPr="00CB38DA" w:rsidRDefault="00D643D8" w:rsidP="00E82E8E">
            <w:pPr>
              <w:pStyle w:val="ROMANOS"/>
              <w:spacing w:after="0" w:line="240" w:lineRule="exact"/>
              <w:ind w:left="0" w:firstLine="0"/>
              <w:rPr>
                <w:lang w:val="es-MX"/>
              </w:rPr>
            </w:pPr>
            <w:r w:rsidRPr="00CB38DA">
              <w:rPr>
                <w:lang w:val="es-MX"/>
              </w:rPr>
              <w:t>BANCO</w:t>
            </w:r>
          </w:p>
        </w:tc>
        <w:tc>
          <w:tcPr>
            <w:tcW w:w="4111" w:type="dxa"/>
          </w:tcPr>
          <w:p w:rsidR="00D643D8" w:rsidRPr="00CB38DA" w:rsidRDefault="00D643D8" w:rsidP="00E82E8E">
            <w:pPr>
              <w:pStyle w:val="ROMANOS"/>
              <w:spacing w:after="0" w:line="240" w:lineRule="exact"/>
              <w:ind w:left="0" w:firstLine="0"/>
              <w:rPr>
                <w:lang w:val="es-MX"/>
              </w:rPr>
            </w:pPr>
            <w:r w:rsidRPr="00CB38DA">
              <w:rPr>
                <w:lang w:val="es-MX"/>
              </w:rPr>
              <w:t>FONDO</w:t>
            </w:r>
          </w:p>
        </w:tc>
        <w:tc>
          <w:tcPr>
            <w:tcW w:w="1985" w:type="dxa"/>
          </w:tcPr>
          <w:p w:rsidR="00D643D8" w:rsidRPr="00CB38DA" w:rsidRDefault="00D643D8" w:rsidP="00E82E8E">
            <w:pPr>
              <w:pStyle w:val="ROMANOS"/>
              <w:spacing w:after="0" w:line="240" w:lineRule="exact"/>
              <w:ind w:left="0" w:firstLine="0"/>
              <w:rPr>
                <w:lang w:val="es-MX"/>
              </w:rPr>
            </w:pPr>
            <w:r w:rsidRPr="00CB38DA">
              <w:rPr>
                <w:lang w:val="es-MX"/>
              </w:rPr>
              <w:t>MONTO</w:t>
            </w:r>
          </w:p>
        </w:tc>
      </w:tr>
      <w:tr w:rsidR="00D643D8" w:rsidRPr="00CB38DA" w:rsidTr="00E82E8E">
        <w:tc>
          <w:tcPr>
            <w:tcW w:w="2223" w:type="dxa"/>
          </w:tcPr>
          <w:tbl>
            <w:tblPr>
              <w:tblW w:w="3680" w:type="dxa"/>
              <w:tblLayout w:type="fixed"/>
              <w:tblCellMar>
                <w:left w:w="70" w:type="dxa"/>
                <w:right w:w="70" w:type="dxa"/>
              </w:tblCellMar>
              <w:tblLook w:val="04A0"/>
            </w:tblPr>
            <w:tblGrid>
              <w:gridCol w:w="3680"/>
            </w:tblGrid>
            <w:tr w:rsidR="00D643D8" w:rsidRPr="00CB38DA" w:rsidTr="00E30F51">
              <w:trPr>
                <w:trHeight w:val="33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65504163405</w:t>
                  </w:r>
                </w:p>
              </w:tc>
            </w:tr>
            <w:tr w:rsidR="00D643D8" w:rsidRPr="00CB38DA" w:rsidTr="00E30F51">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65504338959</w:t>
                  </w:r>
                </w:p>
              </w:tc>
            </w:tr>
            <w:tr w:rsidR="00D643D8" w:rsidRPr="00CB38DA" w:rsidTr="00E30F51">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65504168510</w:t>
                  </w:r>
                </w:p>
              </w:tc>
            </w:tr>
            <w:tr w:rsidR="00D643D8" w:rsidRPr="00CB38DA" w:rsidTr="00E30F51">
              <w:trPr>
                <w:trHeight w:val="36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65504120573</w:t>
                  </w:r>
                </w:p>
              </w:tc>
            </w:tr>
          </w:tbl>
          <w:p w:rsidR="00D643D8" w:rsidRPr="00CB38DA" w:rsidRDefault="00D643D8" w:rsidP="00E82E8E">
            <w:pPr>
              <w:pStyle w:val="ROMANOS"/>
              <w:spacing w:after="0" w:line="240" w:lineRule="exact"/>
              <w:ind w:left="0" w:firstLine="0"/>
              <w:rPr>
                <w:lang w:val="es-MX"/>
              </w:rPr>
            </w:pPr>
          </w:p>
        </w:tc>
        <w:tc>
          <w:tcPr>
            <w:tcW w:w="1701" w:type="dxa"/>
          </w:tcPr>
          <w:tbl>
            <w:tblPr>
              <w:tblW w:w="1606" w:type="dxa"/>
              <w:tblLayout w:type="fixed"/>
              <w:tblCellMar>
                <w:left w:w="70" w:type="dxa"/>
                <w:right w:w="70" w:type="dxa"/>
              </w:tblCellMar>
              <w:tblLook w:val="04A0"/>
            </w:tblPr>
            <w:tblGrid>
              <w:gridCol w:w="1606"/>
            </w:tblGrid>
            <w:tr w:rsidR="00D643D8" w:rsidRPr="00CB38DA" w:rsidTr="0034150B">
              <w:trPr>
                <w:trHeight w:val="32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5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bl>
          <w:p w:rsidR="00D643D8" w:rsidRPr="00CB38DA" w:rsidRDefault="00D643D8" w:rsidP="00E82E8E">
            <w:pPr>
              <w:jc w:val="both"/>
            </w:pPr>
          </w:p>
        </w:tc>
        <w:tc>
          <w:tcPr>
            <w:tcW w:w="4111" w:type="dxa"/>
          </w:tcPr>
          <w:tbl>
            <w:tblPr>
              <w:tblW w:w="5858" w:type="dxa"/>
              <w:tblLayout w:type="fixed"/>
              <w:tblCellMar>
                <w:left w:w="70" w:type="dxa"/>
                <w:right w:w="70" w:type="dxa"/>
              </w:tblCellMar>
              <w:tblLook w:val="04A0"/>
            </w:tblPr>
            <w:tblGrid>
              <w:gridCol w:w="5858"/>
            </w:tblGrid>
            <w:tr w:rsidR="00D643D8" w:rsidRPr="00CB38DA" w:rsidTr="0034150B">
              <w:trPr>
                <w:trHeight w:val="33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PARTICIPACIONES ESTATALES</w:t>
                  </w:r>
                  <w:r w:rsidR="00E82E8E">
                    <w:rPr>
                      <w:rFonts w:ascii="Arial" w:eastAsia="Times New Roman" w:hAnsi="Arial" w:cs="Arial"/>
                      <w:color w:val="000000"/>
                      <w:sz w:val="18"/>
                      <w:szCs w:val="18"/>
                      <w:lang w:eastAsia="es-MX"/>
                    </w:rPr>
                    <w:t xml:space="preserve"> 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CONVENIOS </w:t>
                  </w:r>
                  <w:r w:rsidR="00E82E8E">
                    <w:rPr>
                      <w:rFonts w:ascii="Arial" w:eastAsia="Times New Roman" w:hAnsi="Arial" w:cs="Arial"/>
                      <w:color w:val="000000"/>
                      <w:sz w:val="18"/>
                      <w:szCs w:val="18"/>
                      <w:lang w:eastAsia="es-MX"/>
                    </w:rPr>
                    <w:t>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DERECHOS </w:t>
                  </w:r>
                  <w:r w:rsidR="00E82E8E">
                    <w:rPr>
                      <w:rFonts w:ascii="Arial" w:eastAsia="Times New Roman" w:hAnsi="Arial" w:cs="Arial"/>
                      <w:color w:val="000000"/>
                      <w:sz w:val="18"/>
                      <w:szCs w:val="18"/>
                      <w:lang w:eastAsia="es-MX"/>
                    </w:rPr>
                    <w:t>2014</w:t>
                  </w:r>
                </w:p>
              </w:tc>
            </w:tr>
            <w:tr w:rsidR="00D643D8" w:rsidRPr="00CB38DA" w:rsidTr="0034150B">
              <w:trPr>
                <w:trHeight w:val="36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RESULTADO DE EJERCICIOS ANTERIORES</w:t>
                  </w:r>
                </w:p>
              </w:tc>
            </w:tr>
          </w:tbl>
          <w:p w:rsidR="00D643D8" w:rsidRPr="00CB38DA" w:rsidRDefault="00D643D8" w:rsidP="00E82E8E">
            <w:pPr>
              <w:pStyle w:val="ROMANOS"/>
              <w:spacing w:after="0" w:line="240" w:lineRule="exact"/>
              <w:ind w:left="0" w:firstLine="0"/>
              <w:rPr>
                <w:lang w:val="es-MX"/>
              </w:rPr>
            </w:pPr>
          </w:p>
        </w:tc>
        <w:tc>
          <w:tcPr>
            <w:tcW w:w="1985" w:type="dxa"/>
          </w:tcPr>
          <w:tbl>
            <w:tblPr>
              <w:tblpPr w:leftFromText="141" w:rightFromText="141" w:vertAnchor="text" w:horzAnchor="margin" w:tblpY="19"/>
              <w:tblOverlap w:val="never"/>
              <w:tblW w:w="1246" w:type="dxa"/>
              <w:tblBorders>
                <w:bottom w:val="single" w:sz="8" w:space="0" w:color="auto"/>
                <w:insideH w:val="single" w:sz="8" w:space="0" w:color="auto"/>
                <w:insideV w:val="single" w:sz="8" w:space="0" w:color="auto"/>
              </w:tblBorders>
              <w:tblLayout w:type="fixed"/>
              <w:tblCellMar>
                <w:left w:w="70" w:type="dxa"/>
                <w:right w:w="70" w:type="dxa"/>
              </w:tblCellMar>
              <w:tblLook w:val="04A0"/>
            </w:tblPr>
            <w:tblGrid>
              <w:gridCol w:w="1246"/>
            </w:tblGrid>
            <w:tr w:rsidR="00FB5E77" w:rsidRPr="00CB38DA" w:rsidTr="00FB5E77">
              <w:trPr>
                <w:trHeight w:val="324"/>
              </w:trPr>
              <w:tc>
                <w:tcPr>
                  <w:tcW w:w="1246" w:type="dxa"/>
                  <w:shd w:val="clear" w:color="auto" w:fill="auto"/>
                  <w:vAlign w:val="center"/>
                  <w:hideMark/>
                </w:tcPr>
                <w:p w:rsidR="00FB5E77" w:rsidRPr="00CB38DA" w:rsidRDefault="00FB5E77" w:rsidP="00E82E8E">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E82E8E">
                    <w:rPr>
                      <w:rFonts w:ascii="Arial" w:eastAsia="Times New Roman" w:hAnsi="Arial" w:cs="Arial"/>
                      <w:color w:val="000000"/>
                      <w:sz w:val="18"/>
                      <w:szCs w:val="18"/>
                      <w:lang w:eastAsia="es-MX"/>
                    </w:rPr>
                    <w:t>1,339,241</w:t>
                  </w:r>
                </w:p>
              </w:tc>
            </w:tr>
            <w:tr w:rsidR="00FB5E77" w:rsidRPr="00CB38DA" w:rsidTr="00FB5E77">
              <w:trPr>
                <w:trHeight w:val="309"/>
              </w:trPr>
              <w:tc>
                <w:tcPr>
                  <w:tcW w:w="1246" w:type="dxa"/>
                  <w:shd w:val="clear" w:color="auto" w:fill="auto"/>
                  <w:vAlign w:val="center"/>
                  <w:hideMark/>
                </w:tcPr>
                <w:p w:rsidR="00FB5E77" w:rsidRPr="00CB38DA" w:rsidRDefault="00FB5E77" w:rsidP="00E82E8E">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E82E8E">
                    <w:rPr>
                      <w:rFonts w:ascii="Arial" w:eastAsia="Times New Roman" w:hAnsi="Arial" w:cs="Arial"/>
                      <w:color w:val="000000"/>
                      <w:sz w:val="18"/>
                      <w:szCs w:val="18"/>
                      <w:lang w:eastAsia="es-MX"/>
                    </w:rPr>
                    <w:t>492,284</w:t>
                  </w:r>
                </w:p>
              </w:tc>
            </w:tr>
            <w:tr w:rsidR="00FB5E77" w:rsidRPr="00CB38DA" w:rsidTr="00FB5E77">
              <w:trPr>
                <w:trHeight w:val="309"/>
              </w:trPr>
              <w:tc>
                <w:tcPr>
                  <w:tcW w:w="1246" w:type="dxa"/>
                  <w:shd w:val="clear" w:color="auto" w:fill="auto"/>
                  <w:vAlign w:val="center"/>
                  <w:hideMark/>
                </w:tcPr>
                <w:p w:rsidR="00FB5E77" w:rsidRPr="00CB38DA" w:rsidRDefault="00FB5E77" w:rsidP="00E82E8E">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E82E8E">
                    <w:rPr>
                      <w:rFonts w:ascii="Arial" w:eastAsia="Times New Roman" w:hAnsi="Arial" w:cs="Arial"/>
                      <w:color w:val="000000"/>
                      <w:sz w:val="18"/>
                      <w:szCs w:val="18"/>
                      <w:lang w:eastAsia="es-MX"/>
                    </w:rPr>
                    <w:t>212,733</w:t>
                  </w:r>
                </w:p>
              </w:tc>
            </w:tr>
            <w:tr w:rsidR="00FB5E77" w:rsidRPr="00CB38DA" w:rsidTr="00FB5E77">
              <w:trPr>
                <w:trHeight w:val="353"/>
              </w:trPr>
              <w:tc>
                <w:tcPr>
                  <w:tcW w:w="1246" w:type="dxa"/>
                  <w:shd w:val="clear" w:color="auto" w:fill="auto"/>
                  <w:vAlign w:val="center"/>
                  <w:hideMark/>
                </w:tcPr>
                <w:p w:rsidR="00FB5E77" w:rsidRPr="00CB38DA" w:rsidRDefault="00FB5E77" w:rsidP="00E82E8E">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E82E8E">
                    <w:rPr>
                      <w:rFonts w:ascii="Arial" w:eastAsia="Times New Roman" w:hAnsi="Arial" w:cs="Arial"/>
                      <w:color w:val="000000"/>
                      <w:sz w:val="18"/>
                      <w:szCs w:val="18"/>
                      <w:lang w:eastAsia="es-MX"/>
                    </w:rPr>
                    <w:t>26,508</w:t>
                  </w:r>
                </w:p>
              </w:tc>
            </w:tr>
          </w:tbl>
          <w:p w:rsidR="00D643D8" w:rsidRPr="00CB38DA" w:rsidRDefault="00D643D8" w:rsidP="00E82E8E">
            <w:pPr>
              <w:pStyle w:val="ROMANOS"/>
              <w:spacing w:after="0" w:line="240" w:lineRule="exact"/>
              <w:ind w:left="0" w:firstLine="0"/>
              <w:rPr>
                <w:lang w:val="es-MX"/>
              </w:rPr>
            </w:pPr>
          </w:p>
        </w:tc>
      </w:tr>
      <w:tr w:rsidR="00E82E8E" w:rsidRPr="00CB38DA" w:rsidTr="00E82E8E">
        <w:tc>
          <w:tcPr>
            <w:tcW w:w="2223"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65504780879</w:t>
            </w:r>
          </w:p>
        </w:tc>
        <w:tc>
          <w:tcPr>
            <w:tcW w:w="1701" w:type="dxa"/>
          </w:tcPr>
          <w:p w:rsidR="00E82E8E" w:rsidRPr="00CB38DA" w:rsidRDefault="00E82E8E" w:rsidP="00E82E8E">
            <w:pPr>
              <w:rPr>
                <w:rFonts w:ascii="Arial" w:eastAsia="Times New Roman" w:hAnsi="Arial" w:cs="Arial"/>
                <w:color w:val="000000"/>
                <w:sz w:val="18"/>
                <w:szCs w:val="18"/>
              </w:rPr>
            </w:pPr>
            <w:r w:rsidRPr="00CB38DA">
              <w:rPr>
                <w:rFonts w:ascii="Arial" w:eastAsia="Times New Roman" w:hAnsi="Arial" w:cs="Arial"/>
                <w:color w:val="000000"/>
                <w:sz w:val="18"/>
                <w:szCs w:val="18"/>
              </w:rPr>
              <w:t>SANTANDER</w:t>
            </w:r>
          </w:p>
          <w:p w:rsidR="00E82E8E" w:rsidRPr="00CB38DA" w:rsidRDefault="00E82E8E" w:rsidP="00E82E8E">
            <w:pPr>
              <w:rPr>
                <w:rFonts w:ascii="Arial" w:eastAsia="Times New Roman" w:hAnsi="Arial" w:cs="Arial"/>
                <w:color w:val="000000"/>
                <w:sz w:val="18"/>
                <w:szCs w:val="18"/>
              </w:rPr>
            </w:pPr>
          </w:p>
        </w:tc>
        <w:tc>
          <w:tcPr>
            <w:tcW w:w="4111" w:type="dxa"/>
          </w:tcPr>
          <w:p w:rsidR="00E82E8E" w:rsidRPr="00CB38DA" w:rsidRDefault="00E82E8E" w:rsidP="00E82E8E">
            <w:pPr>
              <w:jc w:val="both"/>
              <w:rPr>
                <w:rFonts w:ascii="Arial" w:eastAsia="Times New Roman" w:hAnsi="Arial" w:cs="Arial"/>
                <w:color w:val="000000"/>
                <w:sz w:val="18"/>
                <w:szCs w:val="18"/>
              </w:rPr>
            </w:pPr>
            <w:r w:rsidRPr="00CB38DA">
              <w:rPr>
                <w:rFonts w:ascii="Arial" w:eastAsia="Times New Roman" w:hAnsi="Arial" w:cs="Arial"/>
                <w:color w:val="000000"/>
                <w:sz w:val="18"/>
                <w:szCs w:val="18"/>
              </w:rPr>
              <w:t xml:space="preserve">DERECHOS </w:t>
            </w:r>
            <w:r>
              <w:rPr>
                <w:rFonts w:ascii="Arial" w:eastAsia="Times New Roman" w:hAnsi="Arial" w:cs="Arial"/>
                <w:color w:val="000000"/>
                <w:sz w:val="18"/>
                <w:szCs w:val="18"/>
              </w:rPr>
              <w:t>2015</w:t>
            </w:r>
          </w:p>
        </w:tc>
        <w:tc>
          <w:tcPr>
            <w:tcW w:w="1985"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366,065</w:t>
            </w:r>
          </w:p>
        </w:tc>
      </w:tr>
      <w:tr w:rsidR="00E82E8E" w:rsidRPr="00CB38DA" w:rsidTr="00E82E8E">
        <w:tc>
          <w:tcPr>
            <w:tcW w:w="2223"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6555047808480</w:t>
            </w:r>
          </w:p>
        </w:tc>
        <w:tc>
          <w:tcPr>
            <w:tcW w:w="1701"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E82E8E" w:rsidRPr="00CB38DA" w:rsidRDefault="00E82E8E" w:rsidP="00E82E8E">
            <w:pPr>
              <w:jc w:val="both"/>
              <w:rPr>
                <w:rFonts w:ascii="Arial" w:eastAsia="Times New Roman" w:hAnsi="Arial" w:cs="Arial"/>
                <w:color w:val="000000"/>
                <w:sz w:val="18"/>
                <w:szCs w:val="18"/>
              </w:rPr>
            </w:pPr>
            <w:r>
              <w:rPr>
                <w:rFonts w:ascii="Arial" w:eastAsia="Times New Roman" w:hAnsi="Arial" w:cs="Arial"/>
                <w:color w:val="000000"/>
                <w:sz w:val="18"/>
                <w:szCs w:val="18"/>
              </w:rPr>
              <w:t>PARTICIPACIONES 2015</w:t>
            </w:r>
          </w:p>
        </w:tc>
        <w:tc>
          <w:tcPr>
            <w:tcW w:w="1985"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725,904</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lang w:val="es-MX"/>
        </w:rPr>
      </w:pPr>
      <w:r w:rsidRPr="00CB38DA">
        <w:rPr>
          <w:lang w:val="es-MX"/>
        </w:rPr>
        <w:tab/>
        <w:t>No aplica</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E30F51">
            <w:pPr>
              <w:pStyle w:val="ROMANOS"/>
              <w:spacing w:after="0" w:line="240" w:lineRule="exact"/>
              <w:ind w:left="0" w:firstLine="0"/>
              <w:rPr>
                <w:b/>
                <w:lang w:val="es-MX"/>
              </w:rPr>
            </w:pPr>
            <w:r w:rsidRPr="00CB38DA">
              <w:rPr>
                <w:b/>
                <w:lang w:val="es-MX"/>
              </w:rPr>
              <w:t>MONTO</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MOBILIARIO Y EQUIPO DE ADMINISTRACIÓN</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144,296</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335,169</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VEHÍCULOS Y EQUIPO DE TRANSPORTE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$ 989,026</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EQUIPO DE COMUNICACIÓN O TELECOMUNICACIÓN</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11,385</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Intagibles</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E30F51">
            <w:pPr>
              <w:pStyle w:val="ROMANOS"/>
              <w:spacing w:after="0" w:line="240" w:lineRule="exact"/>
              <w:ind w:left="0" w:firstLine="0"/>
              <w:rPr>
                <w:b/>
                <w:lang w:val="es-MX"/>
              </w:rPr>
            </w:pPr>
            <w:r w:rsidRPr="00CB38DA">
              <w:rPr>
                <w:b/>
                <w:lang w:val="es-MX"/>
              </w:rPr>
              <w:t>MONTO</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$ 3,506,435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 intangibles por un importe de $ 4,</w:t>
      </w:r>
      <w:r w:rsidR="00E82E8E">
        <w:rPr>
          <w:lang w:val="es-MX"/>
        </w:rPr>
        <w:t>986</w:t>
      </w:r>
      <w:r>
        <w:rPr>
          <w:lang w:val="es-MX"/>
        </w:rPr>
        <w:t>,</w:t>
      </w:r>
      <w:r w:rsidR="00E82E8E">
        <w:rPr>
          <w:lang w:val="es-MX"/>
        </w:rPr>
        <w:t>31</w:t>
      </w:r>
      <w:r>
        <w:rPr>
          <w:lang w:val="es-MX"/>
        </w:rPr>
        <w:t>1 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t>No aplica</w:t>
      </w:r>
      <w:r w:rsidRPr="00CB38DA">
        <w:rPr>
          <w:b/>
          <w:lang w:val="es-MX"/>
        </w:rPr>
        <w:t xml:space="preserve"> </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3D15D4" w:rsidRPr="00CB38DA" w:rsidTr="00E30F51">
        <w:trPr>
          <w:trHeight w:val="352"/>
        </w:trPr>
        <w:tc>
          <w:tcPr>
            <w:tcW w:w="5884" w:type="dxa"/>
          </w:tcPr>
          <w:p w:rsidR="003D15D4" w:rsidRPr="00CB38DA" w:rsidRDefault="003D15D4" w:rsidP="00E30F51">
            <w:pPr>
              <w:pStyle w:val="ROMANOS"/>
              <w:spacing w:after="0" w:line="240" w:lineRule="exact"/>
              <w:ind w:left="0" w:firstLine="0"/>
              <w:rPr>
                <w:lang w:val="es-MX"/>
              </w:rPr>
            </w:pPr>
            <w:r w:rsidRPr="00CB38DA">
              <w:rPr>
                <w:lang w:val="es-MX"/>
              </w:rPr>
              <w:t>Proveedores</w:t>
            </w:r>
          </w:p>
        </w:tc>
        <w:tc>
          <w:tcPr>
            <w:tcW w:w="2151" w:type="dxa"/>
          </w:tcPr>
          <w:p w:rsidR="003D15D4" w:rsidRPr="00CB38DA" w:rsidRDefault="003D15D4" w:rsidP="00E82E8E">
            <w:pPr>
              <w:pStyle w:val="ROMANOS"/>
              <w:spacing w:after="0" w:line="240" w:lineRule="exact"/>
              <w:ind w:left="0" w:firstLine="0"/>
              <w:rPr>
                <w:lang w:val="es-MX"/>
              </w:rPr>
            </w:pPr>
            <w:r w:rsidRPr="00CB38DA">
              <w:rPr>
                <w:lang w:val="es-MX"/>
              </w:rPr>
              <w:t xml:space="preserve">$ </w:t>
            </w:r>
            <w:r w:rsidR="00E82E8E">
              <w:rPr>
                <w:lang w:val="es-MX"/>
              </w:rPr>
              <w:t>58,463</w:t>
            </w:r>
          </w:p>
        </w:tc>
      </w:tr>
      <w:tr w:rsidR="003D15D4" w:rsidRPr="00CB38DA" w:rsidTr="00E30F51">
        <w:trPr>
          <w:trHeight w:val="352"/>
        </w:trPr>
        <w:tc>
          <w:tcPr>
            <w:tcW w:w="5884" w:type="dxa"/>
          </w:tcPr>
          <w:p w:rsidR="003D15D4" w:rsidRPr="00CB38DA" w:rsidRDefault="003D15D4" w:rsidP="00E30F51">
            <w:pPr>
              <w:pStyle w:val="ROMANOS"/>
              <w:spacing w:after="0" w:line="240" w:lineRule="exact"/>
              <w:ind w:left="0" w:firstLine="0"/>
              <w:rPr>
                <w:lang w:val="es-MX"/>
              </w:rPr>
            </w:pPr>
            <w:r w:rsidRPr="00CB38DA">
              <w:rPr>
                <w:lang w:val="es-MX"/>
              </w:rPr>
              <w:t>Acreedores Diversos</w:t>
            </w:r>
          </w:p>
        </w:tc>
        <w:tc>
          <w:tcPr>
            <w:tcW w:w="2151" w:type="dxa"/>
          </w:tcPr>
          <w:p w:rsidR="003D15D4" w:rsidRPr="00CB38DA" w:rsidRDefault="003D15D4" w:rsidP="00E82E8E">
            <w:pPr>
              <w:pStyle w:val="ROMANOS"/>
              <w:spacing w:after="0" w:line="240" w:lineRule="exact"/>
              <w:ind w:left="0" w:firstLine="0"/>
              <w:rPr>
                <w:lang w:val="es-MX"/>
              </w:rPr>
            </w:pPr>
            <w:r w:rsidRPr="00CB38DA">
              <w:rPr>
                <w:lang w:val="es-MX"/>
              </w:rPr>
              <w:t xml:space="preserve">$ </w:t>
            </w:r>
            <w:r w:rsidR="00E82E8E">
              <w:rPr>
                <w:lang w:val="es-MX"/>
              </w:rPr>
              <w:t>492,283</w:t>
            </w:r>
          </w:p>
        </w:tc>
      </w:tr>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16,311</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27,562</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E82E8E">
              <w:rPr>
                <w:lang w:val="es-MX"/>
              </w:rPr>
              <w:t>20,094</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16,311</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E82E8E" w:rsidRPr="00CB38DA" w:rsidRDefault="00E82E8E" w:rsidP="00D643D8">
      <w:pPr>
        <w:pStyle w:val="ROMANOS"/>
        <w:spacing w:after="0" w:line="240" w:lineRule="exact"/>
        <w:rPr>
          <w:lang w:val="es-MX"/>
        </w:rPr>
      </w:pPr>
    </w:p>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lastRenderedPageBreak/>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Derechos</w:t>
            </w:r>
          </w:p>
        </w:tc>
        <w:tc>
          <w:tcPr>
            <w:tcW w:w="2151" w:type="dxa"/>
          </w:tcPr>
          <w:p w:rsidR="00D643D8" w:rsidRPr="00CB38DA" w:rsidRDefault="0047674E" w:rsidP="00A147F6">
            <w:pPr>
              <w:pStyle w:val="ROMANOS"/>
              <w:spacing w:after="0" w:line="240" w:lineRule="exact"/>
              <w:ind w:left="0" w:firstLine="0"/>
              <w:rPr>
                <w:lang w:val="es-MX"/>
              </w:rPr>
            </w:pPr>
            <w:r w:rsidRPr="00CB38DA">
              <w:rPr>
                <w:lang w:val="es-MX"/>
              </w:rPr>
              <w:t xml:space="preserve">$   </w:t>
            </w:r>
            <w:r w:rsidR="00A147F6">
              <w:rPr>
                <w:lang w:val="es-MX"/>
              </w:rPr>
              <w:t>6,106,057</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643D8" w:rsidP="00A147F6">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A147F6">
              <w:rPr>
                <w:lang w:val="es-MX"/>
              </w:rPr>
              <w:t>5,904</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A147F6">
            <w:pPr>
              <w:pStyle w:val="ROMANOS"/>
              <w:spacing w:after="0" w:line="240" w:lineRule="exact"/>
              <w:ind w:left="0" w:firstLine="0"/>
              <w:rPr>
                <w:lang w:val="es-MX"/>
              </w:rPr>
            </w:pPr>
            <w:r w:rsidRPr="00CB38DA">
              <w:rPr>
                <w:lang w:val="es-MX"/>
              </w:rPr>
              <w:t xml:space="preserve">$  </w:t>
            </w:r>
            <w:r w:rsidR="00A147F6">
              <w:rPr>
                <w:lang w:val="es-MX"/>
              </w:rPr>
              <w:t>6,728,505</w:t>
            </w:r>
          </w:p>
        </w:tc>
      </w:tr>
    </w:tbl>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A147F6">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A147F6">
              <w:rPr>
                <w:lang w:val="es-MX"/>
              </w:rPr>
              <w:t>1,244,278</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A147F6">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A147F6">
              <w:rPr>
                <w:lang w:val="es-MX"/>
              </w:rPr>
              <w:t>119,464</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A147F6">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A147F6">
              <w:rPr>
                <w:lang w:val="es-MX"/>
              </w:rPr>
              <w:t>106,669</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E30F51">
        <w:trPr>
          <w:trHeight w:val="352"/>
        </w:trPr>
        <w:tc>
          <w:tcPr>
            <w:tcW w:w="5884" w:type="dxa"/>
          </w:tcPr>
          <w:p w:rsidR="00D643D8" w:rsidRPr="00CB38DA" w:rsidRDefault="00D643D8" w:rsidP="00E30F51">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8C2E1B">
            <w:pPr>
              <w:pStyle w:val="ROMANOS"/>
              <w:spacing w:after="0" w:line="240" w:lineRule="exact"/>
              <w:ind w:left="0" w:firstLine="0"/>
              <w:rPr>
                <w:lang w:val="es-MX"/>
              </w:rPr>
            </w:pPr>
            <w:r w:rsidRPr="00CB38DA">
              <w:rPr>
                <w:lang w:val="es-MX"/>
              </w:rPr>
              <w:t xml:space="preserve">$ </w:t>
            </w:r>
            <w:r w:rsidR="008C2E1B">
              <w:rPr>
                <w:lang w:val="es-MX"/>
              </w:rPr>
              <w:t>2,215,357</w:t>
            </w:r>
          </w:p>
        </w:tc>
      </w:tr>
      <w:tr w:rsidR="00D643D8" w:rsidRPr="00CB38DA" w:rsidTr="00E30F51">
        <w:tc>
          <w:tcPr>
            <w:tcW w:w="5884" w:type="dxa"/>
          </w:tcPr>
          <w:p w:rsidR="00D643D8" w:rsidRPr="00CB38DA" w:rsidRDefault="00D643D8" w:rsidP="00E30F51">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8C2E1B">
            <w:pPr>
              <w:pStyle w:val="ROMANOS"/>
              <w:spacing w:after="0" w:line="240" w:lineRule="exact"/>
              <w:ind w:left="0" w:firstLine="0"/>
              <w:rPr>
                <w:lang w:val="es-MX"/>
              </w:rPr>
            </w:pPr>
            <w:r w:rsidRPr="00CB38DA">
              <w:rPr>
                <w:lang w:val="es-MX"/>
              </w:rPr>
              <w:t xml:space="preserve">$ </w:t>
            </w:r>
            <w:r w:rsidR="008C2E1B">
              <w:rPr>
                <w:lang w:val="es-MX"/>
              </w:rPr>
              <w:t>850,500</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201</w:t>
            </w:r>
            <w:r w:rsidR="008C2E1B">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201</w:t>
            </w:r>
            <w:r w:rsidR="008C2E1B">
              <w:rPr>
                <w:szCs w:val="18"/>
                <w:lang w:val="es-MX"/>
              </w:rPr>
              <w:t>4</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8C2E1B" w:rsidP="00E30F51">
            <w:pPr>
              <w:pStyle w:val="Texto"/>
              <w:spacing w:after="0" w:line="240" w:lineRule="exact"/>
              <w:ind w:firstLine="0"/>
              <w:jc w:val="center"/>
              <w:rPr>
                <w:szCs w:val="18"/>
                <w:lang w:val="es-MX"/>
              </w:rPr>
            </w:pPr>
            <w:r>
              <w:rPr>
                <w:szCs w:val="18"/>
                <w:lang w:val="es-MX"/>
              </w:rPr>
              <w:t>3,713,838</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8C2E1B" w:rsidP="009C6789">
            <w:pPr>
              <w:pStyle w:val="Texto"/>
              <w:spacing w:after="0" w:line="240" w:lineRule="exact"/>
              <w:ind w:firstLine="0"/>
              <w:jc w:val="center"/>
              <w:rPr>
                <w:szCs w:val="18"/>
                <w:lang w:val="es-MX"/>
              </w:rPr>
            </w:pPr>
            <w:r>
              <w:rPr>
                <w:szCs w:val="18"/>
                <w:lang w:val="es-MX"/>
              </w:rPr>
              <w:t>8,009,877</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D643D8"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E30F51">
            <w:pPr>
              <w:pStyle w:val="Texto"/>
              <w:spacing w:after="0" w:line="240" w:lineRule="exact"/>
              <w:ind w:firstLine="0"/>
              <w:jc w:val="center"/>
              <w:rPr>
                <w:szCs w:val="18"/>
                <w:lang w:val="es-MX"/>
              </w:rPr>
            </w:pPr>
            <w:r w:rsidRPr="00CB38DA">
              <w:rPr>
                <w:szCs w:val="18"/>
                <w:lang w:val="es-MX"/>
              </w:rPr>
              <w:t>0.00</w:t>
            </w:r>
          </w:p>
        </w:tc>
      </w:tr>
      <w:tr w:rsidR="008C2E1B" w:rsidRPr="00CB38DA" w:rsidTr="00E30F51">
        <w:trPr>
          <w:cantSplit/>
        </w:trPr>
        <w:tc>
          <w:tcPr>
            <w:tcW w:w="3961" w:type="dxa"/>
            <w:tcBorders>
              <w:top w:val="single" w:sz="6" w:space="0" w:color="auto"/>
              <w:left w:val="single" w:sz="6" w:space="0" w:color="auto"/>
              <w:bottom w:val="single" w:sz="6" w:space="0" w:color="auto"/>
              <w:right w:val="single" w:sz="6" w:space="0" w:color="auto"/>
            </w:tcBorders>
          </w:tcPr>
          <w:p w:rsidR="008C2E1B" w:rsidRPr="00CB38DA" w:rsidRDefault="008C2E1B" w:rsidP="00E30F51">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8C2E1B" w:rsidRPr="00CB38DA" w:rsidRDefault="008C2E1B" w:rsidP="00E14A7F">
            <w:pPr>
              <w:pStyle w:val="Texto"/>
              <w:spacing w:after="0" w:line="240" w:lineRule="exact"/>
              <w:ind w:firstLine="0"/>
              <w:jc w:val="center"/>
              <w:rPr>
                <w:szCs w:val="18"/>
                <w:lang w:val="es-MX"/>
              </w:rPr>
            </w:pPr>
            <w:r>
              <w:rPr>
                <w:szCs w:val="18"/>
                <w:lang w:val="es-MX"/>
              </w:rPr>
              <w:t>3,713,838</w:t>
            </w:r>
          </w:p>
        </w:tc>
        <w:tc>
          <w:tcPr>
            <w:tcW w:w="1393" w:type="dxa"/>
            <w:tcBorders>
              <w:top w:val="single" w:sz="6" w:space="0" w:color="auto"/>
              <w:left w:val="single" w:sz="6" w:space="0" w:color="auto"/>
              <w:bottom w:val="single" w:sz="6" w:space="0" w:color="auto"/>
              <w:right w:val="single" w:sz="6" w:space="0" w:color="auto"/>
            </w:tcBorders>
          </w:tcPr>
          <w:p w:rsidR="008C2E1B" w:rsidRPr="00CB38DA" w:rsidRDefault="008C2E1B" w:rsidP="00E14A7F">
            <w:pPr>
              <w:pStyle w:val="Texto"/>
              <w:spacing w:after="0" w:line="240" w:lineRule="exact"/>
              <w:ind w:firstLine="0"/>
              <w:jc w:val="center"/>
              <w:rPr>
                <w:szCs w:val="18"/>
                <w:lang w:val="es-MX"/>
              </w:rPr>
            </w:pPr>
            <w:r>
              <w:rPr>
                <w:szCs w:val="18"/>
                <w:lang w:val="es-MX"/>
              </w:rPr>
              <w:t>8,009,877</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22585A" w:rsidRDefault="0022585A" w:rsidP="00D643D8">
      <w:pPr>
        <w:pStyle w:val="ROMANOS"/>
        <w:spacing w:after="0" w:line="240" w:lineRule="exact"/>
        <w:ind w:left="568" w:firstLine="0"/>
        <w:rPr>
          <w:b/>
          <w:lang w:val="es-MX"/>
        </w:rPr>
      </w:pP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E30F51">
        <w:trPr>
          <w:trHeight w:val="352"/>
        </w:trPr>
        <w:tc>
          <w:tcPr>
            <w:tcW w:w="5884" w:type="dxa"/>
          </w:tcPr>
          <w:p w:rsidR="00D643D8" w:rsidRPr="00242241" w:rsidRDefault="00D643D8" w:rsidP="00E30F51">
            <w:pPr>
              <w:pStyle w:val="ROMANOS"/>
              <w:spacing w:after="0" w:line="240" w:lineRule="exact"/>
              <w:ind w:left="0" w:firstLine="0"/>
              <w:rPr>
                <w:b/>
                <w:lang w:val="es-MX"/>
              </w:rPr>
            </w:pPr>
            <w:r w:rsidRPr="00242241">
              <w:rPr>
                <w:b/>
                <w:lang w:val="es-MX"/>
              </w:rPr>
              <w:lastRenderedPageBreak/>
              <w:t>RUBRO DE BIEN MUEBLE</w:t>
            </w:r>
          </w:p>
        </w:tc>
        <w:tc>
          <w:tcPr>
            <w:tcW w:w="2151" w:type="dxa"/>
          </w:tcPr>
          <w:p w:rsidR="00D643D8" w:rsidRPr="00242241" w:rsidRDefault="00D643D8" w:rsidP="00E30F51">
            <w:pPr>
              <w:pStyle w:val="ROMANOS"/>
              <w:spacing w:after="0" w:line="240" w:lineRule="exact"/>
              <w:ind w:left="0" w:firstLine="0"/>
              <w:rPr>
                <w:b/>
                <w:lang w:val="es-MX"/>
              </w:rPr>
            </w:pPr>
            <w:r w:rsidRPr="00242241">
              <w:rPr>
                <w:b/>
                <w:lang w:val="es-MX"/>
              </w:rPr>
              <w:t>MONTO</w:t>
            </w:r>
          </w:p>
        </w:tc>
      </w:tr>
      <w:tr w:rsidR="008C2E1B" w:rsidTr="00E30F51">
        <w:tc>
          <w:tcPr>
            <w:tcW w:w="5884" w:type="dxa"/>
          </w:tcPr>
          <w:p w:rsidR="008C2E1B" w:rsidRDefault="008C2E1B" w:rsidP="00E30F51">
            <w:pPr>
              <w:pStyle w:val="ROMANOS"/>
              <w:spacing w:after="0" w:line="240" w:lineRule="exact"/>
              <w:ind w:left="0" w:firstLine="0"/>
              <w:rPr>
                <w:lang w:val="es-MX"/>
              </w:rPr>
            </w:pPr>
            <w:r>
              <w:rPr>
                <w:lang w:val="es-MX"/>
              </w:rPr>
              <w:t>MOBILIARIO Y EQUIPO DE ADMINISTRACIÓN</w:t>
            </w:r>
          </w:p>
        </w:tc>
        <w:tc>
          <w:tcPr>
            <w:tcW w:w="2151" w:type="dxa"/>
          </w:tcPr>
          <w:p w:rsidR="008C2E1B" w:rsidRPr="00CB38DA" w:rsidRDefault="008C2E1B" w:rsidP="00E14A7F">
            <w:pPr>
              <w:pStyle w:val="ROMANOS"/>
              <w:spacing w:after="0" w:line="240" w:lineRule="exact"/>
              <w:ind w:left="0" w:firstLine="0"/>
              <w:rPr>
                <w:lang w:val="es-MX"/>
              </w:rPr>
            </w:pPr>
            <w:r w:rsidRPr="00CB38DA">
              <w:rPr>
                <w:lang w:val="es-MX"/>
              </w:rPr>
              <w:t xml:space="preserve">$   </w:t>
            </w:r>
            <w:r>
              <w:rPr>
                <w:lang w:val="es-MX"/>
              </w:rPr>
              <w:t>144,296</w:t>
            </w:r>
          </w:p>
        </w:tc>
      </w:tr>
      <w:tr w:rsidR="008C2E1B" w:rsidTr="00E30F51">
        <w:tc>
          <w:tcPr>
            <w:tcW w:w="5884" w:type="dxa"/>
          </w:tcPr>
          <w:p w:rsidR="008C2E1B" w:rsidRDefault="008C2E1B" w:rsidP="00E30F51">
            <w:pPr>
              <w:pStyle w:val="ROMANOS"/>
              <w:spacing w:after="0" w:line="240" w:lineRule="exact"/>
              <w:ind w:left="0" w:firstLine="0"/>
              <w:rPr>
                <w:lang w:val="es-MX"/>
              </w:rPr>
            </w:pPr>
            <w:r>
              <w:rPr>
                <w:lang w:val="es-MX"/>
              </w:rPr>
              <w:t>EQUIPO DE CÓMPUTO Y TECNOLOGIAS DE LA INFORMACIÓN</w:t>
            </w:r>
          </w:p>
        </w:tc>
        <w:tc>
          <w:tcPr>
            <w:tcW w:w="2151" w:type="dxa"/>
          </w:tcPr>
          <w:p w:rsidR="008C2E1B" w:rsidRPr="00CB38DA" w:rsidRDefault="008C2E1B" w:rsidP="00E14A7F">
            <w:pPr>
              <w:pStyle w:val="ROMANOS"/>
              <w:spacing w:after="0" w:line="240" w:lineRule="exact"/>
              <w:ind w:left="0" w:firstLine="0"/>
              <w:rPr>
                <w:lang w:val="es-MX"/>
              </w:rPr>
            </w:pPr>
            <w:r w:rsidRPr="00CB38DA">
              <w:rPr>
                <w:lang w:val="es-MX"/>
              </w:rPr>
              <w:t xml:space="preserve">$ </w:t>
            </w:r>
            <w:r>
              <w:rPr>
                <w:lang w:val="es-MX"/>
              </w:rPr>
              <w:t>335,169</w:t>
            </w:r>
          </w:p>
        </w:tc>
      </w:tr>
      <w:tr w:rsidR="008C2E1B" w:rsidTr="00E30F51">
        <w:tc>
          <w:tcPr>
            <w:tcW w:w="5884" w:type="dxa"/>
          </w:tcPr>
          <w:p w:rsidR="008C2E1B" w:rsidRDefault="008C2E1B" w:rsidP="00E30F51">
            <w:pPr>
              <w:pStyle w:val="ROMANOS"/>
              <w:spacing w:after="0" w:line="240" w:lineRule="exact"/>
              <w:ind w:left="0" w:firstLine="0"/>
              <w:rPr>
                <w:lang w:val="es-MX"/>
              </w:rPr>
            </w:pPr>
            <w:r>
              <w:rPr>
                <w:lang w:val="es-MX"/>
              </w:rPr>
              <w:t>VEHÍCULOS Y EQUIPO DE TRANSPORTE</w:t>
            </w:r>
          </w:p>
        </w:tc>
        <w:tc>
          <w:tcPr>
            <w:tcW w:w="2151" w:type="dxa"/>
          </w:tcPr>
          <w:p w:rsidR="008C2E1B" w:rsidRPr="00CB38DA" w:rsidRDefault="008C2E1B" w:rsidP="00E14A7F">
            <w:pPr>
              <w:pStyle w:val="ROMANOS"/>
              <w:spacing w:after="0" w:line="240" w:lineRule="exact"/>
              <w:ind w:left="0" w:firstLine="0"/>
              <w:rPr>
                <w:lang w:val="es-MX"/>
              </w:rPr>
            </w:pPr>
            <w:r w:rsidRPr="00CB38DA">
              <w:rPr>
                <w:lang w:val="es-MX"/>
              </w:rPr>
              <w:t>$ 989,026</w:t>
            </w:r>
          </w:p>
        </w:tc>
      </w:tr>
      <w:tr w:rsidR="008C2E1B" w:rsidTr="00E30F51">
        <w:tc>
          <w:tcPr>
            <w:tcW w:w="5884" w:type="dxa"/>
          </w:tcPr>
          <w:p w:rsidR="008C2E1B" w:rsidRDefault="008C2E1B" w:rsidP="00E30F51">
            <w:pPr>
              <w:pStyle w:val="ROMANOS"/>
              <w:spacing w:after="0" w:line="240" w:lineRule="exact"/>
              <w:ind w:left="0" w:firstLine="0"/>
              <w:rPr>
                <w:lang w:val="es-MX"/>
              </w:rPr>
            </w:pPr>
            <w:r>
              <w:rPr>
                <w:lang w:val="es-MX"/>
              </w:rPr>
              <w:t>EQUIPO DE COMUNICACIÓN O TELECOMUNICACIÓN</w:t>
            </w:r>
          </w:p>
        </w:tc>
        <w:tc>
          <w:tcPr>
            <w:tcW w:w="2151" w:type="dxa"/>
          </w:tcPr>
          <w:p w:rsidR="008C2E1B" w:rsidRPr="00CB38DA" w:rsidRDefault="008C2E1B" w:rsidP="00E14A7F">
            <w:pPr>
              <w:pStyle w:val="ROMANOS"/>
              <w:spacing w:after="0" w:line="240" w:lineRule="exact"/>
              <w:ind w:left="0" w:firstLine="0"/>
              <w:rPr>
                <w:lang w:val="es-MX"/>
              </w:rPr>
            </w:pPr>
            <w:r w:rsidRPr="00CB38DA">
              <w:rPr>
                <w:lang w:val="es-MX"/>
              </w:rPr>
              <w:t>$   11,385</w:t>
            </w:r>
          </w:p>
        </w:tc>
      </w:tr>
    </w:tbl>
    <w:p w:rsidR="00D643D8" w:rsidRDefault="009D2D4E" w:rsidP="00D643D8">
      <w:pPr>
        <w:pStyle w:val="ROMANOS"/>
        <w:spacing w:after="0" w:line="240" w:lineRule="exact"/>
        <w:ind w:left="928" w:firstLine="0"/>
        <w:rPr>
          <w:lang w:val="es-MX"/>
        </w:rPr>
      </w:pPr>
      <w:r>
        <w:rPr>
          <w:lang w:val="es-MX"/>
        </w:rPr>
        <w:t>Se realiza la desincorporación del patrimonio de los bienes muebles e intangibles por un importe de $ 4,</w:t>
      </w:r>
      <w:r w:rsidR="008C2E1B">
        <w:rPr>
          <w:lang w:val="es-MX"/>
        </w:rPr>
        <w:t>986</w:t>
      </w:r>
      <w:r>
        <w:rPr>
          <w:lang w:val="es-MX"/>
        </w:rPr>
        <w:t>,</w:t>
      </w:r>
      <w:r w:rsidR="008C2E1B">
        <w:rPr>
          <w:lang w:val="es-MX"/>
        </w:rPr>
        <w:t>31</w:t>
      </w:r>
      <w:r>
        <w:rPr>
          <w:lang w:val="es-MX"/>
        </w:rPr>
        <w:t>1 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E30F51">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szCs w:val="18"/>
                <w:lang w:val="es-MX"/>
              </w:rPr>
            </w:pPr>
            <w:r w:rsidRPr="00163D6C">
              <w:rPr>
                <w:szCs w:val="18"/>
                <w:lang w:val="es-MX"/>
              </w:rPr>
              <w:t>201</w:t>
            </w:r>
            <w:r w:rsidR="008C2E1B">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szCs w:val="18"/>
                <w:lang w:val="es-MX"/>
              </w:rPr>
            </w:pPr>
            <w:r w:rsidRPr="00163D6C">
              <w:rPr>
                <w:szCs w:val="18"/>
                <w:lang w:val="es-MX"/>
              </w:rPr>
              <w:t>201</w:t>
            </w:r>
            <w:r w:rsidR="008C2E1B">
              <w:rPr>
                <w:szCs w:val="18"/>
                <w:lang w:val="es-MX"/>
              </w:rPr>
              <w:t>4</w:t>
            </w:r>
          </w:p>
        </w:tc>
      </w:tr>
      <w:tr w:rsidR="00D643D8" w:rsidRPr="00B368BA" w:rsidTr="00E30F51">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jc w:val="center"/>
              <w:rPr>
                <w:b/>
                <w:szCs w:val="18"/>
                <w:lang w:val="es-MX"/>
              </w:rPr>
            </w:pPr>
          </w:p>
        </w:tc>
      </w:tr>
      <w:tr w:rsidR="00D643D8" w:rsidRPr="00B368BA" w:rsidTr="00E30F51">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E30F51">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643D8" w:rsidP="008C2E1B">
            <w:pPr>
              <w:pStyle w:val="ROMANOS"/>
              <w:spacing w:after="0" w:line="240" w:lineRule="exact"/>
              <w:ind w:left="0" w:firstLine="0"/>
              <w:rPr>
                <w:lang w:val="es-MX"/>
              </w:rPr>
            </w:pPr>
            <w:r>
              <w:rPr>
                <w:lang w:val="es-MX"/>
              </w:rPr>
              <w:t xml:space="preserve">$ </w:t>
            </w:r>
            <w:r w:rsidR="008C2E1B">
              <w:rPr>
                <w:lang w:val="es-MX"/>
              </w:rPr>
              <w:t>850,500</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C2E1B">
            <w:pPr>
              <w:pStyle w:val="Texto"/>
              <w:spacing w:after="0" w:line="240" w:lineRule="exact"/>
              <w:ind w:firstLine="0"/>
              <w:jc w:val="center"/>
              <w:rPr>
                <w:szCs w:val="18"/>
                <w:lang w:val="es-MX"/>
              </w:rPr>
            </w:pPr>
            <w:r>
              <w:rPr>
                <w:szCs w:val="18"/>
                <w:lang w:val="es-MX"/>
              </w:rPr>
              <w:t xml:space="preserve">$ </w:t>
            </w:r>
            <w:r w:rsidR="008C2E1B">
              <w:rPr>
                <w:szCs w:val="18"/>
                <w:lang w:val="es-MX"/>
              </w:rPr>
              <w:t>2,215,357</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8B7734" w:rsidP="00D643D8">
      <w:pPr>
        <w:pStyle w:val="Texto"/>
        <w:spacing w:after="0" w:line="240" w:lineRule="exact"/>
        <w:ind w:firstLine="0"/>
        <w:rPr>
          <w:szCs w:val="18"/>
          <w:lang w:val="es-MX"/>
        </w:rPr>
      </w:pPr>
      <w:r w:rsidRPr="008B7734">
        <w:rPr>
          <w:noProof/>
          <w:szCs w:val="18"/>
        </w:rPr>
        <w:pict>
          <v:shape id="_x0000_s1051" type="#_x0000_t75" style="position:absolute;left:0;text-align:left;margin-left:353.35pt;margin-top:20pt;width:218.6pt;height:113pt;z-index:251670528">
            <v:imagedata r:id="rId22" o:title=""/>
            <w10:wrap type="topAndBottom"/>
          </v:shape>
          <o:OLEObject Type="Embed" ProgID="Excel.Sheet.12" ShapeID="_x0000_s1051" DrawAspect="Content" ObjectID="_1497269757" r:id="rId23"/>
        </w:pict>
      </w:r>
      <w:r>
        <w:rPr>
          <w:noProof/>
          <w:szCs w:val="18"/>
          <w:lang w:val="es-MX" w:eastAsia="es-MX"/>
        </w:rPr>
        <w:pict>
          <v:shape id="_x0000_s1050" type="#_x0000_t75" style="position:absolute;left:0;text-align:left;margin-left:9.65pt;margin-top:20pt;width:254.8pt;height:82.15pt;z-index:251669504">
            <v:imagedata r:id="rId24" o:title=""/>
            <w10:wrap type="topAndBottom"/>
          </v:shape>
          <o:OLEObject Type="Embed" ProgID="Excel.Sheet.12" ShapeID="_x0000_s1050" DrawAspect="Content" ObjectID="_1497269758" r:id="rId25"/>
        </w:pict>
      </w:r>
    </w:p>
    <w:p w:rsidR="00D643D8" w:rsidRPr="00163D6C" w:rsidRDefault="00D643D8" w:rsidP="00D643D8">
      <w:pPr>
        <w:pStyle w:val="Texto"/>
        <w:spacing w:after="0" w:line="240" w:lineRule="exact"/>
        <w:jc w:val="center"/>
        <w:rPr>
          <w:b/>
          <w:smallCaps/>
          <w:szCs w:val="18"/>
          <w:lang w:val="es-MX"/>
        </w:rPr>
      </w:pPr>
    </w:p>
    <w:p w:rsidR="00D643D8" w:rsidRDefault="008B7734" w:rsidP="00D643D8">
      <w:pPr>
        <w:jc w:val="center"/>
        <w:rPr>
          <w:rFonts w:ascii="Arial" w:hAnsi="Arial" w:cs="Arial"/>
          <w:sz w:val="18"/>
          <w:szCs w:val="18"/>
        </w:rPr>
      </w:pPr>
      <w:r w:rsidRPr="008B7734">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D643D8" w:rsidRPr="00B10A9E" w:rsidRDefault="00D643D8"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8B7734">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D643D8" w:rsidRPr="00B10A9E" w:rsidRDefault="00D643D8"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D643D8" w:rsidRDefault="008B7734" w:rsidP="00D643D8">
      <w:pPr>
        <w:jc w:val="center"/>
        <w:rPr>
          <w:rFonts w:ascii="Arial" w:hAnsi="Arial" w:cs="Arial"/>
          <w:sz w:val="18"/>
          <w:szCs w:val="18"/>
        </w:rPr>
      </w:pPr>
      <w:r w:rsidRPr="008B7734">
        <w:rPr>
          <w:rFonts w:ascii="Calibri" w:hAnsi="Calibri" w:cs="Times New Roman"/>
        </w:rPr>
        <w:pict>
          <v:shape id="_x0000_s1059" type="#_x0000_t32" style="position:absolute;left:0;text-align:left;margin-left:382.3pt;margin-top:14.15pt;width:182.7pt;height:0;z-index:251680768" o:connectortype="straight"/>
        </w:pict>
      </w:r>
      <w:r w:rsidRPr="008B7734">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8B7734" w:rsidP="00D643D8">
      <w:pPr>
        <w:jc w:val="center"/>
        <w:rPr>
          <w:rFonts w:ascii="Arial" w:hAnsi="Arial" w:cs="Arial"/>
          <w:sz w:val="18"/>
          <w:szCs w:val="18"/>
        </w:rPr>
      </w:pPr>
      <w:r w:rsidRPr="008B7734">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D643D8" w:rsidRDefault="00D643D8" w:rsidP="00D643D8">
                  <w:pPr>
                    <w:jc w:val="center"/>
                    <w:rPr>
                      <w:lang w:val="en-US"/>
                    </w:rPr>
                  </w:pPr>
                  <w:r>
                    <w:rPr>
                      <w:lang w:val="en-US"/>
                    </w:rPr>
                    <w:t>Director General</w:t>
                  </w:r>
                </w:p>
              </w:txbxContent>
            </v:textbox>
          </v:shape>
        </w:pict>
      </w:r>
      <w:r w:rsidRPr="008B7734">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B10A9E" w:rsidRDefault="00D643D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D643D8" w:rsidRDefault="00D643D8" w:rsidP="00D643D8">
                  <w:pPr>
                    <w:jc w:val="center"/>
                    <w:rPr>
                      <w:lang w:val="en-US"/>
                    </w:rPr>
                  </w:pPr>
                  <w:r w:rsidRPr="00B10A9E">
                    <w:rPr>
                      <w:rFonts w:ascii="Arial" w:hAnsi="Arial" w:cs="Arial"/>
                      <w:sz w:val="18"/>
                      <w:szCs w:val="18"/>
                      <w:lang w:val="en-US"/>
                    </w:rPr>
                    <w:t>Jefe Administrativo</w:t>
                  </w:r>
                </w:p>
              </w:txbxContent>
            </v:textbox>
          </v:shape>
        </w:pict>
      </w:r>
    </w:p>
    <w:p w:rsidR="00D643D8" w:rsidRDefault="008B7734" w:rsidP="00D643D8">
      <w:pPr>
        <w:jc w:val="center"/>
        <w:rPr>
          <w:rFonts w:ascii="Arial" w:hAnsi="Arial" w:cs="Arial"/>
          <w:sz w:val="18"/>
          <w:szCs w:val="18"/>
        </w:rPr>
      </w:pPr>
      <w:r w:rsidRPr="008B7734">
        <w:rPr>
          <w:rFonts w:ascii="Calibri" w:hAnsi="Calibri" w:cs="Times New Roman"/>
        </w:rPr>
        <w:pict>
          <v:shape id="_x0000_s1063" type="#_x0000_t32" style="position:absolute;left:0;text-align:left;margin-left:382.3pt;margin-top:13.75pt;width:182.7pt;height:0;z-index:251685888" o:connectortype="straight"/>
        </w:pict>
      </w:r>
      <w:r w:rsidRPr="008B7734">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643D8" w:rsidRDefault="00D643D8" w:rsidP="00D643D8">
      <w:pPr>
        <w:pStyle w:val="INCISO"/>
        <w:spacing w:after="0" w:line="240" w:lineRule="exact"/>
        <w:ind w:left="0" w:firstLine="288"/>
      </w:pPr>
      <w:r>
        <w:tab/>
        <w:t>No aplica</w:t>
      </w:r>
    </w:p>
    <w:p w:rsidR="00146456" w:rsidRDefault="00146456"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D643D8" w:rsidRDefault="00D643D8" w:rsidP="00D643D8">
      <w:pPr>
        <w:pStyle w:val="INCISO"/>
        <w:spacing w:after="0" w:line="240" w:lineRule="exact"/>
        <w:ind w:left="0" w:firstLine="708"/>
        <w:jc w:val="left"/>
      </w:pPr>
      <w:r>
        <w:t>No Aplica</w:t>
      </w:r>
    </w:p>
    <w:p w:rsidR="00146456" w:rsidRPr="00163D6C" w:rsidRDefault="00146456"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643D8" w:rsidRDefault="00D643D8" w:rsidP="00D643D8">
      <w:pPr>
        <w:pStyle w:val="INCISO"/>
        <w:spacing w:after="0" w:line="240" w:lineRule="exact"/>
        <w:rPr>
          <w:lang w:val="es-MX"/>
        </w:rPr>
      </w:pPr>
      <w:r>
        <w:rPr>
          <w:lang w:val="es-MX"/>
        </w:rPr>
        <w:t>No Aplica</w:t>
      </w:r>
    </w:p>
    <w:p w:rsidR="00146456" w:rsidRPr="00163D6C" w:rsidRDefault="00146456"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Default="00D643D8" w:rsidP="00D643D8">
      <w:pPr>
        <w:pStyle w:val="INCISO"/>
        <w:spacing w:after="0" w:line="240" w:lineRule="exact"/>
      </w:pPr>
      <w:r>
        <w:t>No Aplica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643D8" w:rsidRDefault="00D643D8" w:rsidP="00D643D8">
      <w:pPr>
        <w:pStyle w:val="Texto"/>
        <w:spacing w:after="0" w:line="240" w:lineRule="exact"/>
        <w:ind w:firstLine="708"/>
        <w:rPr>
          <w:szCs w:val="18"/>
          <w:lang w:val="es-MX"/>
        </w:rPr>
      </w:pPr>
      <w:r>
        <w:rPr>
          <w:szCs w:val="18"/>
          <w:lang w:val="es-MX"/>
        </w:rPr>
        <w:t>No Aplica</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643D8" w:rsidRDefault="00D643D8" w:rsidP="00D643D8">
      <w:pPr>
        <w:pStyle w:val="Texto"/>
        <w:spacing w:after="0" w:line="240" w:lineRule="exact"/>
        <w:ind w:firstLine="708"/>
        <w:rPr>
          <w:szCs w:val="18"/>
        </w:rPr>
      </w:pPr>
      <w:r>
        <w:rPr>
          <w:szCs w:val="18"/>
        </w:rPr>
        <w:t>No Aplica</w:t>
      </w: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8B7734" w:rsidP="00D643D8">
      <w:pPr>
        <w:jc w:val="center"/>
        <w:rPr>
          <w:rFonts w:ascii="Arial" w:hAnsi="Arial" w:cs="Arial"/>
          <w:sz w:val="18"/>
          <w:szCs w:val="18"/>
        </w:rPr>
      </w:pPr>
      <w:r w:rsidRPr="008B7734">
        <w:rPr>
          <w:rFonts w:ascii="Calibri" w:hAnsi="Calibri" w:cs="Times New Roman"/>
        </w:rPr>
        <w:pict>
          <v:shape id="_x0000_s1053" type="#_x0000_t32" style="position:absolute;left:0;text-align:left;margin-left:11pt;margin-top:35pt;width:209.05pt;height:0;z-index:251673600" o:connectortype="straight"/>
        </w:pict>
      </w:r>
      <w:r w:rsidRPr="008B7734">
        <w:rPr>
          <w:rFonts w:ascii="Calibri" w:hAnsi="Calibri" w:cs="Times New Roman"/>
        </w:rPr>
        <w:pict>
          <v:shape id="_x0000_s1055" type="#_x0000_t32" style="position:absolute;left:0;text-align:left;margin-left:382.3pt;margin-top:35pt;width:182.7pt;height:0;z-index:251675648" o:connectortype="straight"/>
        </w:pict>
      </w:r>
      <w:r w:rsidRPr="008B7734">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4F6CFC" w:rsidRDefault="00D643D8"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D643D8" w:rsidRPr="004F6CFC" w:rsidRDefault="00D643D8"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8B7734">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D643D8" w:rsidRDefault="00D643D8" w:rsidP="00D643D8">
                  <w:pPr>
                    <w:rPr>
                      <w:lang w:val="en-US"/>
                    </w:rPr>
                  </w:pPr>
                </w:p>
                <w:p w:rsidR="00D643D8" w:rsidRPr="004F6CFC" w:rsidRDefault="00D643D8"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D643D8" w:rsidRPr="004F6CFC" w:rsidRDefault="00D643D8"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80" w:rsidRDefault="00480D80" w:rsidP="00EA5418">
      <w:pPr>
        <w:spacing w:after="0" w:line="240" w:lineRule="auto"/>
      </w:pPr>
      <w:r>
        <w:separator/>
      </w:r>
    </w:p>
  </w:endnote>
  <w:endnote w:type="continuationSeparator" w:id="1">
    <w:p w:rsidR="00480D80" w:rsidRDefault="00480D8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8B773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8C2E1B" w:rsidRPr="008C2E1B">
          <w:rPr>
            <w:rFonts w:ascii="Soberana Sans Light" w:hAnsi="Soberana Sans Light"/>
            <w:noProof/>
            <w:lang w:val="es-ES"/>
          </w:rPr>
          <w:t>12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8B773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8C2E1B" w:rsidRPr="008C2E1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80" w:rsidRDefault="00480D80" w:rsidP="00EA5418">
      <w:pPr>
        <w:spacing w:after="0" w:line="240" w:lineRule="auto"/>
      </w:pPr>
      <w:r>
        <w:separator/>
      </w:r>
    </w:p>
  </w:footnote>
  <w:footnote w:type="continuationSeparator" w:id="1">
    <w:p w:rsidR="00480D80" w:rsidRDefault="00480D8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8B7734">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C1671">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8B773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8B773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D5A63">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rsids>
    <w:rsidRoot w:val="00EA5418"/>
    <w:rsid w:val="00001107"/>
    <w:rsid w:val="00040466"/>
    <w:rsid w:val="00045A10"/>
    <w:rsid w:val="0011694C"/>
    <w:rsid w:val="0012411B"/>
    <w:rsid w:val="0013011C"/>
    <w:rsid w:val="0014358B"/>
    <w:rsid w:val="00146456"/>
    <w:rsid w:val="00165BB4"/>
    <w:rsid w:val="001955DE"/>
    <w:rsid w:val="001B1B72"/>
    <w:rsid w:val="001C6FD8"/>
    <w:rsid w:val="001E7072"/>
    <w:rsid w:val="00204C86"/>
    <w:rsid w:val="0022585A"/>
    <w:rsid w:val="00232059"/>
    <w:rsid w:val="00264426"/>
    <w:rsid w:val="00264B3B"/>
    <w:rsid w:val="002A449B"/>
    <w:rsid w:val="002A70B3"/>
    <w:rsid w:val="0034150B"/>
    <w:rsid w:val="003473D5"/>
    <w:rsid w:val="00366D0A"/>
    <w:rsid w:val="00372F40"/>
    <w:rsid w:val="00391735"/>
    <w:rsid w:val="00396C2B"/>
    <w:rsid w:val="003A0303"/>
    <w:rsid w:val="003D15D4"/>
    <w:rsid w:val="003D5DBF"/>
    <w:rsid w:val="003E7FD0"/>
    <w:rsid w:val="003F0EA4"/>
    <w:rsid w:val="00427CE8"/>
    <w:rsid w:val="004311BE"/>
    <w:rsid w:val="0044253C"/>
    <w:rsid w:val="004610C3"/>
    <w:rsid w:val="004714CF"/>
    <w:rsid w:val="0047674E"/>
    <w:rsid w:val="00480D80"/>
    <w:rsid w:val="00484C0D"/>
    <w:rsid w:val="00497D8B"/>
    <w:rsid w:val="004C1576"/>
    <w:rsid w:val="004D41B8"/>
    <w:rsid w:val="004F5641"/>
    <w:rsid w:val="004F6CFC"/>
    <w:rsid w:val="00522632"/>
    <w:rsid w:val="00522EF3"/>
    <w:rsid w:val="00540418"/>
    <w:rsid w:val="00552C3F"/>
    <w:rsid w:val="00557B83"/>
    <w:rsid w:val="00571C13"/>
    <w:rsid w:val="00574266"/>
    <w:rsid w:val="0057779E"/>
    <w:rsid w:val="005A787A"/>
    <w:rsid w:val="005C273B"/>
    <w:rsid w:val="005C4715"/>
    <w:rsid w:val="005D3D25"/>
    <w:rsid w:val="00606A40"/>
    <w:rsid w:val="00625D16"/>
    <w:rsid w:val="006528D4"/>
    <w:rsid w:val="006A35D1"/>
    <w:rsid w:val="006B1FE7"/>
    <w:rsid w:val="006E77DD"/>
    <w:rsid w:val="006E7AC6"/>
    <w:rsid w:val="00744F64"/>
    <w:rsid w:val="0079582C"/>
    <w:rsid w:val="007D355C"/>
    <w:rsid w:val="007D6E9A"/>
    <w:rsid w:val="007E7CDD"/>
    <w:rsid w:val="00811DAC"/>
    <w:rsid w:val="00836DE6"/>
    <w:rsid w:val="00856F61"/>
    <w:rsid w:val="00877889"/>
    <w:rsid w:val="0089054E"/>
    <w:rsid w:val="008A5E1E"/>
    <w:rsid w:val="008A685A"/>
    <w:rsid w:val="008A6E4D"/>
    <w:rsid w:val="008A793D"/>
    <w:rsid w:val="008B0017"/>
    <w:rsid w:val="008B7734"/>
    <w:rsid w:val="008C2E1B"/>
    <w:rsid w:val="008E3652"/>
    <w:rsid w:val="008F6D58"/>
    <w:rsid w:val="0093492C"/>
    <w:rsid w:val="009548A4"/>
    <w:rsid w:val="00957043"/>
    <w:rsid w:val="00977106"/>
    <w:rsid w:val="009C6789"/>
    <w:rsid w:val="009D2D4E"/>
    <w:rsid w:val="009D5D4C"/>
    <w:rsid w:val="009D6F76"/>
    <w:rsid w:val="009F23C4"/>
    <w:rsid w:val="009F2FA6"/>
    <w:rsid w:val="009F7541"/>
    <w:rsid w:val="00A147F6"/>
    <w:rsid w:val="00A363B6"/>
    <w:rsid w:val="00A46BF5"/>
    <w:rsid w:val="00A95378"/>
    <w:rsid w:val="00B10A9E"/>
    <w:rsid w:val="00B13E4A"/>
    <w:rsid w:val="00B146E2"/>
    <w:rsid w:val="00B83C3C"/>
    <w:rsid w:val="00B849EE"/>
    <w:rsid w:val="00B84D02"/>
    <w:rsid w:val="00B9776A"/>
    <w:rsid w:val="00BA2940"/>
    <w:rsid w:val="00BB5043"/>
    <w:rsid w:val="00BC1671"/>
    <w:rsid w:val="00BC1C50"/>
    <w:rsid w:val="00C028AA"/>
    <w:rsid w:val="00C16E53"/>
    <w:rsid w:val="00C431B4"/>
    <w:rsid w:val="00C86C59"/>
    <w:rsid w:val="00C91C5A"/>
    <w:rsid w:val="00CB38DA"/>
    <w:rsid w:val="00CC1100"/>
    <w:rsid w:val="00CC47C9"/>
    <w:rsid w:val="00CD6D9A"/>
    <w:rsid w:val="00CD7FF6"/>
    <w:rsid w:val="00D00E92"/>
    <w:rsid w:val="00D055EC"/>
    <w:rsid w:val="00D44728"/>
    <w:rsid w:val="00D513F4"/>
    <w:rsid w:val="00D562FF"/>
    <w:rsid w:val="00D57F3E"/>
    <w:rsid w:val="00D643D8"/>
    <w:rsid w:val="00D72BB5"/>
    <w:rsid w:val="00DB2442"/>
    <w:rsid w:val="00DF56C9"/>
    <w:rsid w:val="00E237D3"/>
    <w:rsid w:val="00E30318"/>
    <w:rsid w:val="00E32708"/>
    <w:rsid w:val="00E5615F"/>
    <w:rsid w:val="00E60BE7"/>
    <w:rsid w:val="00E82E8E"/>
    <w:rsid w:val="00E951A7"/>
    <w:rsid w:val="00EA5418"/>
    <w:rsid w:val="00EE46FB"/>
    <w:rsid w:val="00F17C0D"/>
    <w:rsid w:val="00F24AC0"/>
    <w:rsid w:val="00F755D0"/>
    <w:rsid w:val="00FB1010"/>
    <w:rsid w:val="00FB5E77"/>
    <w:rsid w:val="00FC0429"/>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9" type="connector" idref="#_x0000_s1055"/>
        <o:r id="V:Rule10" type="connector" idref="#_x0000_s1047"/>
        <o:r id="V:Rule11" type="connector" idref="#_x0000_s1053"/>
        <o:r id="V:Rule12" type="connector" idref="#_x0000_s1061"/>
        <o:r id="V:Rule13" type="connector" idref="#_x0000_s1049"/>
        <o:r id="V:Rule14" type="connector" idref="#_x0000_s1057"/>
        <o:r id="V:Rule15" type="connector" idref="#_x0000_s1063"/>
        <o:r id="V:Rule1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Office_Excel_Worksheet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5" Type="http://schemas.openxmlformats.org/officeDocument/2006/relationships/package" Target="embeddings/Microsoft_Office_Excel_Worksheet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package" Target="embeddings/Microsoft_Office_Excel_Worksheet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Office_Excel_Worksheet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4DAA-6C33-4DE6-B85E-7EA8DC20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16</Pages>
  <Words>1292</Words>
  <Characters>7108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73</cp:revision>
  <cp:lastPrinted>2014-12-27T15:27:00Z</cp:lastPrinted>
  <dcterms:created xsi:type="dcterms:W3CDTF">2014-08-29T13:13:00Z</dcterms:created>
  <dcterms:modified xsi:type="dcterms:W3CDTF">2015-07-01T20:28:00Z</dcterms:modified>
</cp:coreProperties>
</file>