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5D63DD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95pt;height:418.25pt" o:ole="">
            <v:imagedata r:id="rId9" o:title=""/>
          </v:shape>
          <o:OLEObject Type="Embed" ProgID="Excel.Sheet.12" ShapeID="_x0000_i1025" DrawAspect="Content" ObjectID="_1499149190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6C67D2" w:rsidP="0044253C">
      <w:pPr>
        <w:jc w:val="center"/>
      </w:pPr>
      <w:r>
        <w:object w:dxaOrig="25237" w:dyaOrig="18910">
          <v:shape id="_x0000_i1026" type="#_x0000_t75" style="width:586.6pt;height:438.9pt" o:ole="">
            <v:imagedata r:id="rId11" o:title=""/>
          </v:shape>
          <o:OLEObject Type="Embed" ProgID="Excel.Sheet.12" ShapeID="_x0000_i1026" DrawAspect="Content" ObjectID="_1499149191" r:id="rId12"/>
        </w:object>
      </w:r>
    </w:p>
    <w:bookmarkStart w:id="1" w:name="_MON_1470806992"/>
    <w:bookmarkEnd w:id="1"/>
    <w:p w:rsidR="00372F40" w:rsidRDefault="005D63DD" w:rsidP="003E7FD0">
      <w:pPr>
        <w:jc w:val="center"/>
      </w:pPr>
      <w:r>
        <w:object w:dxaOrig="22094" w:dyaOrig="15695">
          <v:shape id="_x0000_i1027" type="#_x0000_t75" style="width:651.7pt;height:463.25pt" o:ole="">
            <v:imagedata r:id="rId13" o:title=""/>
          </v:shape>
          <o:OLEObject Type="Embed" ProgID="Excel.Sheet.12" ShapeID="_x0000_i1027" DrawAspect="Content" ObjectID="_1499149192" r:id="rId14"/>
        </w:object>
      </w:r>
      <w:r>
        <w:rPr>
          <w:rStyle w:val="Refdenotaalpie"/>
        </w:rPr>
        <w:footnoteReference w:id="1"/>
      </w:r>
      <w:r>
        <w:rPr>
          <w:rStyle w:val="Refdenotaalpie"/>
        </w:rPr>
        <w:footnoteReference w:id="2"/>
      </w:r>
    </w:p>
    <w:bookmarkStart w:id="2" w:name="_MON_1470807348"/>
    <w:bookmarkEnd w:id="2"/>
    <w:p w:rsidR="00372F40" w:rsidRDefault="00FC77AB" w:rsidP="008E3652">
      <w:pPr>
        <w:jc w:val="center"/>
      </w:pPr>
      <w:r>
        <w:object w:dxaOrig="17771" w:dyaOrig="12539">
          <v:shape id="_x0000_i1028" type="#_x0000_t75" style="width:646.95pt;height:456.9pt" o:ole="">
            <v:imagedata r:id="rId15" o:title=""/>
          </v:shape>
          <o:OLEObject Type="Embed" ProgID="Excel.Sheet.12" ShapeID="_x0000_i1028" DrawAspect="Content" ObjectID="_1499149193" r:id="rId16"/>
        </w:object>
      </w:r>
    </w:p>
    <w:bookmarkStart w:id="3" w:name="_MON_1470809138"/>
    <w:bookmarkEnd w:id="3"/>
    <w:p w:rsidR="00372F40" w:rsidRDefault="00A337EE" w:rsidP="00522632">
      <w:pPr>
        <w:jc w:val="center"/>
      </w:pPr>
      <w:r>
        <w:object w:dxaOrig="16605" w:dyaOrig="12615">
          <v:shape id="_x0000_i1029" type="#_x0000_t75" style="width:589.25pt;height:445.75pt" o:ole="">
            <v:imagedata r:id="rId17" o:title=""/>
          </v:shape>
          <o:OLEObject Type="Embed" ProgID="Excel.Sheet.12" ShapeID="_x0000_i1029" DrawAspect="Content" ObjectID="_1499149194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587FC3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37.95pt;height:390.2pt" o:ole="">
            <v:imagedata r:id="rId19" o:title=""/>
          </v:shape>
          <o:OLEObject Type="Embed" ProgID="Excel.Sheet.12" ShapeID="_x0000_i1030" DrawAspect="Content" ObjectID="_1499149195" r:id="rId20"/>
        </w:object>
      </w:r>
    </w:p>
    <w:bookmarkStart w:id="5" w:name="_MON_1470810366"/>
    <w:bookmarkEnd w:id="5"/>
    <w:p w:rsidR="00E32708" w:rsidRDefault="00587FC3" w:rsidP="00E32708">
      <w:pPr>
        <w:tabs>
          <w:tab w:val="left" w:pos="2430"/>
        </w:tabs>
        <w:jc w:val="center"/>
      </w:pPr>
      <w:r>
        <w:object w:dxaOrig="26040" w:dyaOrig="16854">
          <v:shape id="_x0000_i1031" type="#_x0000_t75" style="width:694.05pt;height:450pt" o:ole="">
            <v:imagedata r:id="rId21" o:title=""/>
          </v:shape>
          <o:OLEObject Type="Embed" ProgID="Excel.Sheet.12" ShapeID="_x0000_i1031" DrawAspect="Content" ObjectID="_1499149196" r:id="rId22"/>
        </w:object>
      </w:r>
      <w:bookmarkStart w:id="6" w:name="_GoBack"/>
      <w:bookmarkEnd w:id="6"/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2014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Pr="002D3BB8" w:rsidRDefault="002D3BB8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No aplica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(Formato libre, en caso de no aplicar se debe asentar. Debe venir firmado)</w:t>
      </w: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8A6A5C" w:rsidP="007C27CA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>
        <w:rPr>
          <w:lang w:val="es-MX"/>
        </w:rPr>
        <w:t>En el rubro de Efec</w:t>
      </w:r>
      <w:r w:rsidR="007C27CA">
        <w:rPr>
          <w:lang w:val="es-MX"/>
        </w:rPr>
        <w:t>tivo y Equivalentes se refleja e</w:t>
      </w:r>
      <w:r w:rsidR="00B45750">
        <w:rPr>
          <w:lang w:val="es-MX"/>
        </w:rPr>
        <w:t>l saldo final del ejercicio 2015</w:t>
      </w:r>
      <w:r w:rsidR="007C27CA">
        <w:rPr>
          <w:lang w:val="es-MX"/>
        </w:rPr>
        <w:t xml:space="preserve"> y el saldo hasta el 30 de junio del ejercicio 2015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8A6A5C" w:rsidRPr="008A6A5C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8A6A5C">
        <w:rPr>
          <w:lang w:val="es-MX"/>
        </w:rPr>
        <w:t>No aplica</w:t>
      </w:r>
    </w:p>
    <w:p w:rsidR="00EE2ACA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8.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705D3">
        <w:rPr>
          <w:rFonts w:ascii="Soberana Sans Light" w:hAnsi="Soberana Sans Light"/>
          <w:sz w:val="22"/>
          <w:szCs w:val="22"/>
          <w:lang w:val="es-MX"/>
        </w:rPr>
        <w:t>P</w:t>
      </w:r>
      <w:r w:rsidR="001C7B46">
        <w:rPr>
          <w:lang w:val="es-MX"/>
        </w:rPr>
        <w:t xml:space="preserve">or lo que se refiere a este rubro no se presenta ninguna variación con respecto a lo reportado en el ejercicio anterior, </w:t>
      </w:r>
      <w:r w:rsidR="009C0B70">
        <w:rPr>
          <w:lang w:val="es-MX"/>
        </w:rPr>
        <w:t xml:space="preserve">el COESPO no cuenta con presupuesto en la cuenta 5000, </w:t>
      </w:r>
      <w:r w:rsidR="001C7B46">
        <w:rPr>
          <w:lang w:val="es-MX"/>
        </w:rPr>
        <w:t>e</w:t>
      </w:r>
      <w:r w:rsidR="009F5586">
        <w:rPr>
          <w:lang w:val="es-MX"/>
        </w:rPr>
        <w:t>l saldo de cada bien mueble no se encuentra en libros,</w:t>
      </w:r>
      <w:r w:rsidR="001C7B46">
        <w:rPr>
          <w:lang w:val="es-MX"/>
        </w:rPr>
        <w:t xml:space="preserve"> se integra de la siguiente manera: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276"/>
      </w:tblGrid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Descripción </w:t>
            </w:r>
          </w:p>
        </w:tc>
        <w:tc>
          <w:tcPr>
            <w:tcW w:w="1276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Saldo actual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</w:p>
        </w:tc>
        <w:tc>
          <w:tcPr>
            <w:tcW w:w="1276" w:type="dxa"/>
          </w:tcPr>
          <w:p w:rsidR="001C7B46" w:rsidRDefault="001C7B4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76,321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computo</w:t>
            </w:r>
          </w:p>
        </w:tc>
        <w:tc>
          <w:tcPr>
            <w:tcW w:w="1276" w:type="dxa"/>
          </w:tcPr>
          <w:p w:rsidR="001C7B46" w:rsidRDefault="001C7B4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276,209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administración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39,364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educacional y recreativo</w:t>
            </w:r>
          </w:p>
        </w:tc>
        <w:tc>
          <w:tcPr>
            <w:tcW w:w="1276" w:type="dxa"/>
          </w:tcPr>
          <w:p w:rsidR="009C0B70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4,558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76" w:type="dxa"/>
          </w:tcPr>
          <w:p w:rsidR="009C0B70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621,442</w:t>
            </w:r>
          </w:p>
        </w:tc>
      </w:tr>
    </w:tbl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9C0B70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lastRenderedPageBreak/>
        <w:tab/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C0B70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>No aplica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 xml:space="preserve">El recurso en Fondos de Bienes de </w:t>
      </w:r>
      <w:r w:rsidR="007C27CA">
        <w:rPr>
          <w:lang w:val="es-MX"/>
        </w:rPr>
        <w:t>Terceros en Administración  aplica el saldo final de ejercicio fiscal 2014 de $1,723 y el saldo final del primer semestre del ejercicio 2015 por $13,525</w:t>
      </w:r>
    </w:p>
    <w:p w:rsidR="00540418" w:rsidRPr="009F558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B45750" w:rsidRDefault="00B45750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El ingreso de junio 2015 es de $921,216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CE7D25" w:rsidRDefault="00CE7D25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El rubro de gasto y otras pérdidas para el ejercicio 2014 se integra de la siguiente manera.</w:t>
      </w: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  <w:tc>
          <w:tcPr>
            <w:tcW w:w="1843" w:type="dxa"/>
          </w:tcPr>
          <w:p w:rsidR="007A7399" w:rsidRPr="007A7399" w:rsidRDefault="007A7399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7A7399" w:rsidRDefault="007C27CA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599,885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7A7399" w:rsidRDefault="007C27CA" w:rsidP="007C27C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95,595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7A7399" w:rsidRDefault="007C27CA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124,314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7A7399" w:rsidRDefault="007C27CA" w:rsidP="00E76AE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819,794</w:t>
            </w:r>
          </w:p>
        </w:tc>
      </w:tr>
    </w:tbl>
    <w:p w:rsidR="00CE7D25" w:rsidRPr="00CE7D25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CE7D25" w:rsidRPr="00540418" w:rsidRDefault="00CE7D25" w:rsidP="00CE7D25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B5776E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B5776E">
        <w:rPr>
          <w:lang w:val="es-MX"/>
        </w:rPr>
        <w:t>No aplica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7C27CA">
        <w:rPr>
          <w:rFonts w:ascii="Soberana Sans Light" w:hAnsi="Soberana Sans Light"/>
          <w:sz w:val="22"/>
          <w:szCs w:val="22"/>
          <w:lang w:val="es-MX"/>
        </w:rPr>
        <w:t>este rubro refleja un resultado del ejercicio al 30 de Junio 2015 de $101,422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8540E4" w:rsidRDefault="008540E4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Pr="00540418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7C27CA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264,875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C27CA" w:rsidP="00F55A2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236,628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1,723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43206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13,525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aplica.</w:t>
      </w:r>
    </w:p>
    <w:p w:rsidR="00B7081B" w:rsidRPr="00B7081B" w:rsidRDefault="00B7081B" w:rsidP="00540418">
      <w:pPr>
        <w:pStyle w:val="ROMANOS"/>
        <w:spacing w:after="0" w:line="240" w:lineRule="exact"/>
        <w:rPr>
          <w:lang w:val="es-MX"/>
        </w:rPr>
      </w:pP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2013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X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8540E4" w:rsidRDefault="008540E4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.</w:t>
      </w:r>
    </w:p>
    <w:p w:rsidR="00540418" w:rsidRDefault="00AB4E67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360.35pt;margin-top:20pt;width:274.6pt;height:205.2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499149197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20pt;width:551.9pt;height:371.2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499149198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540418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FE47EB">
        <w:rPr>
          <w:lang w:val="es-MX"/>
        </w:rPr>
        <w:t>No aplica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FE47EB">
        <w:rPr>
          <w:lang w:val="es-MX"/>
        </w:rPr>
        <w:t>No aplica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FE47EB">
        <w:rPr>
          <w:lang w:val="es-MX"/>
        </w:rPr>
        <w:t>No aplica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>ros del 1 de enero al 30 de junio ejercicio fiscal 2015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 través del presente documento de darán a conocer las principales con</w:t>
      </w:r>
      <w:r w:rsidR="00D43206">
        <w:rPr>
          <w:rFonts w:ascii="Soberana Sans Light" w:hAnsi="Soberana Sans Light"/>
          <w:sz w:val="22"/>
          <w:szCs w:val="22"/>
        </w:rPr>
        <w:t>diciones económico- financieras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Ejercicio fiscal.201</w:t>
      </w:r>
      <w:r w:rsidR="00D43206">
        <w:rPr>
          <w:rFonts w:ascii="Soberana Sans Light" w:hAnsi="Soberana Sans Light"/>
          <w:sz w:val="22"/>
          <w:szCs w:val="22"/>
        </w:rPr>
        <w:t>2015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</w:t>
                                    </w:r>
                                    <w:r w:rsidR="00E35D8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6358C" w:rsidRDefault="0016358C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</w:t>
                              </w:r>
                              <w:r w:rsidR="00E35D84"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16358C" w:rsidRDefault="0016358C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6358C" w:rsidRDefault="0016358C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16358C" w:rsidRDefault="0016358C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587FC3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03B5" w:rsidRDefault="00E003B5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5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E003B5" w:rsidRDefault="00E003B5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3704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g)   No Aplica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 xml:space="preserve">refleja el comportamiento del pronóstico de ingresos y el presupuesto de egresos hasta el 30 de junio del 2015,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No aplica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No Aplica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Aplica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8C6599" w:rsidRDefault="008C6599" w:rsidP="00574266">
      <w:pPr>
        <w:pStyle w:val="Texto"/>
        <w:spacing w:line="240" w:lineRule="auto"/>
        <w:rPr>
          <w:szCs w:val="18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AB4E6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31.9pt;height:73.5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499149199" r:id="rId28"/>
        </w:pict>
      </w:r>
    </w:p>
    <w:sectPr w:rsidR="000011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67" w:rsidRDefault="00AB4E67" w:rsidP="00EA5418">
      <w:pPr>
        <w:spacing w:after="0" w:line="240" w:lineRule="auto"/>
      </w:pPr>
      <w:r>
        <w:separator/>
      </w:r>
    </w:p>
  </w:endnote>
  <w:endnote w:type="continuationSeparator" w:id="0">
    <w:p w:rsidR="00AB4E67" w:rsidRDefault="00AB4E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77FE27" wp14:editId="4A5E0A3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87FC3" w:rsidRPr="00587FC3">
          <w:rPr>
            <w:rFonts w:ascii="Soberana Sans Light" w:hAnsi="Soberana Sans Light"/>
            <w:noProof/>
            <w:lang w:val="es-ES"/>
          </w:rPr>
          <w:t>20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AB6FA" wp14:editId="5A0A43E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87FC3" w:rsidRPr="00587FC3">
          <w:rPr>
            <w:rFonts w:ascii="Soberana Sans Light" w:hAnsi="Soberana Sans Light"/>
            <w:noProof/>
            <w:lang w:val="es-ES"/>
          </w:rPr>
          <w:t>19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67" w:rsidRDefault="00AB4E67" w:rsidP="00EA5418">
      <w:pPr>
        <w:spacing w:after="0" w:line="240" w:lineRule="auto"/>
      </w:pPr>
      <w:r>
        <w:separator/>
      </w:r>
    </w:p>
  </w:footnote>
  <w:footnote w:type="continuationSeparator" w:id="0">
    <w:p w:rsidR="00AB4E67" w:rsidRDefault="00AB4E67" w:rsidP="00EA5418">
      <w:pPr>
        <w:spacing w:after="0" w:line="240" w:lineRule="auto"/>
      </w:pPr>
      <w:r>
        <w:continuationSeparator/>
      </w:r>
    </w:p>
  </w:footnote>
  <w:footnote w:id="1">
    <w:p w:rsidR="005D63DD" w:rsidRDefault="005D63DD">
      <w:pPr>
        <w:pStyle w:val="Textonotapie"/>
      </w:pPr>
    </w:p>
  </w:footnote>
  <w:footnote w:id="2">
    <w:p w:rsidR="005D63DD" w:rsidRDefault="005D63D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FCC19D" wp14:editId="199C6A19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63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45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6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7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4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63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EEE31" wp14:editId="0C248E9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FFB71" wp14:editId="55DE192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>PODER EJECUTIVO</w:t>
    </w:r>
    <w:r w:rsidR="00FD5A63">
      <w:rPr>
        <w:rFonts w:ascii="Soberana Sans Light" w:hAnsi="Soberana Sans Light"/>
      </w:rPr>
      <w:t xml:space="preserve"> / LEGISLATIVO / JUDICIAL / AUTÓNOMO /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39F8"/>
    <w:rsid w:val="00040466"/>
    <w:rsid w:val="00045A10"/>
    <w:rsid w:val="000A294B"/>
    <w:rsid w:val="000B65A3"/>
    <w:rsid w:val="0013011C"/>
    <w:rsid w:val="0016358C"/>
    <w:rsid w:val="00165BB4"/>
    <w:rsid w:val="00172729"/>
    <w:rsid w:val="0018390C"/>
    <w:rsid w:val="00184669"/>
    <w:rsid w:val="001B1B72"/>
    <w:rsid w:val="001C6FD8"/>
    <w:rsid w:val="001C7B46"/>
    <w:rsid w:val="001E7072"/>
    <w:rsid w:val="002000C1"/>
    <w:rsid w:val="00204C86"/>
    <w:rsid w:val="002612AF"/>
    <w:rsid w:val="00264426"/>
    <w:rsid w:val="00277743"/>
    <w:rsid w:val="002A6A7C"/>
    <w:rsid w:val="002A70B3"/>
    <w:rsid w:val="002D3BB8"/>
    <w:rsid w:val="00323ED7"/>
    <w:rsid w:val="00364D57"/>
    <w:rsid w:val="00372F40"/>
    <w:rsid w:val="00396C2B"/>
    <w:rsid w:val="003A0303"/>
    <w:rsid w:val="003D5DBF"/>
    <w:rsid w:val="003E7FD0"/>
    <w:rsid w:val="003F0EA4"/>
    <w:rsid w:val="004311BE"/>
    <w:rsid w:val="0044253C"/>
    <w:rsid w:val="0044760D"/>
    <w:rsid w:val="004714CF"/>
    <w:rsid w:val="00484C0D"/>
    <w:rsid w:val="00494BCA"/>
    <w:rsid w:val="00497D8B"/>
    <w:rsid w:val="004D41B8"/>
    <w:rsid w:val="004D61C1"/>
    <w:rsid w:val="004E0AC5"/>
    <w:rsid w:val="004E4882"/>
    <w:rsid w:val="004E5A3D"/>
    <w:rsid w:val="004F5641"/>
    <w:rsid w:val="00505525"/>
    <w:rsid w:val="00521201"/>
    <w:rsid w:val="00522632"/>
    <w:rsid w:val="00522EF3"/>
    <w:rsid w:val="00540418"/>
    <w:rsid w:val="00546E5B"/>
    <w:rsid w:val="00570584"/>
    <w:rsid w:val="00574266"/>
    <w:rsid w:val="00587FC3"/>
    <w:rsid w:val="005C2BC8"/>
    <w:rsid w:val="005D3D25"/>
    <w:rsid w:val="005D63DD"/>
    <w:rsid w:val="005F5650"/>
    <w:rsid w:val="006423E5"/>
    <w:rsid w:val="00645B99"/>
    <w:rsid w:val="006B1FE7"/>
    <w:rsid w:val="006C67D2"/>
    <w:rsid w:val="006E77DD"/>
    <w:rsid w:val="007601EB"/>
    <w:rsid w:val="00776F98"/>
    <w:rsid w:val="00791FBF"/>
    <w:rsid w:val="0079582C"/>
    <w:rsid w:val="007A7399"/>
    <w:rsid w:val="007B2874"/>
    <w:rsid w:val="007C27CA"/>
    <w:rsid w:val="007D6E9A"/>
    <w:rsid w:val="00811DAC"/>
    <w:rsid w:val="00824E74"/>
    <w:rsid w:val="008540E4"/>
    <w:rsid w:val="0089054E"/>
    <w:rsid w:val="008A6A5C"/>
    <w:rsid w:val="008A6E4D"/>
    <w:rsid w:val="008A793D"/>
    <w:rsid w:val="008B0017"/>
    <w:rsid w:val="008B16B7"/>
    <w:rsid w:val="008C6599"/>
    <w:rsid w:val="008E3652"/>
    <w:rsid w:val="008E7976"/>
    <w:rsid w:val="008F6D58"/>
    <w:rsid w:val="00902413"/>
    <w:rsid w:val="0093492C"/>
    <w:rsid w:val="00957043"/>
    <w:rsid w:val="0096300F"/>
    <w:rsid w:val="00973ED1"/>
    <w:rsid w:val="0098234B"/>
    <w:rsid w:val="009C0B70"/>
    <w:rsid w:val="009D5D4C"/>
    <w:rsid w:val="009F23C4"/>
    <w:rsid w:val="009F5586"/>
    <w:rsid w:val="009F72FC"/>
    <w:rsid w:val="00A337EE"/>
    <w:rsid w:val="00A363B6"/>
    <w:rsid w:val="00A46BF5"/>
    <w:rsid w:val="00A705D3"/>
    <w:rsid w:val="00AB4E67"/>
    <w:rsid w:val="00AC04BA"/>
    <w:rsid w:val="00AE30B1"/>
    <w:rsid w:val="00B146E2"/>
    <w:rsid w:val="00B45750"/>
    <w:rsid w:val="00B5776E"/>
    <w:rsid w:val="00B61E7C"/>
    <w:rsid w:val="00B65851"/>
    <w:rsid w:val="00B7081B"/>
    <w:rsid w:val="00B849EE"/>
    <w:rsid w:val="00B84D02"/>
    <w:rsid w:val="00BA2940"/>
    <w:rsid w:val="00BC24EE"/>
    <w:rsid w:val="00C16E53"/>
    <w:rsid w:val="00C231A0"/>
    <w:rsid w:val="00C431B4"/>
    <w:rsid w:val="00C86C59"/>
    <w:rsid w:val="00C91C5A"/>
    <w:rsid w:val="00CD6D9A"/>
    <w:rsid w:val="00CE7D25"/>
    <w:rsid w:val="00D00E92"/>
    <w:rsid w:val="00D055EC"/>
    <w:rsid w:val="00D178D8"/>
    <w:rsid w:val="00D43206"/>
    <w:rsid w:val="00D44728"/>
    <w:rsid w:val="00D562FF"/>
    <w:rsid w:val="00D90769"/>
    <w:rsid w:val="00DC4112"/>
    <w:rsid w:val="00DD2277"/>
    <w:rsid w:val="00DF56C9"/>
    <w:rsid w:val="00E003B5"/>
    <w:rsid w:val="00E30318"/>
    <w:rsid w:val="00E32708"/>
    <w:rsid w:val="00E35D84"/>
    <w:rsid w:val="00E76AE8"/>
    <w:rsid w:val="00E84F34"/>
    <w:rsid w:val="00EA5418"/>
    <w:rsid w:val="00EE2ACA"/>
    <w:rsid w:val="00EE46FB"/>
    <w:rsid w:val="00F17C0D"/>
    <w:rsid w:val="00F55A28"/>
    <w:rsid w:val="00F755D0"/>
    <w:rsid w:val="00FB1010"/>
    <w:rsid w:val="00FC77AB"/>
    <w:rsid w:val="00FD5A63"/>
    <w:rsid w:val="00FE4202"/>
    <w:rsid w:val="00FE47EB"/>
    <w:rsid w:val="00FF056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13BE-9D80-4072-BE19-8C9DE01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24</cp:revision>
  <cp:lastPrinted>2015-07-23T14:31:00Z</cp:lastPrinted>
  <dcterms:created xsi:type="dcterms:W3CDTF">2014-12-28T20:28:00Z</dcterms:created>
  <dcterms:modified xsi:type="dcterms:W3CDTF">2015-07-23T14:33:00Z</dcterms:modified>
</cp:coreProperties>
</file>