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CE" w:rsidRPr="001334CE" w:rsidRDefault="001334CE" w:rsidP="00342994">
      <w:pPr>
        <w:pStyle w:val="NormalWeb"/>
        <w:spacing w:before="0" w:beforeAutospacing="0" w:after="200" w:afterAutospacing="0"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bookmarkStart w:id="0" w:name="_GoBack"/>
      <w:bookmarkEnd w:id="0"/>
      <w:r w:rsidRPr="001334CE">
        <w:rPr>
          <w:rFonts w:ascii="Arial" w:hAnsi="Arial" w:cs="Arial"/>
          <w:b/>
          <w:color w:val="000000"/>
          <w:sz w:val="18"/>
          <w:szCs w:val="18"/>
        </w:rPr>
        <w:t>Introducción</w:t>
      </w:r>
    </w:p>
    <w:p w:rsidR="001334CE" w:rsidRPr="00987D05" w:rsidRDefault="001334CE" w:rsidP="00342994">
      <w:pPr>
        <w:pStyle w:val="NormalWeb"/>
        <w:spacing w:before="0" w:beforeAutospacing="0" w:after="200" w:afterAutospacing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87D05">
        <w:rPr>
          <w:rFonts w:ascii="Arial" w:hAnsi="Arial" w:cs="Arial"/>
          <w:color w:val="000000"/>
          <w:sz w:val="18"/>
          <w:szCs w:val="18"/>
        </w:rPr>
        <w:t>El Instituto Electoral de Tlaxcala, es un organismo público, autónomo en su funcionamiento e independiente en sus decisiones con relación a los poderes públicos y a los particulares; de carácter permanente, con personalidad jurídica y patrimonio propio. Se rige en su organización, funcionamiento y control, por las disposiciones contenidas en la Constitución Política del Estado de Tlaxcala y en el Código de Instituciones y Procedimientos Electorales para el estado de Tlaxcala.</w:t>
      </w:r>
    </w:p>
    <w:p w:rsidR="001334CE" w:rsidRDefault="001334CE" w:rsidP="0034299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87D05">
        <w:rPr>
          <w:rFonts w:ascii="Arial" w:hAnsi="Arial" w:cs="Arial"/>
          <w:color w:val="000000"/>
          <w:sz w:val="18"/>
          <w:szCs w:val="18"/>
        </w:rPr>
        <w:t>Este organismo electoral, es depositario de la autoridad electoral de carácter político administrativo del régimen interior del Estado; es responsable de la organización, dirección, vigilancia y desarrollo de los procesos electorales y de consulta ciudadana, del ejercicio de la función pública estatal de preparación, organización, desarrollo, vigilancia y validez de los procesos de elección para renovar los poderes Legislativo y Ejecutivo del Estado, los Ayuntamientos y las Presidencias de Comunidad de la salvaguarda del sistema de Partidos Políticos y de los derechos Político Electorales de los ciudadanos, de acuerdo con lo que prescriben la Constitución Local y las leyes aplicables.</w:t>
      </w:r>
    </w:p>
    <w:p w:rsidR="00342994" w:rsidRPr="00987D05" w:rsidRDefault="00342994" w:rsidP="0034299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334CE" w:rsidRPr="00987D05" w:rsidRDefault="001334CE" w:rsidP="0034299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87D05">
        <w:rPr>
          <w:rFonts w:ascii="Arial" w:hAnsi="Arial" w:cs="Arial"/>
          <w:color w:val="000000"/>
          <w:sz w:val="18"/>
          <w:szCs w:val="18"/>
        </w:rPr>
        <w:t>De acuerdo a lo estipulado en el artículo 138 del Código de Instituciones y Procedimientos Electorales para el Estado de Tlaxcala, los fines de este Órgano son:</w:t>
      </w:r>
    </w:p>
    <w:p w:rsidR="00342994" w:rsidRDefault="00342994" w:rsidP="0034299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334CE" w:rsidRPr="00987D05" w:rsidRDefault="001334CE" w:rsidP="0034299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87D05">
        <w:rPr>
          <w:rFonts w:ascii="Arial" w:hAnsi="Arial" w:cs="Arial"/>
          <w:color w:val="000000"/>
          <w:sz w:val="18"/>
          <w:szCs w:val="18"/>
        </w:rPr>
        <w:t>I. Contribuir al desarrollo de la vida política democrática del Estado;</w:t>
      </w:r>
    </w:p>
    <w:p w:rsidR="001334CE" w:rsidRPr="00987D05" w:rsidRDefault="001334CE" w:rsidP="0034299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87D05">
        <w:rPr>
          <w:rFonts w:ascii="Arial" w:hAnsi="Arial" w:cs="Arial"/>
          <w:color w:val="000000"/>
          <w:sz w:val="18"/>
          <w:szCs w:val="18"/>
        </w:rPr>
        <w:t>II. Promover, fomentar y preservar el fortalecimiento democrático del sistema de partidos políticos en el Estado;</w:t>
      </w:r>
    </w:p>
    <w:p w:rsidR="001334CE" w:rsidRPr="00987D05" w:rsidRDefault="001334CE" w:rsidP="0034299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87D05">
        <w:rPr>
          <w:rFonts w:ascii="Arial" w:hAnsi="Arial" w:cs="Arial"/>
          <w:color w:val="000000"/>
          <w:sz w:val="18"/>
          <w:szCs w:val="18"/>
        </w:rPr>
        <w:t>III. Promover, fomentar y preservar el ejercicio de los derechos político-electorales de los ciudadanos;</w:t>
      </w:r>
    </w:p>
    <w:p w:rsidR="001334CE" w:rsidRPr="00987D05" w:rsidRDefault="001334CE" w:rsidP="0034299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87D05">
        <w:rPr>
          <w:rFonts w:ascii="Arial" w:hAnsi="Arial" w:cs="Arial"/>
          <w:color w:val="000000"/>
          <w:sz w:val="18"/>
          <w:szCs w:val="18"/>
        </w:rPr>
        <w:t>IV. Garantizar la celebración libre, auténtica y periódica de las elecciones para renovar los poderes Legislativo y Ejecutivo, así como los ayuntamientos y las presidencias de Comunidad;</w:t>
      </w:r>
    </w:p>
    <w:p w:rsidR="001334CE" w:rsidRPr="00987D05" w:rsidRDefault="001334CE" w:rsidP="0034299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87D05">
        <w:rPr>
          <w:rFonts w:ascii="Arial" w:hAnsi="Arial" w:cs="Arial"/>
          <w:color w:val="000000"/>
          <w:sz w:val="18"/>
          <w:szCs w:val="18"/>
        </w:rPr>
        <w:t>V. Velar por la libertad, autenticidad y efectividad del sufragio y el voto popular;</w:t>
      </w:r>
    </w:p>
    <w:p w:rsidR="001334CE" w:rsidRPr="00987D05" w:rsidRDefault="001334CE" w:rsidP="0034299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87D05">
        <w:rPr>
          <w:rFonts w:ascii="Arial" w:hAnsi="Arial" w:cs="Arial"/>
          <w:color w:val="000000"/>
          <w:sz w:val="18"/>
          <w:szCs w:val="18"/>
        </w:rPr>
        <w:t>VI. Llevar a cabo la promoción del sufragio y el voto,</w:t>
      </w:r>
    </w:p>
    <w:p w:rsidR="001334CE" w:rsidRPr="00987D05" w:rsidRDefault="001334CE" w:rsidP="0034299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87D05">
        <w:rPr>
          <w:rFonts w:ascii="Arial" w:hAnsi="Arial" w:cs="Arial"/>
          <w:color w:val="000000"/>
          <w:sz w:val="18"/>
          <w:szCs w:val="18"/>
        </w:rPr>
        <w:t>VII. Difundir la cultura política democrática y la educación cívica, y</w:t>
      </w:r>
    </w:p>
    <w:p w:rsidR="001334CE" w:rsidRPr="00987D05" w:rsidRDefault="001334CE" w:rsidP="0034299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87D05">
        <w:rPr>
          <w:rFonts w:ascii="Arial" w:hAnsi="Arial" w:cs="Arial"/>
          <w:color w:val="000000"/>
          <w:sz w:val="18"/>
          <w:szCs w:val="18"/>
        </w:rPr>
        <w:t>VIII. Difundir, planear, desarrollar y realizar los procesos de consulta ciudadana de acuerdo con lo que prescriben la Constitución local y las leyes aplicables.</w:t>
      </w:r>
    </w:p>
    <w:p w:rsidR="00342994" w:rsidRDefault="00342994" w:rsidP="00342994">
      <w:pPr>
        <w:tabs>
          <w:tab w:val="left" w:pos="340"/>
        </w:tabs>
        <w:spacing w:before="120" w:after="0"/>
        <w:jc w:val="both"/>
        <w:rPr>
          <w:rFonts w:ascii="Arial" w:hAnsi="Arial" w:cs="Arial"/>
          <w:sz w:val="18"/>
          <w:szCs w:val="18"/>
        </w:rPr>
      </w:pPr>
    </w:p>
    <w:p w:rsidR="001334CE" w:rsidRPr="00987D05" w:rsidRDefault="001334CE" w:rsidP="00342994">
      <w:pPr>
        <w:tabs>
          <w:tab w:val="left" w:pos="340"/>
        </w:tabs>
        <w:spacing w:before="120" w:after="0"/>
        <w:jc w:val="both"/>
        <w:rPr>
          <w:rFonts w:ascii="Arial" w:hAnsi="Arial" w:cs="Arial"/>
          <w:sz w:val="18"/>
          <w:szCs w:val="18"/>
        </w:rPr>
      </w:pPr>
      <w:r w:rsidRPr="00987D05">
        <w:rPr>
          <w:rFonts w:ascii="Arial" w:hAnsi="Arial" w:cs="Arial"/>
          <w:sz w:val="18"/>
          <w:szCs w:val="18"/>
        </w:rPr>
        <w:t>Aumentar la eficiencia y transparencia de la administración de los recursos financieros, optimizando el uso de  los recursos financieros estableciendo estrategias administrativas que fortalezcan la transparencia y la rendición de cuentas.</w:t>
      </w:r>
    </w:p>
    <w:p w:rsidR="001334CE" w:rsidRDefault="001334CE" w:rsidP="00342994">
      <w:pPr>
        <w:tabs>
          <w:tab w:val="left" w:pos="340"/>
        </w:tabs>
        <w:spacing w:before="120" w:after="0"/>
        <w:jc w:val="both"/>
        <w:rPr>
          <w:rFonts w:ascii="Arial" w:hAnsi="Arial" w:cs="Arial"/>
          <w:sz w:val="18"/>
          <w:szCs w:val="18"/>
        </w:rPr>
      </w:pPr>
      <w:r w:rsidRPr="00987D05">
        <w:rPr>
          <w:rFonts w:ascii="Arial" w:hAnsi="Arial" w:cs="Arial"/>
          <w:sz w:val="18"/>
          <w:szCs w:val="18"/>
        </w:rPr>
        <w:t>El ejercicio del gasto del Instituto se en Financiamiento Público a Partidos Políticos y el Gasto de del Instituto.</w:t>
      </w:r>
    </w:p>
    <w:p w:rsidR="001334CE" w:rsidRDefault="001334CE" w:rsidP="00342994">
      <w:pPr>
        <w:tabs>
          <w:tab w:val="left" w:pos="340"/>
        </w:tabs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integración de la Cuenta Pública de este Instituto Electoral, se realiza en apego a la normatividad de la Contabilidad General y aplicará los recientes documentos aprobados por el Consejo de Armonización Contable, en materia de consolidación de Estados Financieros, conciliación entre ingresos y egresos presupuestarios y contables.</w:t>
      </w:r>
    </w:p>
    <w:p w:rsidR="00486AE1" w:rsidRDefault="00486AE1" w:rsidP="005117F4"/>
    <w:p w:rsidR="00056042" w:rsidRDefault="00056042">
      <w:pPr>
        <w:rPr>
          <w:rFonts w:ascii="Soberana Sans Light" w:hAnsi="Soberana Sans Light"/>
        </w:rPr>
      </w:pPr>
    </w:p>
    <w:p w:rsidR="00CA2D37" w:rsidRDefault="00CA2D37" w:rsidP="00342994">
      <w:pPr>
        <w:tabs>
          <w:tab w:val="left" w:pos="2430"/>
        </w:tabs>
        <w:rPr>
          <w:rFonts w:ascii="Soberana Sans Light" w:hAnsi="Soberana Sans Light"/>
        </w:rPr>
      </w:pPr>
    </w:p>
    <w:sectPr w:rsid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151" w:rsidRDefault="003C4151" w:rsidP="00EA5418">
      <w:pPr>
        <w:spacing w:after="0" w:line="240" w:lineRule="auto"/>
      </w:pPr>
      <w:r>
        <w:separator/>
      </w:r>
    </w:p>
  </w:endnote>
  <w:endnote w:type="continuationSeparator" w:id="1">
    <w:p w:rsidR="003C4151" w:rsidRDefault="003C415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617D5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342994" w:rsidRPr="00342994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617D5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87336" w:rsidRPr="00887336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151" w:rsidRDefault="003C4151" w:rsidP="00EA5418">
      <w:pPr>
        <w:spacing w:after="0" w:line="240" w:lineRule="auto"/>
      </w:pPr>
      <w:r>
        <w:separator/>
      </w:r>
    </w:p>
  </w:footnote>
  <w:footnote w:type="continuationSeparator" w:id="1">
    <w:p w:rsidR="003C4151" w:rsidRDefault="003C415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617D5E">
    <w:pPr>
      <w:pStyle w:val="Encabezado"/>
    </w:pPr>
    <w:r>
      <w:rPr>
        <w:noProof/>
        <w:lang w:eastAsia="es-MX"/>
      </w:rPr>
      <w:pict>
        <v:group id="6 Grupo" o:spid="_x0000_s4101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6B729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2865A7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617D5E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617D5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6B729B">
      <w:rPr>
        <w:rFonts w:ascii="Soberana Sans Light" w:hAnsi="Soberana Sans Light"/>
      </w:rPr>
      <w:t>AUTÓNOMO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evenAndOddHeaders/>
  <w:characterSpacingControl w:val="doNotCompress"/>
  <w:savePreviewPicture/>
  <w:hdrShapeDefaults>
    <o:shapedefaults v:ext="edit" spidmax="4107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40466"/>
    <w:rsid w:val="00056042"/>
    <w:rsid w:val="0013011C"/>
    <w:rsid w:val="001334CE"/>
    <w:rsid w:val="001646D9"/>
    <w:rsid w:val="001B1B72"/>
    <w:rsid w:val="002865A7"/>
    <w:rsid w:val="002A70B3"/>
    <w:rsid w:val="002E5897"/>
    <w:rsid w:val="00307635"/>
    <w:rsid w:val="00342994"/>
    <w:rsid w:val="00355821"/>
    <w:rsid w:val="003575A4"/>
    <w:rsid w:val="003610E0"/>
    <w:rsid w:val="00372F40"/>
    <w:rsid w:val="003C4151"/>
    <w:rsid w:val="003D28E8"/>
    <w:rsid w:val="003D5DBF"/>
    <w:rsid w:val="003E7FD0"/>
    <w:rsid w:val="0044253C"/>
    <w:rsid w:val="0044259A"/>
    <w:rsid w:val="00486AE1"/>
    <w:rsid w:val="00497D8B"/>
    <w:rsid w:val="004D41B8"/>
    <w:rsid w:val="004E138F"/>
    <w:rsid w:val="00502D8E"/>
    <w:rsid w:val="005117F4"/>
    <w:rsid w:val="00522632"/>
    <w:rsid w:val="00531310"/>
    <w:rsid w:val="00534982"/>
    <w:rsid w:val="00540418"/>
    <w:rsid w:val="00582405"/>
    <w:rsid w:val="005859FA"/>
    <w:rsid w:val="006048D2"/>
    <w:rsid w:val="00611E39"/>
    <w:rsid w:val="00617D5E"/>
    <w:rsid w:val="00625EDF"/>
    <w:rsid w:val="006B729B"/>
    <w:rsid w:val="006E6B8E"/>
    <w:rsid w:val="006E77DD"/>
    <w:rsid w:val="0079582C"/>
    <w:rsid w:val="007D6E9A"/>
    <w:rsid w:val="00850E90"/>
    <w:rsid w:val="00887336"/>
    <w:rsid w:val="008A6E4D"/>
    <w:rsid w:val="008B0017"/>
    <w:rsid w:val="008D4272"/>
    <w:rsid w:val="008E3652"/>
    <w:rsid w:val="00A14B74"/>
    <w:rsid w:val="00AB13B7"/>
    <w:rsid w:val="00B17423"/>
    <w:rsid w:val="00B42A02"/>
    <w:rsid w:val="00B849EE"/>
    <w:rsid w:val="00C44F01"/>
    <w:rsid w:val="00CA2D37"/>
    <w:rsid w:val="00CC5CB6"/>
    <w:rsid w:val="00CF769B"/>
    <w:rsid w:val="00D055EC"/>
    <w:rsid w:val="00D404ED"/>
    <w:rsid w:val="00D51261"/>
    <w:rsid w:val="00D748D3"/>
    <w:rsid w:val="00DD230F"/>
    <w:rsid w:val="00E22E6E"/>
    <w:rsid w:val="00E32708"/>
    <w:rsid w:val="00EA5418"/>
    <w:rsid w:val="00F9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3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DAB80-A542-4114-B823-40AEE2761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sarge_7</cp:lastModifiedBy>
  <cp:revision>2</cp:revision>
  <cp:lastPrinted>2015-10-08T20:10:00Z</cp:lastPrinted>
  <dcterms:created xsi:type="dcterms:W3CDTF">2015-10-08T20:12:00Z</dcterms:created>
  <dcterms:modified xsi:type="dcterms:W3CDTF">2015-10-08T20:12:00Z</dcterms:modified>
</cp:coreProperties>
</file>