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7BB9" w:rsidRDefault="003617B4" w:rsidP="005A0319">
      <w:pPr>
        <w:rPr>
          <w:rFonts w:ascii="Soberana Sans Light" w:hAnsi="Soberana Sans Light"/>
        </w:rPr>
      </w:pPr>
      <w:r>
        <w:rPr>
          <w:rFonts w:ascii="Soberana Sans Light" w:hAnsi="Soberana Sans Light"/>
        </w:rPr>
        <w:object w:dxaOrig="23365" w:dyaOrig="15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0.7pt;height:487.25pt" o:ole="">
            <v:imagedata r:id="rId8" o:title=""/>
          </v:shape>
          <o:OLEObject Type="Embed" ProgID="Excel.Sheet.12" ShapeID="_x0000_i1025" DrawAspect="Content" ObjectID="_1592398225" r:id="rId9"/>
        </w:object>
      </w:r>
    </w:p>
    <w:p w:rsidR="00D771F5" w:rsidRDefault="003617B4" w:rsidP="005A0319">
      <w:pPr>
        <w:rPr>
          <w:rFonts w:ascii="Soberana Sans Light" w:hAnsi="Soberana Sans Light"/>
        </w:rPr>
      </w:pPr>
      <w:r>
        <w:rPr>
          <w:rFonts w:ascii="Soberana Sans Light" w:hAnsi="Soberana Sans Light"/>
        </w:rPr>
        <w:object w:dxaOrig="25355" w:dyaOrig="17282">
          <v:shape id="_x0000_i1026" type="#_x0000_t75" style="width:682.35pt;height:467.15pt" o:ole="">
            <v:imagedata r:id="rId10" o:title=""/>
          </v:shape>
          <o:OLEObject Type="Embed" ProgID="Excel.Sheet.12" ShapeID="_x0000_i1026" DrawAspect="Content" ObjectID="_1592398226" r:id="rId11"/>
        </w:object>
      </w:r>
    </w:p>
    <w:p w:rsidR="00D771F5" w:rsidRDefault="003617B4" w:rsidP="005A0319">
      <w:pPr>
        <w:rPr>
          <w:rFonts w:ascii="Soberana Sans Light" w:hAnsi="Soberana Sans Light"/>
        </w:rPr>
      </w:pPr>
      <w:r>
        <w:rPr>
          <w:rFonts w:ascii="Soberana Sans Light" w:hAnsi="Soberana Sans Light"/>
        </w:rPr>
        <w:object w:dxaOrig="24080" w:dyaOrig="15376">
          <v:shape id="_x0000_i1027" type="#_x0000_t75" style="width:690.7pt;height:483.05pt" o:ole="">
            <v:imagedata r:id="rId12" o:title=""/>
          </v:shape>
          <o:OLEObject Type="Embed" ProgID="Excel.Sheet.12" ShapeID="_x0000_i1027" DrawAspect="Content" ObjectID="_1592398227" r:id="rId13"/>
        </w:object>
      </w:r>
    </w:p>
    <w:p w:rsidR="00CF118C" w:rsidRDefault="003617B4" w:rsidP="005A0319">
      <w:pPr>
        <w:rPr>
          <w:rFonts w:ascii="Soberana Sans Light" w:hAnsi="Soberana Sans Light"/>
        </w:rPr>
      </w:pPr>
      <w:r>
        <w:rPr>
          <w:rFonts w:ascii="Soberana Sans Light" w:hAnsi="Soberana Sans Light"/>
        </w:rPr>
        <w:object w:dxaOrig="18722" w:dyaOrig="12600">
          <v:shape id="_x0000_i1028" type="#_x0000_t75" style="width:684pt;height:468.85pt" o:ole="">
            <v:imagedata r:id="rId14" o:title=""/>
          </v:shape>
          <o:OLEObject Type="Embed" ProgID="Excel.Sheet.12" ShapeID="_x0000_i1028" DrawAspect="Content" ObjectID="_1592398228" r:id="rId15"/>
        </w:object>
      </w:r>
    </w:p>
    <w:p w:rsidR="00CF118C" w:rsidRDefault="003617B4" w:rsidP="005A0319">
      <w:pPr>
        <w:rPr>
          <w:rFonts w:ascii="Soberana Sans Light" w:hAnsi="Soberana Sans Light"/>
        </w:rPr>
      </w:pPr>
      <w:r>
        <w:rPr>
          <w:rFonts w:ascii="Soberana Sans Light" w:hAnsi="Soberana Sans Light"/>
        </w:rPr>
        <w:object w:dxaOrig="18110" w:dyaOrig="11904">
          <v:shape id="_x0000_i1029" type="#_x0000_t75" style="width:679.8pt;height:490.6pt" o:ole="">
            <v:imagedata r:id="rId16" o:title=""/>
          </v:shape>
          <o:OLEObject Type="Embed" ProgID="Excel.Sheet.12" ShapeID="_x0000_i1029" DrawAspect="Content" ObjectID="_1592398229" r:id="rId17"/>
        </w:object>
      </w:r>
    </w:p>
    <w:p w:rsidR="00CF118C" w:rsidRDefault="00372E15" w:rsidP="005A0319">
      <w:pPr>
        <w:rPr>
          <w:rFonts w:ascii="Soberana Sans Light" w:hAnsi="Soberana Sans Light"/>
        </w:rPr>
      </w:pPr>
      <w:r>
        <w:rPr>
          <w:rFonts w:ascii="Soberana Sans Light" w:hAnsi="Soberana Sans Light"/>
        </w:rPr>
        <w:object w:dxaOrig="19253" w:dyaOrig="11883">
          <v:shape id="_x0000_i1030" type="#_x0000_t75" style="width:689.85pt;height:455.45pt" o:ole="">
            <v:imagedata r:id="rId18" o:title=""/>
          </v:shape>
          <o:OLEObject Type="Embed" ProgID="Excel.Sheet.12" ShapeID="_x0000_i1030" DrawAspect="Content" ObjectID="_1592398230" r:id="rId19"/>
        </w:object>
      </w:r>
    </w:p>
    <w:bookmarkStart w:id="0" w:name="_GoBack"/>
    <w:bookmarkStart w:id="1" w:name="_MON_1592379027"/>
    <w:bookmarkEnd w:id="1"/>
    <w:p w:rsidR="005A0319" w:rsidRDefault="00B9425E" w:rsidP="005A0319">
      <w:pPr>
        <w:rPr>
          <w:rFonts w:ascii="Soberana Sans Light" w:hAnsi="Soberana Sans Light"/>
        </w:rPr>
      </w:pPr>
      <w:r>
        <w:rPr>
          <w:rFonts w:ascii="Soberana Sans Light" w:hAnsi="Soberana Sans Light"/>
        </w:rPr>
        <w:object w:dxaOrig="26184" w:dyaOrig="15347">
          <v:shape id="_x0000_i1051" type="#_x0000_t75" style="width:10in;height:453.75pt" o:ole="">
            <v:imagedata r:id="rId20" o:title=""/>
          </v:shape>
          <o:OLEObject Type="Embed" ProgID="Excel.Sheet.12" ShapeID="_x0000_i1051" DrawAspect="Content" ObjectID="_1592398231" r:id="rId21"/>
        </w:object>
      </w:r>
      <w:bookmarkEnd w:id="0"/>
    </w:p>
    <w:p w:rsidR="00DE11D6" w:rsidRPr="00D536FA" w:rsidRDefault="00DE11D6" w:rsidP="00DE11D6">
      <w:pPr>
        <w:jc w:val="center"/>
        <w:rPr>
          <w:rFonts w:ascii="Soberana Sans" w:hAnsi="Soberana Sans"/>
        </w:rPr>
      </w:pPr>
      <w:r w:rsidRPr="00D536FA">
        <w:rPr>
          <w:rFonts w:ascii="Soberana Sans" w:hAnsi="Soberana Sans"/>
        </w:rPr>
        <w:lastRenderedPageBreak/>
        <w:t>Informe de Pasivos Contingentes</w:t>
      </w:r>
    </w:p>
    <w:p w:rsidR="00DE11D6" w:rsidRPr="00D536FA" w:rsidRDefault="00DE11D6" w:rsidP="00DE11D6">
      <w:pPr>
        <w:rPr>
          <w:rFonts w:ascii="Soberana Sans" w:hAnsi="Soberana Sans"/>
        </w:rPr>
      </w:pPr>
    </w:p>
    <w:p w:rsidR="00DE11D6" w:rsidRPr="00D536FA" w:rsidRDefault="00DE11D6" w:rsidP="00DE11D6">
      <w:pPr>
        <w:pStyle w:val="Prrafodelista"/>
        <w:rPr>
          <w:rFonts w:ascii="Soberana Sans" w:hAnsi="Soberana Sans"/>
        </w:rPr>
      </w:pPr>
      <w:r w:rsidRPr="00D536FA">
        <w:rPr>
          <w:rFonts w:ascii="Soberana Sans" w:hAnsi="Soberana Sans"/>
        </w:rPr>
        <w:t>El OPD Régimen Estatal de Protección Social en Salud en Tlaxcala, no cuent</w:t>
      </w:r>
      <w:r w:rsidR="00D2374F">
        <w:rPr>
          <w:rFonts w:ascii="Soberana Sans" w:hAnsi="Soberana Sans"/>
        </w:rPr>
        <w:t xml:space="preserve">a con pasivos contingentes </w:t>
      </w:r>
      <w:r w:rsidR="00D5681A">
        <w:rPr>
          <w:rFonts w:ascii="Soberana Sans" w:hAnsi="Soberana Sans"/>
        </w:rPr>
        <w:t>al</w:t>
      </w:r>
      <w:r w:rsidR="00D2374F">
        <w:rPr>
          <w:rFonts w:ascii="Soberana Sans" w:hAnsi="Soberana Sans"/>
        </w:rPr>
        <w:t xml:space="preserve"> </w:t>
      </w:r>
      <w:r w:rsidR="000C5576">
        <w:rPr>
          <w:rFonts w:ascii="Soberana Sans" w:hAnsi="Soberana Sans"/>
        </w:rPr>
        <w:t>31</w:t>
      </w:r>
      <w:r w:rsidRPr="00D536FA">
        <w:rPr>
          <w:rFonts w:ascii="Soberana Sans" w:hAnsi="Soberana Sans"/>
        </w:rPr>
        <w:t xml:space="preserve"> de </w:t>
      </w:r>
      <w:r w:rsidR="00904AFB">
        <w:rPr>
          <w:rFonts w:ascii="Soberana Sans" w:hAnsi="Soberana Sans"/>
        </w:rPr>
        <w:t>junio</w:t>
      </w:r>
      <w:r w:rsidR="00D2374F">
        <w:rPr>
          <w:rFonts w:ascii="Soberana Sans" w:hAnsi="Soberana Sans"/>
        </w:rPr>
        <w:t xml:space="preserve"> de</w:t>
      </w:r>
      <w:r w:rsidR="00274F3D">
        <w:rPr>
          <w:rFonts w:ascii="Soberana Sans" w:hAnsi="Soberana Sans"/>
        </w:rPr>
        <w:t xml:space="preserve"> </w:t>
      </w:r>
      <w:r w:rsidR="00F56895">
        <w:rPr>
          <w:rFonts w:ascii="Soberana Sans" w:hAnsi="Soberana Sans"/>
        </w:rPr>
        <w:t>201</w:t>
      </w:r>
      <w:r w:rsidR="00A17543">
        <w:rPr>
          <w:rFonts w:ascii="Soberana Sans" w:hAnsi="Soberana Sans"/>
        </w:rPr>
        <w:t>8</w:t>
      </w:r>
      <w:r w:rsidRPr="00D536FA">
        <w:rPr>
          <w:rFonts w:ascii="Soberana Sans" w:hAnsi="Soberana Sans"/>
        </w:rPr>
        <w:t>.</w:t>
      </w: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DE11D6" w:rsidRPr="00D536FA" w:rsidTr="00DE11D6">
        <w:trPr>
          <w:trHeight w:val="240"/>
        </w:trPr>
        <w:tc>
          <w:tcPr>
            <w:tcW w:w="5620" w:type="dxa"/>
            <w:tcBorders>
              <w:top w:val="single" w:sz="4" w:space="0" w:color="auto"/>
              <w:left w:val="nil"/>
              <w:bottom w:val="nil"/>
              <w:right w:val="nil"/>
            </w:tcBorders>
            <w:shd w:val="clear" w:color="000000" w:fill="FFFFFF"/>
            <w:noWrap/>
            <w:vAlign w:val="bottom"/>
            <w:hideMark/>
          </w:tcPr>
          <w:p w:rsidR="00DE11D6" w:rsidRPr="00D536FA" w:rsidRDefault="00DE11D6" w:rsidP="00DE11D6">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DR. JOSÉ HIPÓLITO SÁNCHEZ HERNÁNDEZ</w:t>
            </w:r>
          </w:p>
        </w:tc>
        <w:tc>
          <w:tcPr>
            <w:tcW w:w="2420" w:type="dxa"/>
            <w:tcBorders>
              <w:top w:val="nil"/>
              <w:left w:val="nil"/>
              <w:bottom w:val="nil"/>
              <w:right w:val="nil"/>
            </w:tcBorders>
            <w:shd w:val="clear" w:color="000000" w:fill="FFFFFF"/>
            <w:noWrap/>
            <w:vAlign w:val="bottom"/>
            <w:hideMark/>
          </w:tcPr>
          <w:p w:rsidR="00DE11D6" w:rsidRPr="00D536FA" w:rsidRDefault="00DE11D6" w:rsidP="00DE11D6">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DE11D6" w:rsidRPr="00D536FA" w:rsidRDefault="00DE11D6" w:rsidP="00DE11D6">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C.P. GIOVANNA DY AGUILAR MEZA</w:t>
            </w:r>
          </w:p>
        </w:tc>
        <w:tc>
          <w:tcPr>
            <w:tcW w:w="500" w:type="dxa"/>
            <w:tcBorders>
              <w:top w:val="nil"/>
              <w:left w:val="nil"/>
              <w:bottom w:val="nil"/>
              <w:right w:val="nil"/>
            </w:tcBorders>
            <w:shd w:val="clear" w:color="000000" w:fill="FFFFFF"/>
            <w:noWrap/>
            <w:hideMark/>
          </w:tcPr>
          <w:p w:rsidR="00DE11D6" w:rsidRPr="00D536FA" w:rsidRDefault="00DE11D6" w:rsidP="00DE11D6">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DE11D6" w:rsidRPr="00D536FA" w:rsidTr="00DE11D6">
        <w:trPr>
          <w:trHeight w:val="240"/>
        </w:trPr>
        <w:tc>
          <w:tcPr>
            <w:tcW w:w="5620" w:type="dxa"/>
            <w:tcBorders>
              <w:top w:val="nil"/>
              <w:left w:val="nil"/>
              <w:bottom w:val="nil"/>
              <w:right w:val="nil"/>
            </w:tcBorders>
            <w:shd w:val="clear" w:color="000000" w:fill="FFFFFF"/>
            <w:hideMark/>
          </w:tcPr>
          <w:p w:rsidR="00DE11D6" w:rsidRPr="00D536FA" w:rsidRDefault="00DE11D6" w:rsidP="00DE11D6">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DIRECTOR GENERAL</w:t>
            </w:r>
          </w:p>
        </w:tc>
        <w:tc>
          <w:tcPr>
            <w:tcW w:w="2420" w:type="dxa"/>
            <w:tcBorders>
              <w:top w:val="nil"/>
              <w:left w:val="nil"/>
              <w:bottom w:val="nil"/>
              <w:right w:val="nil"/>
            </w:tcBorders>
            <w:shd w:val="clear" w:color="000000" w:fill="FFFFFF"/>
            <w:hideMark/>
          </w:tcPr>
          <w:p w:rsidR="00DE11D6" w:rsidRPr="00D536FA" w:rsidRDefault="00DE11D6" w:rsidP="00DE11D6">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DE11D6" w:rsidRPr="00D536FA" w:rsidRDefault="00DE11D6" w:rsidP="00DE11D6">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SUBDIRECTORA DE ADMINISTRACIÓN Y FINANCIAMIENTO</w:t>
            </w:r>
          </w:p>
        </w:tc>
      </w:tr>
    </w:tbl>
    <w:p w:rsidR="000307B9" w:rsidRDefault="000307B9"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B0227D" w:rsidRDefault="00B0227D" w:rsidP="00CB4EF8">
      <w:pPr>
        <w:pStyle w:val="Texto"/>
        <w:spacing w:after="0" w:line="240" w:lineRule="exact"/>
        <w:jc w:val="center"/>
        <w:rPr>
          <w:rFonts w:ascii="Soberana Sans" w:hAnsi="Soberana Sans"/>
          <w:b/>
          <w:sz w:val="22"/>
          <w:szCs w:val="22"/>
        </w:rPr>
      </w:pPr>
    </w:p>
    <w:p w:rsidR="00B0227D" w:rsidRDefault="00B0227D" w:rsidP="00CB4EF8">
      <w:pPr>
        <w:pStyle w:val="Texto"/>
        <w:spacing w:after="0" w:line="240" w:lineRule="exact"/>
        <w:jc w:val="center"/>
        <w:rPr>
          <w:rFonts w:ascii="Soberana Sans" w:hAnsi="Soberana Sans"/>
          <w:b/>
          <w:sz w:val="22"/>
          <w:szCs w:val="22"/>
        </w:rPr>
      </w:pPr>
    </w:p>
    <w:p w:rsidR="00B0227D" w:rsidRDefault="00B0227D" w:rsidP="00CB4EF8">
      <w:pPr>
        <w:pStyle w:val="Texto"/>
        <w:spacing w:after="0" w:line="240" w:lineRule="exact"/>
        <w:jc w:val="center"/>
        <w:rPr>
          <w:rFonts w:ascii="Soberana Sans" w:hAnsi="Soberana Sans"/>
          <w:b/>
          <w:sz w:val="22"/>
          <w:szCs w:val="22"/>
        </w:rPr>
      </w:pPr>
    </w:p>
    <w:p w:rsidR="00B0227D" w:rsidRDefault="00B0227D" w:rsidP="00CB4EF8">
      <w:pPr>
        <w:pStyle w:val="Texto"/>
        <w:spacing w:after="0" w:line="240" w:lineRule="exact"/>
        <w:jc w:val="center"/>
        <w:rPr>
          <w:rFonts w:ascii="Soberana Sans" w:hAnsi="Soberana Sans"/>
          <w:b/>
          <w:sz w:val="22"/>
          <w:szCs w:val="22"/>
        </w:rPr>
      </w:pPr>
    </w:p>
    <w:p w:rsidR="00CB4EF8" w:rsidRPr="00D536FA" w:rsidRDefault="00CB4EF8" w:rsidP="00CB4EF8">
      <w:pPr>
        <w:pStyle w:val="Texto"/>
        <w:spacing w:after="0" w:line="240" w:lineRule="exact"/>
        <w:jc w:val="center"/>
        <w:rPr>
          <w:rFonts w:ascii="Soberana Sans" w:hAnsi="Soberana Sans"/>
          <w:b/>
          <w:sz w:val="22"/>
          <w:szCs w:val="22"/>
        </w:rPr>
      </w:pPr>
      <w:r w:rsidRPr="00D536FA">
        <w:rPr>
          <w:rFonts w:ascii="Soberana Sans" w:hAnsi="Soberana Sans"/>
          <w:b/>
          <w:sz w:val="22"/>
          <w:szCs w:val="22"/>
        </w:rPr>
        <w:lastRenderedPageBreak/>
        <w:t>NOTAS A LOS ESTADOS FINANCIEROS</w:t>
      </w:r>
    </w:p>
    <w:p w:rsidR="00CB4EF8" w:rsidRPr="00D536FA" w:rsidRDefault="00CB4EF8" w:rsidP="00CB4EF8">
      <w:pPr>
        <w:pStyle w:val="Texto"/>
        <w:spacing w:after="0" w:line="240" w:lineRule="exact"/>
        <w:jc w:val="center"/>
        <w:rPr>
          <w:rFonts w:ascii="Soberana Sans" w:hAnsi="Soberana Sans"/>
          <w:b/>
          <w:sz w:val="22"/>
          <w:szCs w:val="22"/>
        </w:rPr>
      </w:pPr>
    </w:p>
    <w:p w:rsidR="00CB4EF8" w:rsidRPr="00D536FA" w:rsidRDefault="00CB4EF8" w:rsidP="00CB4EF8">
      <w:pPr>
        <w:pStyle w:val="Texto"/>
        <w:spacing w:after="0" w:line="240" w:lineRule="exact"/>
        <w:jc w:val="center"/>
        <w:rPr>
          <w:rFonts w:ascii="Soberana Sans" w:hAnsi="Soberana Sans"/>
          <w:b/>
          <w:sz w:val="22"/>
          <w:szCs w:val="22"/>
        </w:rPr>
      </w:pPr>
    </w:p>
    <w:p w:rsidR="00CB4EF8" w:rsidRPr="00D536FA" w:rsidRDefault="00CB4EF8" w:rsidP="00CB4EF8">
      <w:pPr>
        <w:pStyle w:val="Texto"/>
        <w:spacing w:after="0" w:line="240" w:lineRule="exact"/>
        <w:jc w:val="center"/>
        <w:rPr>
          <w:rFonts w:ascii="Soberana Sans" w:hAnsi="Soberana Sans"/>
          <w:sz w:val="22"/>
          <w:szCs w:val="22"/>
        </w:rPr>
      </w:pPr>
      <w:r w:rsidRPr="00D536FA">
        <w:rPr>
          <w:rFonts w:ascii="Soberana Sans" w:hAnsi="Soberana Sans"/>
          <w:b/>
          <w:sz w:val="22"/>
          <w:szCs w:val="22"/>
        </w:rPr>
        <w:t>a) NOTAS DE DESGLOSE</w:t>
      </w:r>
    </w:p>
    <w:p w:rsidR="00CB4EF8" w:rsidRPr="00D536FA" w:rsidRDefault="00CB4EF8" w:rsidP="00CB4EF8">
      <w:pPr>
        <w:pStyle w:val="Texto"/>
        <w:spacing w:after="0" w:line="240" w:lineRule="exact"/>
        <w:rPr>
          <w:rFonts w:ascii="Soberana Sans" w:hAnsi="Soberana Sans"/>
          <w:sz w:val="22"/>
          <w:szCs w:val="22"/>
          <w:lang w:val="es-MX"/>
        </w:rPr>
      </w:pPr>
    </w:p>
    <w:p w:rsidR="00CB4EF8" w:rsidRPr="00D536FA" w:rsidRDefault="00CB4EF8" w:rsidP="00CB4EF8">
      <w:pPr>
        <w:pStyle w:val="INCISO"/>
        <w:spacing w:after="0" w:line="240" w:lineRule="exact"/>
        <w:ind w:left="648"/>
        <w:rPr>
          <w:rFonts w:ascii="Soberana Sans" w:hAnsi="Soberana Sans"/>
          <w:b/>
          <w:smallCaps/>
          <w:sz w:val="22"/>
          <w:szCs w:val="22"/>
        </w:rPr>
      </w:pPr>
      <w:r w:rsidRPr="00D536FA">
        <w:rPr>
          <w:rFonts w:ascii="Soberana Sans" w:hAnsi="Soberana Sans"/>
          <w:b/>
          <w:smallCaps/>
          <w:sz w:val="22"/>
          <w:szCs w:val="22"/>
        </w:rPr>
        <w:t>I)</w:t>
      </w:r>
      <w:r w:rsidRPr="00D536FA">
        <w:rPr>
          <w:rFonts w:ascii="Soberana Sans" w:hAnsi="Soberana Sans"/>
          <w:b/>
          <w:smallCaps/>
          <w:sz w:val="22"/>
          <w:szCs w:val="22"/>
        </w:rPr>
        <w:tab/>
        <w:t>Notas al Estado de Situación Financiera</w:t>
      </w:r>
    </w:p>
    <w:p w:rsidR="00CB4EF8" w:rsidRPr="00D536FA" w:rsidRDefault="00CB4EF8" w:rsidP="00CB4EF8">
      <w:pPr>
        <w:pStyle w:val="Texto"/>
        <w:spacing w:after="0" w:line="240" w:lineRule="exact"/>
        <w:rPr>
          <w:rFonts w:ascii="Soberana Sans" w:hAnsi="Soberana Sans"/>
          <w:b/>
          <w:sz w:val="22"/>
          <w:szCs w:val="22"/>
          <w:lang w:val="es-MX"/>
        </w:rPr>
      </w:pPr>
    </w:p>
    <w:p w:rsidR="00CB4EF8" w:rsidRPr="00D536FA" w:rsidRDefault="00CB4EF8" w:rsidP="00CB4EF8">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Activo</w:t>
      </w:r>
    </w:p>
    <w:p w:rsidR="00CB4EF8" w:rsidRPr="00D536FA" w:rsidRDefault="00CB4EF8" w:rsidP="00CB4EF8">
      <w:pPr>
        <w:pStyle w:val="Texto"/>
        <w:spacing w:after="0" w:line="240" w:lineRule="exact"/>
        <w:rPr>
          <w:rFonts w:ascii="Soberana Sans" w:hAnsi="Soberana Sans"/>
          <w:b/>
          <w:sz w:val="22"/>
          <w:szCs w:val="22"/>
          <w:lang w:val="es-MX"/>
        </w:rPr>
      </w:pPr>
    </w:p>
    <w:p w:rsidR="00CB4EF8" w:rsidRPr="00D536FA" w:rsidRDefault="00CB4EF8" w:rsidP="00CB4EF8">
      <w:pPr>
        <w:pStyle w:val="Texto"/>
        <w:spacing w:after="0" w:line="240" w:lineRule="exact"/>
        <w:ind w:firstLine="706"/>
        <w:rPr>
          <w:rFonts w:ascii="Soberana Sans" w:hAnsi="Soberana Sans"/>
          <w:b/>
          <w:sz w:val="22"/>
          <w:szCs w:val="22"/>
          <w:lang w:val="es-MX"/>
        </w:rPr>
      </w:pPr>
      <w:r w:rsidRPr="00C83BBA">
        <w:rPr>
          <w:rFonts w:ascii="Soberana Sans" w:hAnsi="Soberana Sans"/>
          <w:b/>
          <w:sz w:val="22"/>
          <w:szCs w:val="22"/>
          <w:lang w:val="es-MX"/>
        </w:rPr>
        <w:t>Efectivo y Equivalentes</w:t>
      </w:r>
    </w:p>
    <w:p w:rsidR="00CB4EF8" w:rsidRPr="00D536FA" w:rsidRDefault="00CB4EF8" w:rsidP="00CB4EF8">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 xml:space="preserve">Se informa que el monto por </w:t>
      </w:r>
      <w:r w:rsidRPr="00D2374F">
        <w:rPr>
          <w:rFonts w:ascii="Soberana Sans" w:hAnsi="Soberana Sans"/>
          <w:sz w:val="22"/>
          <w:szCs w:val="22"/>
          <w:lang w:val="es-MX"/>
        </w:rPr>
        <w:t xml:space="preserve">$ </w:t>
      </w:r>
      <w:r>
        <w:rPr>
          <w:rFonts w:ascii="Soberana Sans" w:hAnsi="Soberana Sans"/>
          <w:sz w:val="22"/>
          <w:szCs w:val="22"/>
          <w:lang w:val="es-MX"/>
        </w:rPr>
        <w:t>327,965,842.</w:t>
      </w:r>
      <w:r w:rsidRPr="00D536FA">
        <w:rPr>
          <w:rFonts w:ascii="Soberana Sans" w:hAnsi="Soberana Sans"/>
          <w:sz w:val="22"/>
          <w:szCs w:val="22"/>
          <w:lang w:val="es-MX"/>
        </w:rPr>
        <w:t xml:space="preserve"> corresponde a los fondos disponibles en Instituciones bancarias propiedad del ente público provenientes de aportaciones federales, subsidios y convenios.</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Derechos a recibir Efectivo y Equivalentes y Bienes o Servicios a Recibir</w:t>
      </w:r>
    </w:p>
    <w:p w:rsidR="00CB4EF8" w:rsidRDefault="00CB4EF8" w:rsidP="00CB4EF8">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No s</w:t>
      </w:r>
      <w:r w:rsidRPr="00C83BBA">
        <w:rPr>
          <w:rFonts w:ascii="Soberana Sans" w:hAnsi="Soberana Sans"/>
          <w:sz w:val="22"/>
          <w:szCs w:val="22"/>
          <w:lang w:val="es-MX"/>
        </w:rPr>
        <w:t>e cuenta con deudores diversos por cobrar a corto plaz</w:t>
      </w:r>
      <w:r>
        <w:rPr>
          <w:rFonts w:ascii="Soberana Sans" w:hAnsi="Soberana Sans"/>
          <w:sz w:val="22"/>
          <w:szCs w:val="22"/>
          <w:lang w:val="es-MX"/>
        </w:rPr>
        <w:t>o.</w:t>
      </w:r>
    </w:p>
    <w:p w:rsidR="00CB4EF8" w:rsidRPr="00C83BBA" w:rsidRDefault="00CB4EF8" w:rsidP="00CB4EF8">
      <w:pPr>
        <w:pStyle w:val="ROMANOS"/>
        <w:spacing w:after="0" w:line="240" w:lineRule="exact"/>
        <w:ind w:left="719" w:firstLine="0"/>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3.</w:t>
      </w:r>
      <w:r w:rsidRPr="00D536FA">
        <w:rPr>
          <w:rFonts w:ascii="Soberana Sans" w:hAnsi="Soberana Sans"/>
          <w:sz w:val="22"/>
          <w:szCs w:val="22"/>
          <w:lang w:val="es-MX"/>
        </w:rPr>
        <w:tab/>
      </w:r>
      <w:r w:rsidRPr="00C83BBA">
        <w:rPr>
          <w:rFonts w:ascii="Soberana Sans" w:hAnsi="Soberana Sans"/>
          <w:sz w:val="22"/>
          <w:szCs w:val="22"/>
          <w:lang w:val="es-MX"/>
        </w:rPr>
        <w:t>La cuenta de derechos</w:t>
      </w:r>
      <w:r w:rsidRPr="00D536FA">
        <w:rPr>
          <w:rFonts w:ascii="Soberana Sans" w:hAnsi="Soberana Sans"/>
          <w:sz w:val="22"/>
          <w:szCs w:val="22"/>
          <w:lang w:val="es-MX"/>
        </w:rPr>
        <w:t xml:space="preserve"> a recibir efectivos y equivalentes se in</w:t>
      </w:r>
      <w:r>
        <w:rPr>
          <w:rFonts w:ascii="Soberana Sans" w:hAnsi="Soberana Sans"/>
          <w:sz w:val="22"/>
          <w:szCs w:val="22"/>
          <w:lang w:val="es-MX"/>
        </w:rPr>
        <w:t>tegran de la siguiente manera (Sin datos):</w:t>
      </w:r>
    </w:p>
    <w:p w:rsidR="00CB4EF8" w:rsidRPr="00D536FA" w:rsidRDefault="00CB4EF8" w:rsidP="00CB4EF8">
      <w:pPr>
        <w:pStyle w:val="ROMANOS"/>
        <w:spacing w:after="0" w:line="240" w:lineRule="exact"/>
        <w:rPr>
          <w:rFonts w:ascii="Soberana Sans" w:hAnsi="Soberana Sans"/>
          <w:sz w:val="22"/>
          <w:szCs w:val="22"/>
          <w:lang w:val="es-MX"/>
        </w:rPr>
      </w:pPr>
    </w:p>
    <w:tbl>
      <w:tblPr>
        <w:tblW w:w="14017" w:type="dxa"/>
        <w:tblInd w:w="-5" w:type="dxa"/>
        <w:tblCellMar>
          <w:left w:w="70" w:type="dxa"/>
          <w:right w:w="70" w:type="dxa"/>
        </w:tblCellMar>
        <w:tblLook w:val="04A0" w:firstRow="1" w:lastRow="0" w:firstColumn="1" w:lastColumn="0" w:noHBand="0" w:noVBand="1"/>
      </w:tblPr>
      <w:tblGrid>
        <w:gridCol w:w="6190"/>
        <w:gridCol w:w="1633"/>
        <w:gridCol w:w="1358"/>
        <w:gridCol w:w="1541"/>
        <w:gridCol w:w="1662"/>
        <w:gridCol w:w="1633"/>
      </w:tblGrid>
      <w:tr w:rsidR="00CB4EF8" w:rsidRPr="00D536FA" w:rsidTr="009726C9">
        <w:trPr>
          <w:trHeight w:val="380"/>
        </w:trPr>
        <w:tc>
          <w:tcPr>
            <w:tcW w:w="6190"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CB4EF8" w:rsidRPr="00D536FA" w:rsidRDefault="00CB4EF8" w:rsidP="009726C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6194" w:type="dxa"/>
            <w:gridSpan w:val="4"/>
            <w:tcBorders>
              <w:top w:val="single" w:sz="4" w:space="0" w:color="auto"/>
              <w:left w:val="nil"/>
              <w:bottom w:val="single" w:sz="4" w:space="0" w:color="auto"/>
              <w:right w:val="single" w:sz="4" w:space="0" w:color="000000"/>
            </w:tcBorders>
            <w:shd w:val="clear" w:color="000000" w:fill="00B050"/>
            <w:noWrap/>
            <w:vAlign w:val="bottom"/>
            <w:hideMark/>
          </w:tcPr>
          <w:p w:rsidR="00CB4EF8" w:rsidRPr="00D536FA" w:rsidRDefault="00CB4EF8" w:rsidP="009726C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633"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CB4EF8" w:rsidRPr="00D536FA" w:rsidRDefault="00CB4EF8" w:rsidP="009726C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CB4EF8" w:rsidRPr="00D536FA" w:rsidTr="009726C9">
        <w:trPr>
          <w:trHeight w:val="380"/>
        </w:trPr>
        <w:tc>
          <w:tcPr>
            <w:tcW w:w="6190" w:type="dxa"/>
            <w:vMerge/>
            <w:tcBorders>
              <w:top w:val="single" w:sz="4" w:space="0" w:color="auto"/>
              <w:left w:val="single" w:sz="4" w:space="0" w:color="auto"/>
              <w:bottom w:val="single" w:sz="4" w:space="0" w:color="000000"/>
              <w:right w:val="single" w:sz="4" w:space="0" w:color="auto"/>
            </w:tcBorders>
            <w:vAlign w:val="center"/>
            <w:hideMark/>
          </w:tcPr>
          <w:p w:rsidR="00CB4EF8" w:rsidRPr="00D536FA" w:rsidRDefault="00CB4EF8" w:rsidP="009726C9">
            <w:pPr>
              <w:spacing w:after="0" w:line="240" w:lineRule="auto"/>
              <w:rPr>
                <w:rFonts w:ascii="Soberana Sans" w:eastAsia="Times New Roman" w:hAnsi="Soberana Sans" w:cs="Times New Roman"/>
                <w:color w:val="FFFFFF"/>
                <w:lang w:eastAsia="es-MX"/>
              </w:rPr>
            </w:pPr>
          </w:p>
        </w:tc>
        <w:tc>
          <w:tcPr>
            <w:tcW w:w="1633" w:type="dxa"/>
            <w:tcBorders>
              <w:top w:val="nil"/>
              <w:left w:val="nil"/>
              <w:bottom w:val="single" w:sz="4" w:space="0" w:color="auto"/>
              <w:right w:val="single" w:sz="4" w:space="0" w:color="auto"/>
            </w:tcBorders>
            <w:shd w:val="clear" w:color="000000" w:fill="00B050"/>
            <w:noWrap/>
            <w:vAlign w:val="bottom"/>
            <w:hideMark/>
          </w:tcPr>
          <w:p w:rsidR="00CB4EF8" w:rsidRPr="00D536FA" w:rsidRDefault="00CB4EF8" w:rsidP="009726C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 xml:space="preserve">0 </w:t>
            </w:r>
            <w:proofErr w:type="gramStart"/>
            <w:r w:rsidRPr="00D536FA">
              <w:rPr>
                <w:rFonts w:ascii="Soberana Sans" w:eastAsia="Times New Roman" w:hAnsi="Soberana Sans" w:cs="Times New Roman"/>
                <w:color w:val="FFFFFF"/>
                <w:lang w:eastAsia="es-MX"/>
              </w:rPr>
              <w:t>A</w:t>
            </w:r>
            <w:proofErr w:type="gramEnd"/>
            <w:r w:rsidRPr="00D536FA">
              <w:rPr>
                <w:rFonts w:ascii="Soberana Sans" w:eastAsia="Times New Roman" w:hAnsi="Soberana Sans" w:cs="Times New Roman"/>
                <w:color w:val="FFFFFF"/>
                <w:lang w:eastAsia="es-MX"/>
              </w:rPr>
              <w:t xml:space="preserve"> 90</w:t>
            </w:r>
          </w:p>
        </w:tc>
        <w:tc>
          <w:tcPr>
            <w:tcW w:w="1358" w:type="dxa"/>
            <w:tcBorders>
              <w:top w:val="nil"/>
              <w:left w:val="nil"/>
              <w:bottom w:val="single" w:sz="4" w:space="0" w:color="auto"/>
              <w:right w:val="single" w:sz="4" w:space="0" w:color="auto"/>
            </w:tcBorders>
            <w:shd w:val="clear" w:color="000000" w:fill="00B050"/>
            <w:noWrap/>
            <w:vAlign w:val="bottom"/>
            <w:hideMark/>
          </w:tcPr>
          <w:p w:rsidR="00CB4EF8" w:rsidRPr="00D536FA" w:rsidRDefault="00CB4EF8" w:rsidP="009726C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 xml:space="preserve">90 </w:t>
            </w:r>
            <w:proofErr w:type="gramStart"/>
            <w:r w:rsidRPr="00D536FA">
              <w:rPr>
                <w:rFonts w:ascii="Soberana Sans" w:eastAsia="Times New Roman" w:hAnsi="Soberana Sans" w:cs="Times New Roman"/>
                <w:color w:val="FFFFFF"/>
                <w:lang w:eastAsia="es-MX"/>
              </w:rPr>
              <w:t>A</w:t>
            </w:r>
            <w:proofErr w:type="gramEnd"/>
            <w:r w:rsidRPr="00D536FA">
              <w:rPr>
                <w:rFonts w:ascii="Soberana Sans" w:eastAsia="Times New Roman" w:hAnsi="Soberana Sans" w:cs="Times New Roman"/>
                <w:color w:val="FFFFFF"/>
                <w:lang w:eastAsia="es-MX"/>
              </w:rPr>
              <w:t xml:space="preserve"> 180</w:t>
            </w:r>
          </w:p>
        </w:tc>
        <w:tc>
          <w:tcPr>
            <w:tcW w:w="1541" w:type="dxa"/>
            <w:tcBorders>
              <w:top w:val="nil"/>
              <w:left w:val="nil"/>
              <w:bottom w:val="single" w:sz="4" w:space="0" w:color="auto"/>
              <w:right w:val="single" w:sz="4" w:space="0" w:color="auto"/>
            </w:tcBorders>
            <w:shd w:val="clear" w:color="000000" w:fill="00B050"/>
            <w:noWrap/>
            <w:vAlign w:val="bottom"/>
            <w:hideMark/>
          </w:tcPr>
          <w:p w:rsidR="00CB4EF8" w:rsidRPr="00D536FA" w:rsidRDefault="00CB4EF8" w:rsidP="009726C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 xml:space="preserve">181 </w:t>
            </w:r>
            <w:proofErr w:type="gramStart"/>
            <w:r w:rsidRPr="00D536FA">
              <w:rPr>
                <w:rFonts w:ascii="Soberana Sans" w:eastAsia="Times New Roman" w:hAnsi="Soberana Sans" w:cs="Times New Roman"/>
                <w:color w:val="FFFFFF"/>
                <w:lang w:eastAsia="es-MX"/>
              </w:rPr>
              <w:t>A</w:t>
            </w:r>
            <w:proofErr w:type="gramEnd"/>
            <w:r w:rsidRPr="00D536FA">
              <w:rPr>
                <w:rFonts w:ascii="Soberana Sans" w:eastAsia="Times New Roman" w:hAnsi="Soberana Sans" w:cs="Times New Roman"/>
                <w:color w:val="FFFFFF"/>
                <w:lang w:eastAsia="es-MX"/>
              </w:rPr>
              <w:t xml:space="preserve"> 365</w:t>
            </w:r>
          </w:p>
        </w:tc>
        <w:tc>
          <w:tcPr>
            <w:tcW w:w="1662" w:type="dxa"/>
            <w:tcBorders>
              <w:top w:val="nil"/>
              <w:left w:val="nil"/>
              <w:bottom w:val="single" w:sz="4" w:space="0" w:color="auto"/>
              <w:right w:val="single" w:sz="4" w:space="0" w:color="auto"/>
            </w:tcBorders>
            <w:shd w:val="clear" w:color="000000" w:fill="00B050"/>
            <w:noWrap/>
            <w:vAlign w:val="bottom"/>
            <w:hideMark/>
          </w:tcPr>
          <w:p w:rsidR="00CB4EF8" w:rsidRPr="00D536FA" w:rsidRDefault="00CB4EF8" w:rsidP="009726C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633" w:type="dxa"/>
            <w:vMerge/>
            <w:tcBorders>
              <w:top w:val="single" w:sz="4" w:space="0" w:color="auto"/>
              <w:left w:val="single" w:sz="4" w:space="0" w:color="auto"/>
              <w:bottom w:val="single" w:sz="4" w:space="0" w:color="000000"/>
              <w:right w:val="single" w:sz="4" w:space="0" w:color="auto"/>
            </w:tcBorders>
            <w:vAlign w:val="center"/>
            <w:hideMark/>
          </w:tcPr>
          <w:p w:rsidR="00CB4EF8" w:rsidRPr="00D536FA" w:rsidRDefault="00CB4EF8" w:rsidP="009726C9">
            <w:pPr>
              <w:spacing w:after="0" w:line="240" w:lineRule="auto"/>
              <w:rPr>
                <w:rFonts w:ascii="Soberana Sans" w:eastAsia="Times New Roman" w:hAnsi="Soberana Sans" w:cs="Times New Roman"/>
                <w:color w:val="FFFFFF"/>
                <w:lang w:eastAsia="es-MX"/>
              </w:rPr>
            </w:pPr>
          </w:p>
        </w:tc>
      </w:tr>
      <w:tr w:rsidR="00CB4EF8" w:rsidRPr="00D536FA" w:rsidTr="009726C9">
        <w:trPr>
          <w:trHeight w:val="380"/>
        </w:trPr>
        <w:tc>
          <w:tcPr>
            <w:tcW w:w="6190" w:type="dxa"/>
            <w:tcBorders>
              <w:top w:val="nil"/>
              <w:left w:val="single" w:sz="4" w:space="0" w:color="auto"/>
              <w:bottom w:val="nil"/>
              <w:right w:val="single" w:sz="4" w:space="0" w:color="auto"/>
            </w:tcBorders>
            <w:shd w:val="clear" w:color="auto" w:fill="auto"/>
            <w:noWrap/>
            <w:vAlign w:val="bottom"/>
            <w:hideMark/>
          </w:tcPr>
          <w:p w:rsidR="00CB4EF8" w:rsidRPr="00D536FA" w:rsidRDefault="00CB4EF8" w:rsidP="009726C9">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DEUDORES DIVERSOS POR COBRAR A CORTO PLAZO</w:t>
            </w:r>
          </w:p>
        </w:tc>
        <w:tc>
          <w:tcPr>
            <w:tcW w:w="1633" w:type="dxa"/>
            <w:tcBorders>
              <w:top w:val="nil"/>
              <w:left w:val="nil"/>
              <w:bottom w:val="nil"/>
              <w:right w:val="single" w:sz="4" w:space="0" w:color="auto"/>
            </w:tcBorders>
            <w:shd w:val="clear" w:color="auto" w:fill="auto"/>
            <w:noWrap/>
            <w:vAlign w:val="bottom"/>
          </w:tcPr>
          <w:p w:rsidR="00CB4EF8" w:rsidRPr="00D536FA" w:rsidRDefault="00CB4EF8" w:rsidP="009726C9">
            <w:pPr>
              <w:spacing w:after="0" w:line="240" w:lineRule="auto"/>
              <w:jc w:val="right"/>
              <w:rPr>
                <w:rFonts w:ascii="Soberana Sans" w:eastAsia="Times New Roman" w:hAnsi="Soberana Sans" w:cs="Times New Roman"/>
                <w:color w:val="000000"/>
                <w:lang w:eastAsia="es-MX"/>
              </w:rPr>
            </w:pPr>
          </w:p>
        </w:tc>
        <w:tc>
          <w:tcPr>
            <w:tcW w:w="1358" w:type="dxa"/>
            <w:tcBorders>
              <w:top w:val="nil"/>
              <w:left w:val="nil"/>
              <w:bottom w:val="nil"/>
              <w:right w:val="single" w:sz="4" w:space="0" w:color="auto"/>
            </w:tcBorders>
            <w:shd w:val="clear" w:color="auto" w:fill="auto"/>
            <w:noWrap/>
            <w:vAlign w:val="bottom"/>
            <w:hideMark/>
          </w:tcPr>
          <w:p w:rsidR="00CB4EF8" w:rsidRPr="00D536FA" w:rsidRDefault="00CB4EF8" w:rsidP="009726C9">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41" w:type="dxa"/>
            <w:tcBorders>
              <w:top w:val="nil"/>
              <w:left w:val="nil"/>
              <w:bottom w:val="nil"/>
              <w:right w:val="single" w:sz="4" w:space="0" w:color="auto"/>
            </w:tcBorders>
            <w:shd w:val="clear" w:color="auto" w:fill="auto"/>
            <w:noWrap/>
            <w:vAlign w:val="bottom"/>
            <w:hideMark/>
          </w:tcPr>
          <w:p w:rsidR="00CB4EF8" w:rsidRPr="00D536FA" w:rsidRDefault="00CB4EF8" w:rsidP="009726C9">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662" w:type="dxa"/>
            <w:tcBorders>
              <w:top w:val="nil"/>
              <w:left w:val="nil"/>
              <w:bottom w:val="nil"/>
              <w:right w:val="single" w:sz="4" w:space="0" w:color="auto"/>
            </w:tcBorders>
            <w:shd w:val="clear" w:color="auto" w:fill="auto"/>
            <w:noWrap/>
            <w:vAlign w:val="bottom"/>
            <w:hideMark/>
          </w:tcPr>
          <w:p w:rsidR="00CB4EF8" w:rsidRPr="00D536FA" w:rsidRDefault="00CB4EF8" w:rsidP="009726C9">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633" w:type="dxa"/>
            <w:tcBorders>
              <w:top w:val="nil"/>
              <w:left w:val="nil"/>
              <w:bottom w:val="nil"/>
              <w:right w:val="single" w:sz="4" w:space="0" w:color="auto"/>
            </w:tcBorders>
            <w:shd w:val="clear" w:color="auto" w:fill="auto"/>
            <w:noWrap/>
            <w:vAlign w:val="bottom"/>
          </w:tcPr>
          <w:p w:rsidR="00CB4EF8" w:rsidRPr="00D536FA" w:rsidRDefault="00CB4EF8" w:rsidP="009726C9">
            <w:pPr>
              <w:spacing w:after="0" w:line="240" w:lineRule="auto"/>
              <w:jc w:val="right"/>
              <w:rPr>
                <w:rFonts w:ascii="Soberana Sans" w:eastAsia="Times New Roman" w:hAnsi="Soberana Sans" w:cs="Times New Roman"/>
                <w:color w:val="000000"/>
                <w:lang w:eastAsia="es-MX"/>
              </w:rPr>
            </w:pPr>
          </w:p>
        </w:tc>
      </w:tr>
      <w:tr w:rsidR="00CB4EF8" w:rsidRPr="00D536FA" w:rsidTr="009726C9">
        <w:trPr>
          <w:trHeight w:val="380"/>
        </w:trPr>
        <w:tc>
          <w:tcPr>
            <w:tcW w:w="6190" w:type="dxa"/>
            <w:tcBorders>
              <w:top w:val="nil"/>
              <w:left w:val="single" w:sz="4" w:space="0" w:color="auto"/>
              <w:bottom w:val="nil"/>
              <w:right w:val="single" w:sz="4" w:space="0" w:color="auto"/>
            </w:tcBorders>
            <w:shd w:val="clear" w:color="auto" w:fill="auto"/>
            <w:noWrap/>
            <w:vAlign w:val="bottom"/>
          </w:tcPr>
          <w:p w:rsidR="00CB4EF8" w:rsidRDefault="00CB4EF8" w:rsidP="009726C9">
            <w:pPr>
              <w:spacing w:after="0" w:line="240" w:lineRule="auto"/>
              <w:rPr>
                <w:rFonts w:ascii="Soberana Sans" w:eastAsia="Times New Roman" w:hAnsi="Soberana Sans" w:cs="Times New Roman"/>
                <w:color w:val="000000"/>
                <w:sz w:val="18"/>
                <w:lang w:eastAsia="es-MX"/>
              </w:rPr>
            </w:pPr>
            <w:r>
              <w:rPr>
                <w:rFonts w:ascii="Soberana Sans" w:eastAsia="Times New Roman" w:hAnsi="Soberana Sans" w:cs="Times New Roman"/>
                <w:color w:val="000000"/>
                <w:sz w:val="18"/>
                <w:lang w:eastAsia="es-MX"/>
              </w:rPr>
              <w:t>LUIS ANTONIO VELEZ CASTILLO</w:t>
            </w:r>
          </w:p>
        </w:tc>
        <w:tc>
          <w:tcPr>
            <w:tcW w:w="1633" w:type="dxa"/>
            <w:tcBorders>
              <w:top w:val="nil"/>
              <w:left w:val="nil"/>
              <w:bottom w:val="nil"/>
              <w:right w:val="single" w:sz="4" w:space="0" w:color="auto"/>
            </w:tcBorders>
            <w:shd w:val="clear" w:color="auto" w:fill="auto"/>
            <w:noWrap/>
            <w:vAlign w:val="bottom"/>
          </w:tcPr>
          <w:p w:rsidR="00CB4EF8" w:rsidRDefault="00CB4EF8" w:rsidP="009726C9">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8,100.00</w:t>
            </w:r>
          </w:p>
        </w:tc>
        <w:tc>
          <w:tcPr>
            <w:tcW w:w="1358" w:type="dxa"/>
            <w:tcBorders>
              <w:top w:val="nil"/>
              <w:left w:val="nil"/>
              <w:bottom w:val="nil"/>
              <w:right w:val="single" w:sz="4" w:space="0" w:color="auto"/>
            </w:tcBorders>
            <w:shd w:val="clear" w:color="auto" w:fill="auto"/>
            <w:noWrap/>
            <w:vAlign w:val="bottom"/>
          </w:tcPr>
          <w:p w:rsidR="00CB4EF8" w:rsidRPr="00D536FA" w:rsidRDefault="00CB4EF8" w:rsidP="009726C9">
            <w:pPr>
              <w:spacing w:after="0" w:line="240" w:lineRule="auto"/>
              <w:rPr>
                <w:rFonts w:ascii="Soberana Sans" w:eastAsia="Times New Roman" w:hAnsi="Soberana Sans" w:cs="Times New Roman"/>
                <w:color w:val="000000"/>
                <w:lang w:eastAsia="es-MX"/>
              </w:rPr>
            </w:pPr>
          </w:p>
        </w:tc>
        <w:tc>
          <w:tcPr>
            <w:tcW w:w="1541" w:type="dxa"/>
            <w:tcBorders>
              <w:top w:val="nil"/>
              <w:left w:val="nil"/>
              <w:bottom w:val="nil"/>
              <w:right w:val="single" w:sz="4" w:space="0" w:color="auto"/>
            </w:tcBorders>
            <w:shd w:val="clear" w:color="auto" w:fill="auto"/>
            <w:noWrap/>
            <w:vAlign w:val="bottom"/>
          </w:tcPr>
          <w:p w:rsidR="00CB4EF8" w:rsidRDefault="00CB4EF8" w:rsidP="009726C9">
            <w:pPr>
              <w:spacing w:after="0" w:line="240" w:lineRule="auto"/>
              <w:jc w:val="right"/>
              <w:rPr>
                <w:rFonts w:ascii="Soberana Sans" w:eastAsia="Times New Roman" w:hAnsi="Soberana Sans" w:cs="Times New Roman"/>
                <w:color w:val="000000"/>
                <w:lang w:eastAsia="es-MX"/>
              </w:rPr>
            </w:pPr>
          </w:p>
        </w:tc>
        <w:tc>
          <w:tcPr>
            <w:tcW w:w="1662" w:type="dxa"/>
            <w:tcBorders>
              <w:top w:val="nil"/>
              <w:left w:val="nil"/>
              <w:bottom w:val="nil"/>
              <w:right w:val="single" w:sz="4" w:space="0" w:color="auto"/>
            </w:tcBorders>
            <w:shd w:val="clear" w:color="auto" w:fill="auto"/>
            <w:noWrap/>
            <w:vAlign w:val="bottom"/>
          </w:tcPr>
          <w:p w:rsidR="00CB4EF8" w:rsidRPr="00D536FA" w:rsidRDefault="00CB4EF8" w:rsidP="009726C9">
            <w:pPr>
              <w:spacing w:after="0" w:line="240" w:lineRule="auto"/>
              <w:rPr>
                <w:rFonts w:ascii="Soberana Sans" w:eastAsia="Times New Roman" w:hAnsi="Soberana Sans" w:cs="Times New Roman"/>
                <w:color w:val="000000"/>
                <w:lang w:eastAsia="es-MX"/>
              </w:rPr>
            </w:pPr>
          </w:p>
        </w:tc>
        <w:tc>
          <w:tcPr>
            <w:tcW w:w="1633" w:type="dxa"/>
            <w:tcBorders>
              <w:top w:val="nil"/>
              <w:left w:val="nil"/>
              <w:bottom w:val="nil"/>
              <w:right w:val="single" w:sz="4" w:space="0" w:color="auto"/>
            </w:tcBorders>
            <w:shd w:val="clear" w:color="auto" w:fill="auto"/>
            <w:noWrap/>
            <w:vAlign w:val="bottom"/>
          </w:tcPr>
          <w:p w:rsidR="00CB4EF8" w:rsidRDefault="00CB4EF8" w:rsidP="009726C9">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8,100.00</w:t>
            </w:r>
          </w:p>
        </w:tc>
      </w:tr>
      <w:tr w:rsidR="00CB4EF8" w:rsidRPr="00D536FA" w:rsidTr="009726C9">
        <w:trPr>
          <w:trHeight w:val="80"/>
        </w:trPr>
        <w:tc>
          <w:tcPr>
            <w:tcW w:w="6190" w:type="dxa"/>
            <w:tcBorders>
              <w:top w:val="nil"/>
              <w:left w:val="single" w:sz="4" w:space="0" w:color="auto"/>
              <w:bottom w:val="single" w:sz="4" w:space="0" w:color="auto"/>
              <w:right w:val="single" w:sz="4" w:space="0" w:color="auto"/>
            </w:tcBorders>
            <w:shd w:val="clear" w:color="auto" w:fill="auto"/>
            <w:noWrap/>
            <w:vAlign w:val="bottom"/>
          </w:tcPr>
          <w:p w:rsidR="00CB4EF8" w:rsidRDefault="00CB4EF8" w:rsidP="009726C9">
            <w:pPr>
              <w:spacing w:after="0" w:line="240" w:lineRule="auto"/>
              <w:rPr>
                <w:rFonts w:ascii="Soberana Sans" w:eastAsia="Times New Roman" w:hAnsi="Soberana Sans" w:cs="Times New Roman"/>
                <w:color w:val="000000"/>
                <w:sz w:val="18"/>
                <w:lang w:eastAsia="es-MX"/>
              </w:rPr>
            </w:pPr>
          </w:p>
        </w:tc>
        <w:tc>
          <w:tcPr>
            <w:tcW w:w="1633" w:type="dxa"/>
            <w:tcBorders>
              <w:top w:val="nil"/>
              <w:left w:val="nil"/>
              <w:bottom w:val="single" w:sz="4" w:space="0" w:color="auto"/>
              <w:right w:val="single" w:sz="4" w:space="0" w:color="auto"/>
            </w:tcBorders>
            <w:shd w:val="clear" w:color="auto" w:fill="auto"/>
            <w:noWrap/>
            <w:vAlign w:val="bottom"/>
          </w:tcPr>
          <w:p w:rsidR="00CB4EF8" w:rsidRDefault="00CB4EF8" w:rsidP="009726C9">
            <w:pPr>
              <w:spacing w:after="0" w:line="240" w:lineRule="auto"/>
              <w:jc w:val="right"/>
              <w:rPr>
                <w:rFonts w:ascii="Soberana Sans" w:eastAsia="Times New Roman" w:hAnsi="Soberana Sans" w:cs="Times New Roman"/>
                <w:color w:val="000000"/>
                <w:lang w:eastAsia="es-MX"/>
              </w:rPr>
            </w:pPr>
          </w:p>
        </w:tc>
        <w:tc>
          <w:tcPr>
            <w:tcW w:w="1358" w:type="dxa"/>
            <w:tcBorders>
              <w:top w:val="nil"/>
              <w:left w:val="nil"/>
              <w:bottom w:val="single" w:sz="4" w:space="0" w:color="auto"/>
              <w:right w:val="single" w:sz="4" w:space="0" w:color="auto"/>
            </w:tcBorders>
            <w:shd w:val="clear" w:color="auto" w:fill="auto"/>
            <w:noWrap/>
            <w:vAlign w:val="bottom"/>
          </w:tcPr>
          <w:p w:rsidR="00CB4EF8" w:rsidRPr="00D536FA" w:rsidRDefault="00CB4EF8" w:rsidP="009726C9">
            <w:pPr>
              <w:spacing w:after="0" w:line="240" w:lineRule="auto"/>
              <w:rPr>
                <w:rFonts w:ascii="Soberana Sans" w:eastAsia="Times New Roman" w:hAnsi="Soberana Sans" w:cs="Times New Roman"/>
                <w:color w:val="000000"/>
                <w:lang w:eastAsia="es-MX"/>
              </w:rPr>
            </w:pPr>
          </w:p>
        </w:tc>
        <w:tc>
          <w:tcPr>
            <w:tcW w:w="1541" w:type="dxa"/>
            <w:tcBorders>
              <w:top w:val="nil"/>
              <w:left w:val="nil"/>
              <w:bottom w:val="single" w:sz="4" w:space="0" w:color="auto"/>
              <w:right w:val="single" w:sz="4" w:space="0" w:color="auto"/>
            </w:tcBorders>
            <w:shd w:val="clear" w:color="auto" w:fill="auto"/>
            <w:noWrap/>
            <w:vAlign w:val="bottom"/>
          </w:tcPr>
          <w:p w:rsidR="00CB4EF8" w:rsidRDefault="00CB4EF8" w:rsidP="009726C9">
            <w:pPr>
              <w:spacing w:after="0" w:line="240" w:lineRule="auto"/>
              <w:jc w:val="right"/>
              <w:rPr>
                <w:rFonts w:ascii="Soberana Sans" w:eastAsia="Times New Roman" w:hAnsi="Soberana Sans" w:cs="Times New Roman"/>
                <w:color w:val="000000"/>
                <w:lang w:eastAsia="es-MX"/>
              </w:rPr>
            </w:pPr>
          </w:p>
        </w:tc>
        <w:tc>
          <w:tcPr>
            <w:tcW w:w="1662" w:type="dxa"/>
            <w:tcBorders>
              <w:top w:val="nil"/>
              <w:left w:val="nil"/>
              <w:bottom w:val="single" w:sz="4" w:space="0" w:color="auto"/>
              <w:right w:val="single" w:sz="4" w:space="0" w:color="auto"/>
            </w:tcBorders>
            <w:shd w:val="clear" w:color="auto" w:fill="auto"/>
            <w:noWrap/>
            <w:vAlign w:val="bottom"/>
          </w:tcPr>
          <w:p w:rsidR="00CB4EF8" w:rsidRPr="00D536FA" w:rsidRDefault="00CB4EF8" w:rsidP="009726C9">
            <w:pPr>
              <w:spacing w:after="0" w:line="240" w:lineRule="auto"/>
              <w:rPr>
                <w:rFonts w:ascii="Soberana Sans" w:eastAsia="Times New Roman" w:hAnsi="Soberana Sans" w:cs="Times New Roman"/>
                <w:color w:val="000000"/>
                <w:lang w:eastAsia="es-MX"/>
              </w:rPr>
            </w:pPr>
          </w:p>
        </w:tc>
        <w:tc>
          <w:tcPr>
            <w:tcW w:w="1633" w:type="dxa"/>
            <w:tcBorders>
              <w:top w:val="nil"/>
              <w:left w:val="nil"/>
              <w:bottom w:val="single" w:sz="4" w:space="0" w:color="auto"/>
              <w:right w:val="single" w:sz="4" w:space="0" w:color="auto"/>
            </w:tcBorders>
            <w:shd w:val="clear" w:color="auto" w:fill="auto"/>
            <w:noWrap/>
            <w:vAlign w:val="bottom"/>
          </w:tcPr>
          <w:p w:rsidR="00CB4EF8" w:rsidRDefault="00CB4EF8" w:rsidP="009726C9">
            <w:pPr>
              <w:spacing w:after="0" w:line="240" w:lineRule="auto"/>
              <w:jc w:val="right"/>
              <w:rPr>
                <w:rFonts w:ascii="Soberana Sans" w:eastAsia="Times New Roman" w:hAnsi="Soberana Sans" w:cs="Times New Roman"/>
                <w:color w:val="000000"/>
                <w:lang w:eastAsia="es-MX"/>
              </w:rPr>
            </w:pPr>
          </w:p>
        </w:tc>
      </w:tr>
    </w:tbl>
    <w:p w:rsidR="00CB4EF8" w:rsidRDefault="00CB4EF8" w:rsidP="00CB4EF8">
      <w:pPr>
        <w:pStyle w:val="ROMANOS"/>
        <w:spacing w:after="0" w:line="240" w:lineRule="exact"/>
        <w:ind w:left="0" w:firstLine="0"/>
        <w:rPr>
          <w:rFonts w:ascii="Soberana Sans" w:hAnsi="Soberana Sans"/>
          <w:b/>
          <w:sz w:val="22"/>
          <w:szCs w:val="22"/>
          <w:lang w:val="es-MX"/>
        </w:rPr>
      </w:pPr>
    </w:p>
    <w:p w:rsidR="00CB4EF8" w:rsidRPr="00D536FA" w:rsidRDefault="00CB4EF8" w:rsidP="00CB4EF8">
      <w:pPr>
        <w:pStyle w:val="ROMANOS"/>
        <w:spacing w:after="0" w:line="240" w:lineRule="exact"/>
        <w:ind w:left="0" w:firstLine="0"/>
        <w:rPr>
          <w:rFonts w:ascii="Soberana Sans" w:hAnsi="Soberana Sans"/>
          <w:b/>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        </w:t>
      </w:r>
      <w:r w:rsidRPr="00C83BBA">
        <w:rPr>
          <w:rFonts w:ascii="Soberana Sans" w:hAnsi="Soberana Sans"/>
          <w:b/>
          <w:sz w:val="22"/>
          <w:szCs w:val="22"/>
          <w:lang w:val="es-MX"/>
        </w:rPr>
        <w:t>Bienes</w:t>
      </w:r>
      <w:r w:rsidRPr="00D536FA">
        <w:rPr>
          <w:rFonts w:ascii="Soberana Sans" w:hAnsi="Soberana Sans"/>
          <w:b/>
          <w:sz w:val="22"/>
          <w:szCs w:val="22"/>
          <w:lang w:val="es-MX"/>
        </w:rPr>
        <w:t xml:space="preserve"> Disponibles para su Transformación o Consumo (inventarios)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4.</w:t>
      </w:r>
      <w:r w:rsidRPr="00D536FA">
        <w:rPr>
          <w:rFonts w:ascii="Soberana Sans" w:hAnsi="Soberana Sans"/>
          <w:sz w:val="22"/>
          <w:szCs w:val="22"/>
          <w:lang w:val="es-MX"/>
        </w:rPr>
        <w:tab/>
        <w:t>No se cuenta con bienes disponibles para su trasformación.</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5.</w:t>
      </w:r>
      <w:r>
        <w:rPr>
          <w:rFonts w:ascii="Soberana Sans" w:hAnsi="Soberana Sans"/>
          <w:sz w:val="22"/>
          <w:szCs w:val="22"/>
          <w:lang w:val="es-MX"/>
        </w:rPr>
        <w:tab/>
        <w:t xml:space="preserve">No se cuenta a la fecha con </w:t>
      </w:r>
      <w:r w:rsidRPr="00D536FA">
        <w:rPr>
          <w:rFonts w:ascii="Soberana Sans" w:hAnsi="Soberana Sans"/>
          <w:sz w:val="22"/>
          <w:szCs w:val="22"/>
          <w:lang w:val="es-MX"/>
        </w:rPr>
        <w:t xml:space="preserve">manejo de </w:t>
      </w:r>
      <w:r>
        <w:rPr>
          <w:rFonts w:ascii="Soberana Sans" w:hAnsi="Soberana Sans"/>
          <w:sz w:val="22"/>
          <w:szCs w:val="22"/>
          <w:lang w:val="es-MX"/>
        </w:rPr>
        <w:t xml:space="preserve">un </w:t>
      </w:r>
      <w:r w:rsidRPr="00D536FA">
        <w:rPr>
          <w:rFonts w:ascii="Soberana Sans" w:hAnsi="Soberana Sans"/>
          <w:sz w:val="22"/>
          <w:szCs w:val="22"/>
          <w:lang w:val="es-MX"/>
        </w:rPr>
        <w:t xml:space="preserve">almacén. </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Inversiones</w:t>
      </w:r>
      <w:r w:rsidRPr="00D536FA">
        <w:rPr>
          <w:rFonts w:ascii="Soberana Sans" w:hAnsi="Soberana Sans"/>
          <w:b/>
          <w:sz w:val="22"/>
          <w:szCs w:val="22"/>
          <w:lang w:val="es-MX"/>
        </w:rPr>
        <w:t xml:space="preserve"> Financieras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6.</w:t>
      </w:r>
      <w:r w:rsidRPr="00D536FA">
        <w:rPr>
          <w:rFonts w:ascii="Soberana Sans" w:hAnsi="Soberana Sans"/>
          <w:sz w:val="22"/>
          <w:szCs w:val="22"/>
          <w:lang w:val="es-MX"/>
        </w:rPr>
        <w:tab/>
        <w:t>No se cuenta con inversiones financieras.</w:t>
      </w:r>
    </w:p>
    <w:p w:rsidR="00CB4EF8"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7.</w:t>
      </w:r>
      <w:r w:rsidRPr="00D536FA">
        <w:rPr>
          <w:rFonts w:ascii="Soberana Sans" w:hAnsi="Soberana Sans"/>
          <w:sz w:val="22"/>
          <w:szCs w:val="22"/>
          <w:lang w:val="es-MX"/>
        </w:rPr>
        <w:tab/>
        <w:t>No se cuenta con participaciones y aportaciones de capital.</w:t>
      </w:r>
    </w:p>
    <w:p w:rsidR="00CB4EF8" w:rsidRDefault="00CB4EF8" w:rsidP="00CB4EF8">
      <w:pPr>
        <w:pStyle w:val="ROMANOS"/>
        <w:spacing w:after="0" w:line="240" w:lineRule="exact"/>
        <w:rPr>
          <w:rFonts w:ascii="Soberana Sans" w:hAnsi="Soberana Sans"/>
          <w:sz w:val="22"/>
          <w:szCs w:val="22"/>
          <w:lang w:val="es-MX"/>
        </w:rPr>
      </w:pPr>
    </w:p>
    <w:p w:rsidR="00CB4EF8" w:rsidRDefault="00CB4EF8" w:rsidP="00CB4EF8">
      <w:pPr>
        <w:pStyle w:val="ROMANOS"/>
        <w:spacing w:after="0" w:line="240" w:lineRule="exact"/>
        <w:rPr>
          <w:rFonts w:ascii="Soberana Sans" w:hAnsi="Soberana Sans"/>
          <w:sz w:val="22"/>
          <w:szCs w:val="22"/>
          <w:lang w:val="es-MX"/>
        </w:rPr>
      </w:pPr>
    </w:p>
    <w:p w:rsidR="00CB4EF8" w:rsidRDefault="00CB4EF8" w:rsidP="00CB4EF8">
      <w:pPr>
        <w:pStyle w:val="ROMANOS"/>
        <w:spacing w:after="0" w:line="240" w:lineRule="exact"/>
        <w:rPr>
          <w:rFonts w:ascii="Soberana Sans" w:hAnsi="Soberana Sans"/>
          <w:sz w:val="22"/>
          <w:szCs w:val="22"/>
          <w:lang w:val="es-MX"/>
        </w:rPr>
      </w:pPr>
    </w:p>
    <w:p w:rsidR="00CB4EF8" w:rsidRDefault="00CB4EF8" w:rsidP="00CB4EF8">
      <w:pPr>
        <w:pStyle w:val="ROMANOS"/>
        <w:spacing w:after="0" w:line="240" w:lineRule="exact"/>
        <w:rPr>
          <w:rFonts w:ascii="Soberana Sans" w:hAnsi="Soberana Sans"/>
          <w:sz w:val="22"/>
          <w:szCs w:val="22"/>
          <w:lang w:val="es-MX"/>
        </w:rPr>
      </w:pPr>
    </w:p>
    <w:p w:rsidR="00CB4EF8" w:rsidRPr="00B43DA3"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C83BBA">
        <w:rPr>
          <w:rFonts w:ascii="Soberana Sans" w:hAnsi="Soberana Sans"/>
          <w:b/>
          <w:sz w:val="22"/>
          <w:szCs w:val="22"/>
          <w:lang w:val="es-MX"/>
        </w:rPr>
        <w:t>Bienes Muebles</w:t>
      </w:r>
      <w:r w:rsidRPr="00D536FA">
        <w:rPr>
          <w:rFonts w:ascii="Soberana Sans" w:hAnsi="Soberana Sans"/>
          <w:b/>
          <w:sz w:val="22"/>
          <w:szCs w:val="22"/>
          <w:lang w:val="es-MX"/>
        </w:rPr>
        <w:t>, Inmuebles e Intangibles</w:t>
      </w:r>
    </w:p>
    <w:p w:rsidR="00CB4EF8" w:rsidRPr="00D536FA" w:rsidRDefault="00CB4EF8" w:rsidP="00CB4EF8">
      <w:pPr>
        <w:pStyle w:val="ROMANOS"/>
        <w:spacing w:after="0" w:line="240" w:lineRule="exact"/>
        <w:rPr>
          <w:rFonts w:ascii="Soberana Sans" w:hAnsi="Soberana Sans"/>
          <w:b/>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sidRPr="00591CDB">
        <w:rPr>
          <w:rFonts w:ascii="Soberana Sans" w:hAnsi="Soberana Sans"/>
          <w:b/>
          <w:sz w:val="22"/>
          <w:szCs w:val="22"/>
          <w:lang w:val="es-MX"/>
        </w:rPr>
        <w:t>8.</w:t>
      </w:r>
      <w:r w:rsidRPr="00D536FA">
        <w:rPr>
          <w:rFonts w:ascii="Soberana Sans" w:hAnsi="Soberana Sans"/>
          <w:sz w:val="22"/>
          <w:szCs w:val="22"/>
          <w:lang w:val="es-MX"/>
        </w:rPr>
        <w:tab/>
        <w:t>Como saldo en la cuenta de</w:t>
      </w:r>
      <w:r>
        <w:rPr>
          <w:rFonts w:ascii="Soberana Sans" w:hAnsi="Soberana Sans"/>
          <w:sz w:val="22"/>
          <w:szCs w:val="22"/>
          <w:lang w:val="es-MX"/>
        </w:rPr>
        <w:t xml:space="preserve"> Activo no Circulante se tiene Bienes Muebles por un importe de $ 9,364,446. y Activos Intangibles por $ 537,918.</w:t>
      </w:r>
    </w:p>
    <w:p w:rsidR="00CB4EF8" w:rsidRPr="00D536FA" w:rsidRDefault="00CB4EF8" w:rsidP="00CB4EF8">
      <w:pPr>
        <w:pStyle w:val="ROMANOS"/>
        <w:spacing w:after="0" w:line="240" w:lineRule="exact"/>
        <w:ind w:left="0" w:firstLine="0"/>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656E8E">
        <w:rPr>
          <w:rFonts w:ascii="Soberana Sans" w:hAnsi="Soberana Sans"/>
          <w:b/>
          <w:sz w:val="22"/>
          <w:szCs w:val="22"/>
          <w:lang w:val="es-MX"/>
        </w:rPr>
        <w:t>Estimaciones</w:t>
      </w:r>
      <w:r w:rsidRPr="00D536FA">
        <w:rPr>
          <w:rFonts w:ascii="Soberana Sans" w:hAnsi="Soberana Sans"/>
          <w:b/>
          <w:sz w:val="22"/>
          <w:szCs w:val="22"/>
          <w:lang w:val="es-MX"/>
        </w:rPr>
        <w:t xml:space="preserve"> y Deterioros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 se efectuaron estimaciones y no se reconocieron deterioros</w:t>
      </w:r>
      <w:r>
        <w:rPr>
          <w:rFonts w:ascii="Soberana Sans" w:hAnsi="Soberana Sans"/>
          <w:sz w:val="22"/>
          <w:szCs w:val="22"/>
          <w:lang w:val="es-MX"/>
        </w:rPr>
        <w:t xml:space="preserve"> en este primer trimestre del ejercicio fiscal 2018, en el segundo trimestre se realiza la depreciación $3,232,715.00</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656E8E">
        <w:rPr>
          <w:rFonts w:ascii="Soberana Sans" w:hAnsi="Soberana Sans"/>
          <w:b/>
          <w:sz w:val="22"/>
          <w:szCs w:val="22"/>
          <w:lang w:val="es-MX"/>
        </w:rPr>
        <w:t>Otros</w:t>
      </w:r>
      <w:r w:rsidRPr="00D536FA">
        <w:rPr>
          <w:rFonts w:ascii="Soberana Sans" w:hAnsi="Soberana Sans"/>
          <w:b/>
          <w:sz w:val="22"/>
          <w:szCs w:val="22"/>
          <w:lang w:val="es-MX"/>
        </w:rPr>
        <w:t xml:space="preserve"> Activos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w:t>
      </w:r>
      <w:r>
        <w:rPr>
          <w:rFonts w:ascii="Soberana Sans" w:hAnsi="Soberana Sans"/>
          <w:sz w:val="22"/>
          <w:szCs w:val="22"/>
          <w:lang w:val="es-MX"/>
        </w:rPr>
        <w:t xml:space="preserve"> se tienen</w:t>
      </w:r>
      <w:r w:rsidRPr="00D536FA">
        <w:rPr>
          <w:rFonts w:ascii="Soberana Sans" w:hAnsi="Soberana Sans"/>
          <w:sz w:val="22"/>
          <w:szCs w:val="22"/>
          <w:lang w:val="es-MX"/>
        </w:rPr>
        <w:t xml:space="preserve"> cuentas de otros activos.</w:t>
      </w:r>
    </w:p>
    <w:p w:rsidR="00CB4EF8" w:rsidRDefault="00CB4EF8" w:rsidP="00CB4EF8">
      <w:pPr>
        <w:tabs>
          <w:tab w:val="left" w:pos="7443"/>
        </w:tabs>
        <w:rPr>
          <w:rFonts w:ascii="Soberana Sans" w:hAnsi="Soberana Sans"/>
        </w:rPr>
      </w:pPr>
    </w:p>
    <w:p w:rsidR="00CB4EF8" w:rsidRPr="00D536FA" w:rsidRDefault="00CB4EF8" w:rsidP="00CB4EF8">
      <w:pPr>
        <w:tabs>
          <w:tab w:val="left" w:pos="7443"/>
        </w:tabs>
        <w:rPr>
          <w:rFonts w:ascii="Soberana Sans" w:hAnsi="Soberana Sans"/>
        </w:rPr>
      </w:pPr>
      <w:r w:rsidRPr="00D536FA">
        <w:rPr>
          <w:rFonts w:ascii="Soberana Sans" w:hAnsi="Soberana Sans"/>
          <w:b/>
        </w:rPr>
        <w:t>Pasivo</w:t>
      </w:r>
    </w:p>
    <w:p w:rsidR="00CB4EF8" w:rsidRPr="00D536FA" w:rsidRDefault="00CB4EF8" w:rsidP="00CB4EF8">
      <w:pPr>
        <w:pStyle w:val="ROMANOS"/>
        <w:numPr>
          <w:ilvl w:val="0"/>
          <w:numId w:val="5"/>
        </w:numPr>
        <w:spacing w:after="0" w:line="240" w:lineRule="exact"/>
        <w:ind w:left="719"/>
        <w:rPr>
          <w:rFonts w:ascii="Soberana Sans" w:hAnsi="Soberana Sans"/>
          <w:sz w:val="22"/>
          <w:szCs w:val="22"/>
          <w:lang w:val="es-MX"/>
        </w:rPr>
      </w:pPr>
      <w:r w:rsidRPr="00A3254B">
        <w:rPr>
          <w:rFonts w:ascii="Soberana Sans" w:hAnsi="Soberana Sans"/>
          <w:sz w:val="22"/>
          <w:szCs w:val="22"/>
          <w:lang w:val="es-MX"/>
        </w:rPr>
        <w:t>El rubro de cuentas y documentos por pagar</w:t>
      </w:r>
      <w:r>
        <w:rPr>
          <w:rFonts w:ascii="Soberana Sans" w:hAnsi="Soberana Sans"/>
          <w:sz w:val="22"/>
          <w:szCs w:val="22"/>
          <w:lang w:val="es-MX"/>
        </w:rPr>
        <w:t xml:space="preserve"> por un monto de $ 1,988,167.00 </w:t>
      </w:r>
      <w:r w:rsidRPr="00D536FA">
        <w:rPr>
          <w:rFonts w:ascii="Soberana Sans" w:hAnsi="Soberana Sans"/>
          <w:sz w:val="22"/>
          <w:szCs w:val="22"/>
          <w:lang w:val="es-MX"/>
        </w:rPr>
        <w:t>se integra de la siguiente manera:</w:t>
      </w:r>
    </w:p>
    <w:p w:rsidR="00CB4EF8" w:rsidRPr="00D536FA" w:rsidRDefault="00CB4EF8" w:rsidP="00CB4EF8">
      <w:pPr>
        <w:pStyle w:val="ROMANOS"/>
        <w:spacing w:after="0" w:line="240" w:lineRule="exact"/>
        <w:rPr>
          <w:rFonts w:ascii="Soberana Sans" w:hAnsi="Soberana Sans"/>
          <w:sz w:val="22"/>
          <w:szCs w:val="22"/>
          <w:lang w:val="es-MX"/>
        </w:rPr>
      </w:pPr>
    </w:p>
    <w:tbl>
      <w:tblPr>
        <w:tblW w:w="12891" w:type="dxa"/>
        <w:tblInd w:w="779" w:type="dxa"/>
        <w:tblCellMar>
          <w:left w:w="70" w:type="dxa"/>
          <w:right w:w="70" w:type="dxa"/>
        </w:tblCellMar>
        <w:tblLook w:val="04A0" w:firstRow="1" w:lastRow="0" w:firstColumn="1" w:lastColumn="0" w:noHBand="0" w:noVBand="1"/>
      </w:tblPr>
      <w:tblGrid>
        <w:gridCol w:w="5753"/>
        <w:gridCol w:w="1682"/>
        <w:gridCol w:w="1113"/>
        <w:gridCol w:w="1264"/>
        <w:gridCol w:w="1544"/>
        <w:gridCol w:w="1535"/>
      </w:tblGrid>
      <w:tr w:rsidR="00CB4EF8" w:rsidRPr="00D536FA" w:rsidTr="009726C9">
        <w:trPr>
          <w:trHeight w:val="300"/>
        </w:trPr>
        <w:tc>
          <w:tcPr>
            <w:tcW w:w="5753"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CB4EF8" w:rsidRPr="00D536FA" w:rsidRDefault="00CB4EF8" w:rsidP="009726C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5603" w:type="dxa"/>
            <w:gridSpan w:val="4"/>
            <w:tcBorders>
              <w:top w:val="single" w:sz="4" w:space="0" w:color="auto"/>
              <w:left w:val="nil"/>
              <w:bottom w:val="single" w:sz="4" w:space="0" w:color="auto"/>
              <w:right w:val="single" w:sz="4" w:space="0" w:color="000000"/>
            </w:tcBorders>
            <w:shd w:val="clear" w:color="000000" w:fill="00B050"/>
            <w:noWrap/>
            <w:vAlign w:val="bottom"/>
            <w:hideMark/>
          </w:tcPr>
          <w:p w:rsidR="00CB4EF8" w:rsidRPr="00D536FA" w:rsidRDefault="00CB4EF8" w:rsidP="009726C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535" w:type="dxa"/>
            <w:vMerge w:val="restart"/>
            <w:tcBorders>
              <w:top w:val="single" w:sz="4" w:space="0" w:color="auto"/>
              <w:left w:val="single" w:sz="4" w:space="0" w:color="auto"/>
              <w:bottom w:val="single" w:sz="4" w:space="0" w:color="000000"/>
              <w:right w:val="single" w:sz="4" w:space="0" w:color="auto"/>
            </w:tcBorders>
            <w:shd w:val="clear" w:color="000000" w:fill="00B050"/>
            <w:noWrap/>
            <w:vAlign w:val="center"/>
            <w:hideMark/>
          </w:tcPr>
          <w:p w:rsidR="00CB4EF8" w:rsidRPr="00D536FA" w:rsidRDefault="00CB4EF8" w:rsidP="009726C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CB4EF8" w:rsidRPr="00D536FA" w:rsidTr="009726C9">
        <w:trPr>
          <w:trHeight w:val="300"/>
        </w:trPr>
        <w:tc>
          <w:tcPr>
            <w:tcW w:w="5753" w:type="dxa"/>
            <w:vMerge/>
            <w:tcBorders>
              <w:top w:val="single" w:sz="4" w:space="0" w:color="auto"/>
              <w:left w:val="single" w:sz="4" w:space="0" w:color="auto"/>
              <w:bottom w:val="single" w:sz="4" w:space="0" w:color="000000"/>
              <w:right w:val="single" w:sz="4" w:space="0" w:color="auto"/>
            </w:tcBorders>
            <w:vAlign w:val="center"/>
            <w:hideMark/>
          </w:tcPr>
          <w:p w:rsidR="00CB4EF8" w:rsidRPr="00D536FA" w:rsidRDefault="00CB4EF8" w:rsidP="009726C9">
            <w:pPr>
              <w:spacing w:after="0" w:line="240" w:lineRule="auto"/>
              <w:rPr>
                <w:rFonts w:ascii="Soberana Sans" w:eastAsia="Times New Roman" w:hAnsi="Soberana Sans" w:cs="Times New Roman"/>
                <w:color w:val="FFFFFF"/>
                <w:lang w:eastAsia="es-MX"/>
              </w:rPr>
            </w:pPr>
          </w:p>
        </w:tc>
        <w:tc>
          <w:tcPr>
            <w:tcW w:w="1682" w:type="dxa"/>
            <w:tcBorders>
              <w:top w:val="nil"/>
              <w:left w:val="nil"/>
              <w:bottom w:val="single" w:sz="4" w:space="0" w:color="auto"/>
              <w:right w:val="single" w:sz="4" w:space="0" w:color="auto"/>
            </w:tcBorders>
            <w:shd w:val="clear" w:color="000000" w:fill="00B050"/>
            <w:noWrap/>
            <w:vAlign w:val="bottom"/>
            <w:hideMark/>
          </w:tcPr>
          <w:p w:rsidR="00CB4EF8" w:rsidRPr="00D536FA" w:rsidRDefault="00CB4EF8" w:rsidP="009726C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 xml:space="preserve">0 </w:t>
            </w:r>
            <w:proofErr w:type="gramStart"/>
            <w:r w:rsidRPr="00D536FA">
              <w:rPr>
                <w:rFonts w:ascii="Soberana Sans" w:eastAsia="Times New Roman" w:hAnsi="Soberana Sans" w:cs="Times New Roman"/>
                <w:color w:val="FFFFFF"/>
                <w:lang w:eastAsia="es-MX"/>
              </w:rPr>
              <w:t>A</w:t>
            </w:r>
            <w:proofErr w:type="gramEnd"/>
            <w:r w:rsidRPr="00D536FA">
              <w:rPr>
                <w:rFonts w:ascii="Soberana Sans" w:eastAsia="Times New Roman" w:hAnsi="Soberana Sans" w:cs="Times New Roman"/>
                <w:color w:val="FFFFFF"/>
                <w:lang w:eastAsia="es-MX"/>
              </w:rPr>
              <w:t xml:space="preserve"> 90</w:t>
            </w:r>
          </w:p>
        </w:tc>
        <w:tc>
          <w:tcPr>
            <w:tcW w:w="1113" w:type="dxa"/>
            <w:tcBorders>
              <w:top w:val="nil"/>
              <w:left w:val="nil"/>
              <w:bottom w:val="single" w:sz="4" w:space="0" w:color="auto"/>
              <w:right w:val="single" w:sz="4" w:space="0" w:color="auto"/>
            </w:tcBorders>
            <w:shd w:val="clear" w:color="000000" w:fill="00B050"/>
            <w:noWrap/>
            <w:vAlign w:val="bottom"/>
            <w:hideMark/>
          </w:tcPr>
          <w:p w:rsidR="00CB4EF8" w:rsidRPr="00D536FA" w:rsidRDefault="00CB4EF8" w:rsidP="009726C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 xml:space="preserve">90 </w:t>
            </w:r>
            <w:proofErr w:type="gramStart"/>
            <w:r w:rsidRPr="00D536FA">
              <w:rPr>
                <w:rFonts w:ascii="Soberana Sans" w:eastAsia="Times New Roman" w:hAnsi="Soberana Sans" w:cs="Times New Roman"/>
                <w:color w:val="FFFFFF"/>
                <w:lang w:eastAsia="es-MX"/>
              </w:rPr>
              <w:t>A</w:t>
            </w:r>
            <w:proofErr w:type="gramEnd"/>
            <w:r w:rsidRPr="00D536FA">
              <w:rPr>
                <w:rFonts w:ascii="Soberana Sans" w:eastAsia="Times New Roman" w:hAnsi="Soberana Sans" w:cs="Times New Roman"/>
                <w:color w:val="FFFFFF"/>
                <w:lang w:eastAsia="es-MX"/>
              </w:rPr>
              <w:t xml:space="preserve"> 180</w:t>
            </w:r>
          </w:p>
        </w:tc>
        <w:tc>
          <w:tcPr>
            <w:tcW w:w="1264" w:type="dxa"/>
            <w:tcBorders>
              <w:top w:val="nil"/>
              <w:left w:val="nil"/>
              <w:bottom w:val="single" w:sz="4" w:space="0" w:color="auto"/>
              <w:right w:val="single" w:sz="4" w:space="0" w:color="auto"/>
            </w:tcBorders>
            <w:shd w:val="clear" w:color="000000" w:fill="00B050"/>
            <w:noWrap/>
            <w:vAlign w:val="bottom"/>
            <w:hideMark/>
          </w:tcPr>
          <w:p w:rsidR="00CB4EF8" w:rsidRPr="00D536FA" w:rsidRDefault="00CB4EF8" w:rsidP="009726C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 xml:space="preserve">181 </w:t>
            </w:r>
            <w:proofErr w:type="gramStart"/>
            <w:r w:rsidRPr="00D536FA">
              <w:rPr>
                <w:rFonts w:ascii="Soberana Sans" w:eastAsia="Times New Roman" w:hAnsi="Soberana Sans" w:cs="Times New Roman"/>
                <w:color w:val="FFFFFF"/>
                <w:lang w:eastAsia="es-MX"/>
              </w:rPr>
              <w:t>A</w:t>
            </w:r>
            <w:proofErr w:type="gramEnd"/>
            <w:r w:rsidRPr="00D536FA">
              <w:rPr>
                <w:rFonts w:ascii="Soberana Sans" w:eastAsia="Times New Roman" w:hAnsi="Soberana Sans" w:cs="Times New Roman"/>
                <w:color w:val="FFFFFF"/>
                <w:lang w:eastAsia="es-MX"/>
              </w:rPr>
              <w:t xml:space="preserve"> 365</w:t>
            </w:r>
          </w:p>
        </w:tc>
        <w:tc>
          <w:tcPr>
            <w:tcW w:w="1544" w:type="dxa"/>
            <w:tcBorders>
              <w:top w:val="nil"/>
              <w:left w:val="nil"/>
              <w:bottom w:val="single" w:sz="4" w:space="0" w:color="auto"/>
              <w:right w:val="single" w:sz="4" w:space="0" w:color="auto"/>
            </w:tcBorders>
            <w:shd w:val="clear" w:color="000000" w:fill="00B050"/>
            <w:noWrap/>
            <w:vAlign w:val="bottom"/>
            <w:hideMark/>
          </w:tcPr>
          <w:p w:rsidR="00CB4EF8" w:rsidRPr="00D536FA" w:rsidRDefault="00CB4EF8" w:rsidP="009726C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535" w:type="dxa"/>
            <w:vMerge/>
            <w:tcBorders>
              <w:top w:val="single" w:sz="4" w:space="0" w:color="auto"/>
              <w:left w:val="single" w:sz="4" w:space="0" w:color="auto"/>
              <w:bottom w:val="single" w:sz="4" w:space="0" w:color="000000"/>
              <w:right w:val="single" w:sz="4" w:space="0" w:color="auto"/>
            </w:tcBorders>
            <w:vAlign w:val="center"/>
            <w:hideMark/>
          </w:tcPr>
          <w:p w:rsidR="00CB4EF8" w:rsidRPr="00D536FA" w:rsidRDefault="00CB4EF8" w:rsidP="009726C9">
            <w:pPr>
              <w:spacing w:after="0" w:line="240" w:lineRule="auto"/>
              <w:rPr>
                <w:rFonts w:ascii="Soberana Sans" w:eastAsia="Times New Roman" w:hAnsi="Soberana Sans" w:cs="Times New Roman"/>
                <w:color w:val="FFFFFF"/>
                <w:lang w:eastAsia="es-MX"/>
              </w:rPr>
            </w:pPr>
          </w:p>
        </w:tc>
      </w:tr>
      <w:tr w:rsidR="00CB4EF8" w:rsidRPr="00D536FA" w:rsidTr="009726C9">
        <w:trPr>
          <w:trHeight w:val="300"/>
        </w:trPr>
        <w:tc>
          <w:tcPr>
            <w:tcW w:w="5753" w:type="dxa"/>
            <w:tcBorders>
              <w:top w:val="nil"/>
              <w:left w:val="single" w:sz="4" w:space="0" w:color="auto"/>
              <w:bottom w:val="nil"/>
              <w:right w:val="single" w:sz="4" w:space="0" w:color="auto"/>
            </w:tcBorders>
            <w:shd w:val="clear" w:color="auto" w:fill="auto"/>
            <w:noWrap/>
            <w:vAlign w:val="bottom"/>
            <w:hideMark/>
          </w:tcPr>
          <w:p w:rsidR="00CB4EF8" w:rsidRPr="00D536FA" w:rsidRDefault="00CB4EF8" w:rsidP="009726C9">
            <w:pPr>
              <w:spacing w:after="0" w:line="240" w:lineRule="auto"/>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-PROVEEDORES POR PAGAR A CORTO PLAZO</w:t>
            </w:r>
          </w:p>
        </w:tc>
        <w:tc>
          <w:tcPr>
            <w:tcW w:w="1682" w:type="dxa"/>
            <w:tcBorders>
              <w:top w:val="nil"/>
              <w:left w:val="nil"/>
              <w:bottom w:val="nil"/>
              <w:right w:val="single" w:sz="4" w:space="0" w:color="auto"/>
            </w:tcBorders>
            <w:shd w:val="clear" w:color="auto" w:fill="auto"/>
            <w:noWrap/>
            <w:vAlign w:val="bottom"/>
            <w:hideMark/>
          </w:tcPr>
          <w:p w:rsidR="00CB4EF8" w:rsidRPr="00D536FA" w:rsidRDefault="00CB4EF8" w:rsidP="009726C9">
            <w:pPr>
              <w:spacing w:after="0" w:line="240" w:lineRule="auto"/>
              <w:jc w:val="right"/>
              <w:rPr>
                <w:rFonts w:ascii="Soberana Sans" w:eastAsia="Times New Roman" w:hAnsi="Soberana Sans" w:cs="Times New Roman"/>
                <w:color w:val="000000"/>
                <w:lang w:eastAsia="es-MX"/>
              </w:rPr>
            </w:pPr>
          </w:p>
        </w:tc>
        <w:tc>
          <w:tcPr>
            <w:tcW w:w="1113" w:type="dxa"/>
            <w:tcBorders>
              <w:top w:val="nil"/>
              <w:left w:val="nil"/>
              <w:bottom w:val="nil"/>
              <w:right w:val="single" w:sz="4" w:space="0" w:color="auto"/>
            </w:tcBorders>
            <w:shd w:val="clear" w:color="auto" w:fill="auto"/>
            <w:noWrap/>
            <w:vAlign w:val="bottom"/>
            <w:hideMark/>
          </w:tcPr>
          <w:p w:rsidR="00CB4EF8" w:rsidRPr="00D536FA" w:rsidRDefault="00CB4EF8" w:rsidP="009726C9">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264" w:type="dxa"/>
            <w:tcBorders>
              <w:top w:val="nil"/>
              <w:left w:val="nil"/>
              <w:bottom w:val="nil"/>
              <w:right w:val="single" w:sz="4" w:space="0" w:color="auto"/>
            </w:tcBorders>
            <w:shd w:val="clear" w:color="auto" w:fill="auto"/>
            <w:noWrap/>
            <w:vAlign w:val="bottom"/>
            <w:hideMark/>
          </w:tcPr>
          <w:p w:rsidR="00CB4EF8" w:rsidRPr="00D536FA" w:rsidRDefault="00CB4EF8" w:rsidP="009726C9">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44" w:type="dxa"/>
            <w:tcBorders>
              <w:top w:val="nil"/>
              <w:left w:val="nil"/>
              <w:bottom w:val="nil"/>
              <w:right w:val="single" w:sz="4" w:space="0" w:color="auto"/>
            </w:tcBorders>
            <w:shd w:val="clear" w:color="auto" w:fill="auto"/>
            <w:noWrap/>
            <w:vAlign w:val="bottom"/>
            <w:hideMark/>
          </w:tcPr>
          <w:p w:rsidR="00CB4EF8" w:rsidRPr="00D536FA" w:rsidRDefault="00CB4EF8" w:rsidP="009726C9">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r>
              <w:rPr>
                <w:rFonts w:ascii="Soberana Sans" w:eastAsia="Times New Roman" w:hAnsi="Soberana Sans" w:cs="Times New Roman"/>
                <w:color w:val="000000"/>
                <w:lang w:eastAsia="es-MX"/>
              </w:rPr>
              <w:t>1,547,742.</w:t>
            </w:r>
          </w:p>
        </w:tc>
        <w:tc>
          <w:tcPr>
            <w:tcW w:w="1535" w:type="dxa"/>
            <w:tcBorders>
              <w:top w:val="nil"/>
              <w:left w:val="nil"/>
              <w:bottom w:val="nil"/>
              <w:right w:val="single" w:sz="4" w:space="0" w:color="auto"/>
            </w:tcBorders>
            <w:shd w:val="clear" w:color="auto" w:fill="auto"/>
            <w:noWrap/>
            <w:vAlign w:val="bottom"/>
            <w:hideMark/>
          </w:tcPr>
          <w:p w:rsidR="00CB4EF8" w:rsidRPr="00A3254B" w:rsidRDefault="00CB4EF8" w:rsidP="009726C9">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1,547,742.</w:t>
            </w:r>
          </w:p>
        </w:tc>
      </w:tr>
      <w:tr w:rsidR="00CB4EF8" w:rsidTr="009726C9">
        <w:trPr>
          <w:trHeight w:val="300"/>
        </w:trPr>
        <w:tc>
          <w:tcPr>
            <w:tcW w:w="5753" w:type="dxa"/>
            <w:tcBorders>
              <w:top w:val="nil"/>
              <w:left w:val="single" w:sz="4" w:space="0" w:color="auto"/>
              <w:bottom w:val="single" w:sz="4" w:space="0" w:color="auto"/>
              <w:right w:val="single" w:sz="4" w:space="0" w:color="auto"/>
            </w:tcBorders>
            <w:shd w:val="clear" w:color="auto" w:fill="auto"/>
            <w:noWrap/>
            <w:vAlign w:val="bottom"/>
          </w:tcPr>
          <w:p w:rsidR="00CB4EF8" w:rsidRDefault="00CB4EF8" w:rsidP="009726C9">
            <w:pPr>
              <w:spacing w:after="0" w:line="240" w:lineRule="auto"/>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-RETENCIONES Y CONTRIBUCIONES POR PAGAR A CORTO PLAZO</w:t>
            </w:r>
          </w:p>
        </w:tc>
        <w:tc>
          <w:tcPr>
            <w:tcW w:w="1682" w:type="dxa"/>
            <w:tcBorders>
              <w:top w:val="nil"/>
              <w:left w:val="nil"/>
              <w:bottom w:val="single" w:sz="4" w:space="0" w:color="auto"/>
              <w:right w:val="single" w:sz="4" w:space="0" w:color="auto"/>
            </w:tcBorders>
            <w:shd w:val="clear" w:color="auto" w:fill="auto"/>
            <w:noWrap/>
            <w:vAlign w:val="bottom"/>
          </w:tcPr>
          <w:p w:rsidR="00CB4EF8" w:rsidRPr="00D536FA" w:rsidRDefault="00CB4EF8" w:rsidP="009726C9">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440,425.</w:t>
            </w:r>
          </w:p>
        </w:tc>
        <w:tc>
          <w:tcPr>
            <w:tcW w:w="1113" w:type="dxa"/>
            <w:tcBorders>
              <w:top w:val="nil"/>
              <w:left w:val="nil"/>
              <w:bottom w:val="single" w:sz="4" w:space="0" w:color="auto"/>
              <w:right w:val="single" w:sz="4" w:space="0" w:color="auto"/>
            </w:tcBorders>
            <w:shd w:val="clear" w:color="auto" w:fill="auto"/>
            <w:noWrap/>
            <w:vAlign w:val="bottom"/>
          </w:tcPr>
          <w:p w:rsidR="00CB4EF8" w:rsidRPr="00D536FA" w:rsidRDefault="00CB4EF8" w:rsidP="009726C9">
            <w:pPr>
              <w:spacing w:after="0" w:line="240" w:lineRule="auto"/>
              <w:rPr>
                <w:rFonts w:ascii="Soberana Sans" w:eastAsia="Times New Roman" w:hAnsi="Soberana Sans" w:cs="Times New Roman"/>
                <w:color w:val="000000"/>
                <w:lang w:eastAsia="es-MX"/>
              </w:rPr>
            </w:pPr>
          </w:p>
        </w:tc>
        <w:tc>
          <w:tcPr>
            <w:tcW w:w="1264" w:type="dxa"/>
            <w:tcBorders>
              <w:top w:val="nil"/>
              <w:left w:val="nil"/>
              <w:bottom w:val="single" w:sz="4" w:space="0" w:color="auto"/>
              <w:right w:val="single" w:sz="4" w:space="0" w:color="auto"/>
            </w:tcBorders>
            <w:shd w:val="clear" w:color="auto" w:fill="auto"/>
            <w:noWrap/>
            <w:vAlign w:val="bottom"/>
          </w:tcPr>
          <w:p w:rsidR="00CB4EF8" w:rsidRPr="00D536FA" w:rsidRDefault="00CB4EF8" w:rsidP="009726C9">
            <w:pPr>
              <w:spacing w:after="0" w:line="240" w:lineRule="auto"/>
              <w:rPr>
                <w:rFonts w:ascii="Soberana Sans" w:eastAsia="Times New Roman" w:hAnsi="Soberana Sans" w:cs="Times New Roman"/>
                <w:color w:val="000000"/>
                <w:lang w:eastAsia="es-MX"/>
              </w:rPr>
            </w:pPr>
          </w:p>
        </w:tc>
        <w:tc>
          <w:tcPr>
            <w:tcW w:w="1544" w:type="dxa"/>
            <w:tcBorders>
              <w:top w:val="nil"/>
              <w:left w:val="nil"/>
              <w:bottom w:val="single" w:sz="4" w:space="0" w:color="auto"/>
              <w:right w:val="single" w:sz="4" w:space="0" w:color="auto"/>
            </w:tcBorders>
            <w:shd w:val="clear" w:color="auto" w:fill="auto"/>
            <w:noWrap/>
            <w:vAlign w:val="bottom"/>
          </w:tcPr>
          <w:p w:rsidR="00CB4EF8" w:rsidRPr="00D536FA" w:rsidRDefault="00CB4EF8" w:rsidP="009726C9">
            <w:pPr>
              <w:spacing w:after="0" w:line="240" w:lineRule="auto"/>
              <w:rPr>
                <w:rFonts w:ascii="Soberana Sans" w:eastAsia="Times New Roman" w:hAnsi="Soberana Sans" w:cs="Times New Roman"/>
                <w:color w:val="000000"/>
                <w:lang w:eastAsia="es-MX"/>
              </w:rPr>
            </w:pPr>
          </w:p>
        </w:tc>
        <w:tc>
          <w:tcPr>
            <w:tcW w:w="1535" w:type="dxa"/>
            <w:tcBorders>
              <w:top w:val="nil"/>
              <w:left w:val="nil"/>
              <w:bottom w:val="single" w:sz="4" w:space="0" w:color="auto"/>
              <w:right w:val="single" w:sz="4" w:space="0" w:color="auto"/>
            </w:tcBorders>
            <w:shd w:val="clear" w:color="auto" w:fill="auto"/>
            <w:noWrap/>
            <w:vAlign w:val="bottom"/>
          </w:tcPr>
          <w:p w:rsidR="00CB4EF8" w:rsidRDefault="00CB4EF8" w:rsidP="009726C9">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440,425.</w:t>
            </w:r>
          </w:p>
        </w:tc>
      </w:tr>
    </w:tbl>
    <w:p w:rsidR="00CB4EF8" w:rsidRPr="00D536FA" w:rsidRDefault="00CB4EF8" w:rsidP="00CB4EF8">
      <w:pPr>
        <w:pStyle w:val="ROMANOS"/>
        <w:spacing w:after="0" w:line="240" w:lineRule="exact"/>
        <w:rPr>
          <w:rFonts w:ascii="Soberana Sans" w:hAnsi="Soberana Sans"/>
          <w:sz w:val="22"/>
          <w:szCs w:val="22"/>
          <w:lang w:val="es-MX"/>
        </w:rPr>
      </w:pPr>
    </w:p>
    <w:p w:rsidR="00CB4EF8"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r>
    </w:p>
    <w:p w:rsidR="00CB4EF8"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Pr>
          <w:rFonts w:ascii="Soberana Sans" w:hAnsi="Soberana Sans"/>
          <w:sz w:val="22"/>
          <w:szCs w:val="22"/>
          <w:lang w:val="es-MX"/>
        </w:rPr>
        <w:t xml:space="preserve">        </w:t>
      </w:r>
      <w:r w:rsidRPr="0078735B">
        <w:rPr>
          <w:rFonts w:ascii="Soberana Sans" w:hAnsi="Soberana Sans"/>
          <w:sz w:val="22"/>
          <w:szCs w:val="22"/>
          <w:lang w:val="es-MX"/>
        </w:rPr>
        <w:t xml:space="preserve">Los pasivos antes descritos serán pagados sin ningún contratiempo por razón de liquidez o disponibilidad de las cuentas bancarias </w:t>
      </w:r>
      <w:r>
        <w:rPr>
          <w:rFonts w:ascii="Soberana Sans" w:hAnsi="Soberana Sans"/>
          <w:sz w:val="22"/>
          <w:szCs w:val="22"/>
          <w:lang w:val="es-MX"/>
        </w:rPr>
        <w:t>apertura</w:t>
      </w:r>
      <w:r w:rsidRPr="0078735B">
        <w:rPr>
          <w:rFonts w:ascii="Soberana Sans" w:hAnsi="Soberana Sans"/>
          <w:sz w:val="22"/>
          <w:szCs w:val="22"/>
          <w:lang w:val="es-MX"/>
        </w:rPr>
        <w:t>das para tal fin.</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numPr>
          <w:ilvl w:val="0"/>
          <w:numId w:val="5"/>
        </w:numPr>
        <w:spacing w:after="0" w:line="240" w:lineRule="exact"/>
        <w:ind w:left="719"/>
        <w:rPr>
          <w:rFonts w:ascii="Soberana Sans" w:hAnsi="Soberana Sans"/>
          <w:sz w:val="22"/>
          <w:szCs w:val="22"/>
          <w:lang w:val="es-MX"/>
        </w:rPr>
      </w:pPr>
      <w:r w:rsidRPr="001F5C23">
        <w:rPr>
          <w:rFonts w:ascii="Soberana Sans" w:hAnsi="Soberana Sans"/>
          <w:sz w:val="22"/>
          <w:szCs w:val="22"/>
          <w:lang w:val="es-MX"/>
        </w:rPr>
        <w:t>No se tiene recursos</w:t>
      </w:r>
      <w:r w:rsidRPr="00D536FA">
        <w:rPr>
          <w:rFonts w:ascii="Soberana Sans" w:hAnsi="Soberana Sans"/>
          <w:sz w:val="22"/>
          <w:szCs w:val="22"/>
          <w:lang w:val="es-MX"/>
        </w:rPr>
        <w:t xml:space="preserve"> en fondos de bienes de terceros en administración y/o en garantía.</w:t>
      </w:r>
    </w:p>
    <w:p w:rsidR="00CB4EF8" w:rsidRPr="00D536FA" w:rsidRDefault="00CB4EF8" w:rsidP="00CB4EF8">
      <w:pPr>
        <w:pStyle w:val="ROMANOS"/>
        <w:spacing w:after="0" w:line="240" w:lineRule="exact"/>
        <w:ind w:left="723" w:firstLine="0"/>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sidRPr="00CB0EBA">
        <w:rPr>
          <w:rFonts w:ascii="Soberana Sans" w:hAnsi="Soberana Sans"/>
          <w:sz w:val="22"/>
          <w:szCs w:val="22"/>
          <w:lang w:val="es-MX"/>
        </w:rPr>
        <w:t>3.</w:t>
      </w:r>
      <w:r w:rsidRPr="00D536FA">
        <w:rPr>
          <w:rFonts w:ascii="Soberana Sans" w:hAnsi="Soberana Sans"/>
          <w:sz w:val="22"/>
          <w:szCs w:val="22"/>
          <w:lang w:val="es-MX"/>
        </w:rPr>
        <w:tab/>
      </w:r>
      <w:r w:rsidRPr="001F5C23">
        <w:rPr>
          <w:rFonts w:ascii="Soberana Sans" w:hAnsi="Soberana Sans"/>
          <w:sz w:val="22"/>
          <w:szCs w:val="22"/>
          <w:lang w:val="es-MX"/>
        </w:rPr>
        <w:t>No se cuenta con pasivos</w:t>
      </w:r>
      <w:r w:rsidRPr="00D536FA">
        <w:rPr>
          <w:rFonts w:ascii="Soberana Sans" w:hAnsi="Soberana Sans"/>
          <w:sz w:val="22"/>
          <w:szCs w:val="22"/>
          <w:lang w:val="es-MX"/>
        </w:rPr>
        <w:t xml:space="preserve"> a largo plazo por el momento.</w:t>
      </w:r>
    </w:p>
    <w:p w:rsidR="00CB4EF8" w:rsidRPr="00D536FA" w:rsidRDefault="00CB4EF8" w:rsidP="00CB4EF8">
      <w:pPr>
        <w:pStyle w:val="ROMANOS"/>
        <w:spacing w:after="0" w:line="240" w:lineRule="exact"/>
        <w:rPr>
          <w:rFonts w:ascii="Soberana Sans" w:hAnsi="Soberana Sans"/>
          <w:sz w:val="22"/>
          <w:szCs w:val="22"/>
          <w:lang w:val="es-MX"/>
        </w:rPr>
      </w:pPr>
    </w:p>
    <w:p w:rsidR="00CB4EF8"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lastRenderedPageBreak/>
        <w:t>II)</w:t>
      </w:r>
      <w:r w:rsidRPr="00D536FA">
        <w:rPr>
          <w:rFonts w:ascii="Soberana Sans" w:hAnsi="Soberana Sans"/>
          <w:b/>
          <w:smallCaps/>
          <w:sz w:val="22"/>
          <w:szCs w:val="22"/>
        </w:rPr>
        <w:tab/>
        <w:t>Notas al Estado de Actividades</w:t>
      </w:r>
    </w:p>
    <w:p w:rsidR="00CB4EF8" w:rsidRDefault="00CB4EF8" w:rsidP="00CB4EF8">
      <w:pPr>
        <w:pStyle w:val="INCISO"/>
        <w:spacing w:after="0" w:line="240" w:lineRule="exact"/>
        <w:ind w:left="360"/>
        <w:rPr>
          <w:rFonts w:ascii="Soberana Sans" w:hAnsi="Soberana Sans"/>
          <w:b/>
          <w:smallCaps/>
          <w:sz w:val="22"/>
          <w:szCs w:val="22"/>
        </w:rPr>
      </w:pPr>
    </w:p>
    <w:p w:rsidR="00CB4EF8" w:rsidRPr="00D536FA" w:rsidRDefault="00CB4EF8" w:rsidP="00CB4EF8">
      <w:pPr>
        <w:pStyle w:val="INCISO"/>
        <w:spacing w:after="0" w:line="240" w:lineRule="exact"/>
        <w:ind w:left="360"/>
        <w:rPr>
          <w:rFonts w:ascii="Soberana Sans" w:hAnsi="Soberana Sans"/>
          <w:b/>
          <w:smallCaps/>
          <w:sz w:val="22"/>
          <w:szCs w:val="22"/>
        </w:rPr>
      </w:pPr>
    </w:p>
    <w:p w:rsidR="00CB4EF8"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Ingresos de Gestión</w:t>
      </w:r>
    </w:p>
    <w:p w:rsidR="00CB4EF8" w:rsidRPr="00D536FA" w:rsidRDefault="00CB4EF8" w:rsidP="00CB4EF8">
      <w:pPr>
        <w:pStyle w:val="ROMANOS"/>
        <w:spacing w:after="0" w:line="240" w:lineRule="exact"/>
        <w:rPr>
          <w:rFonts w:ascii="Soberana Sans" w:hAnsi="Soberana Sans"/>
          <w:b/>
          <w:sz w:val="22"/>
          <w:szCs w:val="22"/>
          <w:lang w:val="es-MX"/>
        </w:rPr>
      </w:pPr>
    </w:p>
    <w:p w:rsidR="00CB4EF8" w:rsidRPr="00D536FA" w:rsidRDefault="00CB4EF8" w:rsidP="00CB4EF8">
      <w:pPr>
        <w:pStyle w:val="ROMANOS"/>
        <w:numPr>
          <w:ilvl w:val="0"/>
          <w:numId w:val="2"/>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Los ingresos</w:t>
      </w:r>
      <w:r w:rsidRPr="00D536FA">
        <w:rPr>
          <w:rFonts w:ascii="Soberana Sans" w:hAnsi="Soberana Sans"/>
          <w:sz w:val="22"/>
          <w:szCs w:val="22"/>
          <w:lang w:val="es-MX"/>
        </w:rPr>
        <w:t xml:space="preserve"> reconocidos por OPD Régimen Estatal de Protección Social en Salud, son por participaciones estatales (ASE) y convenios federales (CS Y ASF, SMSXXI, </w:t>
      </w:r>
      <w:proofErr w:type="spellStart"/>
      <w:r w:rsidRPr="00D536FA">
        <w:rPr>
          <w:rFonts w:ascii="Soberana Sans" w:hAnsi="Soberana Sans"/>
          <w:sz w:val="22"/>
          <w:szCs w:val="22"/>
          <w:lang w:val="es-MX"/>
        </w:rPr>
        <w:t>FPcGC</w:t>
      </w:r>
      <w:proofErr w:type="spellEnd"/>
      <w:r w:rsidRPr="00D536FA">
        <w:rPr>
          <w:rFonts w:ascii="Soberana Sans" w:hAnsi="Soberana Sans"/>
          <w:sz w:val="22"/>
          <w:szCs w:val="22"/>
          <w:lang w:val="es-MX"/>
        </w:rPr>
        <w:t>) e interestatales (Portabilidad 32 X 32).</w:t>
      </w:r>
    </w:p>
    <w:p w:rsidR="00CB4EF8" w:rsidRDefault="00CB4EF8" w:rsidP="00CB4EF8">
      <w:pPr>
        <w:pStyle w:val="ROMANOS"/>
        <w:spacing w:after="0" w:line="240" w:lineRule="exact"/>
        <w:ind w:left="648" w:firstLine="0"/>
        <w:rPr>
          <w:rFonts w:ascii="Soberana Sans" w:hAnsi="Soberana Sans"/>
          <w:sz w:val="22"/>
          <w:szCs w:val="22"/>
          <w:lang w:val="es-MX"/>
        </w:rPr>
      </w:pPr>
    </w:p>
    <w:p w:rsidR="00CB4EF8" w:rsidRPr="00D536FA" w:rsidRDefault="00CB4EF8" w:rsidP="00CB4EF8">
      <w:pPr>
        <w:pStyle w:val="ROMANOS"/>
        <w:spacing w:after="0" w:line="240" w:lineRule="exact"/>
        <w:ind w:left="648" w:firstLine="0"/>
        <w:rPr>
          <w:rFonts w:ascii="Soberana Sans" w:hAnsi="Soberana Sans"/>
          <w:sz w:val="22"/>
          <w:szCs w:val="22"/>
          <w:lang w:val="es-MX"/>
        </w:rPr>
      </w:pPr>
    </w:p>
    <w:p w:rsidR="00CB4EF8" w:rsidRDefault="00CB4EF8" w:rsidP="00CB4EF8">
      <w:pPr>
        <w:pStyle w:val="ROMANOS"/>
        <w:spacing w:after="0" w:line="240" w:lineRule="exact"/>
        <w:ind w:hanging="153"/>
        <w:rPr>
          <w:rFonts w:ascii="Soberana Sans" w:hAnsi="Soberana Sans"/>
          <w:b/>
          <w:sz w:val="22"/>
          <w:szCs w:val="22"/>
          <w:lang w:val="es-MX"/>
        </w:rPr>
      </w:pPr>
      <w:r w:rsidRPr="00D536FA">
        <w:rPr>
          <w:rFonts w:ascii="Soberana Sans" w:hAnsi="Soberana Sans"/>
          <w:b/>
          <w:sz w:val="22"/>
          <w:szCs w:val="22"/>
          <w:lang w:val="es-MX"/>
        </w:rPr>
        <w:t>Gastos y Otras Pérdidas:</w:t>
      </w:r>
    </w:p>
    <w:p w:rsidR="00CB4EF8" w:rsidRPr="00D536FA" w:rsidRDefault="00CB4EF8" w:rsidP="00CB4EF8">
      <w:pPr>
        <w:pStyle w:val="ROMANOS"/>
        <w:spacing w:after="0" w:line="240" w:lineRule="exact"/>
        <w:ind w:hanging="153"/>
        <w:rPr>
          <w:rFonts w:ascii="Soberana Sans" w:hAnsi="Soberana Sans"/>
          <w:b/>
          <w:sz w:val="22"/>
          <w:szCs w:val="22"/>
          <w:lang w:val="es-MX"/>
        </w:rPr>
      </w:pPr>
    </w:p>
    <w:p w:rsidR="00CB4EF8" w:rsidRPr="00D536FA" w:rsidRDefault="00CB4EF8" w:rsidP="00CB4EF8">
      <w:pPr>
        <w:pStyle w:val="ROMANOS"/>
        <w:numPr>
          <w:ilvl w:val="0"/>
          <w:numId w:val="1"/>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Las cuentas</w:t>
      </w:r>
      <w:r w:rsidRPr="00D536FA">
        <w:rPr>
          <w:rFonts w:ascii="Soberana Sans" w:hAnsi="Soberana Sans"/>
          <w:sz w:val="22"/>
          <w:szCs w:val="22"/>
          <w:lang w:val="es-MX"/>
        </w:rPr>
        <w:t xml:space="preserve"> de gastos son las siguientes:</w:t>
      </w:r>
    </w:p>
    <w:p w:rsidR="00CB4EF8" w:rsidRDefault="00CB4EF8"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destina el 35.96</w:t>
      </w:r>
      <w:r w:rsidRPr="00D536FA">
        <w:rPr>
          <w:rFonts w:ascii="Soberana Sans" w:hAnsi="Soberana Sans"/>
          <w:sz w:val="22"/>
          <w:szCs w:val="22"/>
          <w:lang w:val="es-MX"/>
        </w:rPr>
        <w:t xml:space="preserve">% del recurso ejercido trimestral, para pago de remuneraciones al personal de OPD Salud de Tlaxcala y otros conceptos por </w:t>
      </w:r>
      <w:r>
        <w:rPr>
          <w:rFonts w:ascii="Soberana Sans" w:hAnsi="Soberana Sans"/>
          <w:sz w:val="22"/>
          <w:szCs w:val="22"/>
          <w:lang w:val="es-MX"/>
        </w:rPr>
        <w:t>transferencias y subsidios, lo anterior debido a falta de cumplimiento y comprobación del gasto en capítulo 1000 por así disponer los Lineamientos, anexo IV del Convenio de Coordinación y Normativa aplicable en materia del Sistema de Protección Social en Salud.</w:t>
      </w:r>
    </w:p>
    <w:p w:rsidR="00CB4EF8" w:rsidRDefault="00CB4EF8" w:rsidP="00CB4EF8">
      <w:pPr>
        <w:pStyle w:val="ROMANOS"/>
        <w:spacing w:after="0" w:line="240" w:lineRule="exact"/>
        <w:ind w:left="648" w:firstLine="0"/>
        <w:rPr>
          <w:rFonts w:ascii="Soberana Sans" w:hAnsi="Soberana Sans"/>
          <w:sz w:val="22"/>
          <w:szCs w:val="22"/>
          <w:lang w:val="es-MX"/>
        </w:rPr>
      </w:pPr>
    </w:p>
    <w:p w:rsidR="00CB4EF8" w:rsidRDefault="00CB4EF8"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El 2.62</w:t>
      </w:r>
      <w:r w:rsidRPr="00D536FA">
        <w:rPr>
          <w:rFonts w:ascii="Soberana Sans" w:hAnsi="Soberana Sans"/>
          <w:sz w:val="22"/>
          <w:szCs w:val="22"/>
          <w:lang w:val="es-MX"/>
        </w:rPr>
        <w:t>% para servicios personales de</w:t>
      </w:r>
      <w:r>
        <w:rPr>
          <w:rFonts w:ascii="Soberana Sans" w:hAnsi="Soberana Sans"/>
          <w:sz w:val="22"/>
          <w:szCs w:val="22"/>
          <w:lang w:val="es-MX"/>
        </w:rPr>
        <w:t>l Gasto Operativo y Apoyo Administrativo de</w:t>
      </w:r>
      <w:r w:rsidRPr="00D536FA">
        <w:rPr>
          <w:rFonts w:ascii="Soberana Sans" w:hAnsi="Soberana Sans"/>
          <w:sz w:val="22"/>
          <w:szCs w:val="22"/>
          <w:lang w:val="es-MX"/>
        </w:rPr>
        <w:t xml:space="preserve"> las áreas del OPD Régimen Estatal de Protección Social en Salud.</w:t>
      </w:r>
    </w:p>
    <w:p w:rsidR="00CB4EF8" w:rsidRPr="00D536FA" w:rsidRDefault="00CB4EF8" w:rsidP="00CB4EF8">
      <w:pPr>
        <w:pStyle w:val="ROMANOS"/>
        <w:spacing w:after="0" w:line="240" w:lineRule="exact"/>
        <w:ind w:left="648" w:firstLine="0"/>
        <w:rPr>
          <w:rFonts w:ascii="Soberana Sans" w:hAnsi="Soberana Sans"/>
          <w:sz w:val="22"/>
          <w:szCs w:val="22"/>
          <w:lang w:val="es-MX"/>
        </w:rPr>
      </w:pPr>
    </w:p>
    <w:p w:rsidR="00CB4EF8" w:rsidRPr="00D536FA" w:rsidRDefault="00CB4EF8"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destina la cantidad de $ 45,653,813</w:t>
      </w:r>
      <w:r w:rsidRPr="00D536FA">
        <w:rPr>
          <w:rFonts w:ascii="Soberana Sans" w:hAnsi="Soberana Sans"/>
          <w:sz w:val="22"/>
          <w:szCs w:val="22"/>
          <w:lang w:val="es-MX"/>
        </w:rPr>
        <w:t xml:space="preserve"> del recurso ejercido trimestral, para pago de materiales y suministros.</w:t>
      </w:r>
    </w:p>
    <w:p w:rsidR="00CB4EF8" w:rsidRPr="00D536FA" w:rsidRDefault="00CB4EF8"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destina la cantidad de $ 6,503,202</w:t>
      </w:r>
      <w:r w:rsidRPr="00D536FA">
        <w:rPr>
          <w:rFonts w:ascii="Soberana Sans" w:hAnsi="Soberana Sans"/>
          <w:sz w:val="22"/>
          <w:szCs w:val="22"/>
          <w:lang w:val="es-MX"/>
        </w:rPr>
        <w:t xml:space="preserve"> del recurso ejercido trimestral, al pago de servicios generales.</w:t>
      </w:r>
    </w:p>
    <w:p w:rsidR="00CB4EF8" w:rsidRPr="00D536FA" w:rsidRDefault="00CB4EF8" w:rsidP="00CB4EF8">
      <w:pPr>
        <w:pStyle w:val="ROMANOS"/>
        <w:spacing w:after="0" w:line="240" w:lineRule="exact"/>
        <w:ind w:left="648" w:firstLine="0"/>
        <w:rPr>
          <w:rFonts w:ascii="Soberana Sans" w:hAnsi="Soberana Sans"/>
          <w:sz w:val="22"/>
          <w:szCs w:val="22"/>
          <w:lang w:val="es-MX"/>
        </w:rPr>
      </w:pPr>
    </w:p>
    <w:p w:rsidR="00CB4EF8" w:rsidRDefault="00CB4EF8" w:rsidP="00CB4EF8">
      <w:pPr>
        <w:pStyle w:val="ROMANOS"/>
        <w:spacing w:after="0" w:line="240" w:lineRule="exact"/>
        <w:ind w:left="648" w:firstLine="0"/>
        <w:rPr>
          <w:rFonts w:ascii="Soberana Sans" w:hAnsi="Soberana Sans"/>
          <w:sz w:val="22"/>
          <w:szCs w:val="22"/>
          <w:lang w:val="es-MX"/>
        </w:rPr>
      </w:pPr>
      <w:r w:rsidRPr="00D536FA">
        <w:rPr>
          <w:rFonts w:ascii="Soberana Sans" w:hAnsi="Soberana Sans"/>
          <w:sz w:val="22"/>
          <w:szCs w:val="22"/>
          <w:lang w:val="es-MX"/>
        </w:rPr>
        <w:t>En los estados financieros se destaca el concepto denominado productos y aprovechamientos derivados de la reclasificación de otros ingresos financieros, en el cual se canalizan los intereses bancarios que se generan en las radicaciones de participaciones y convenios, sanciones a proveedores, faltas y reta</w:t>
      </w:r>
      <w:r>
        <w:rPr>
          <w:rFonts w:ascii="Soberana Sans" w:hAnsi="Soberana Sans"/>
          <w:sz w:val="22"/>
          <w:szCs w:val="22"/>
          <w:lang w:val="es-MX"/>
        </w:rPr>
        <w:t>r</w:t>
      </w:r>
      <w:r w:rsidRPr="00D536FA">
        <w:rPr>
          <w:rFonts w:ascii="Soberana Sans" w:hAnsi="Soberana Sans"/>
          <w:sz w:val="22"/>
          <w:szCs w:val="22"/>
          <w:lang w:val="es-MX"/>
        </w:rPr>
        <w:t>dos.</w:t>
      </w:r>
    </w:p>
    <w:p w:rsidR="00CB4EF8" w:rsidRDefault="00CB4EF8" w:rsidP="00CB4EF8">
      <w:pPr>
        <w:pStyle w:val="ROMANOS"/>
        <w:spacing w:after="0" w:line="240" w:lineRule="exact"/>
        <w:ind w:left="648" w:firstLine="0"/>
        <w:rPr>
          <w:rFonts w:ascii="Soberana Sans" w:hAnsi="Soberana Sans"/>
          <w:sz w:val="22"/>
          <w:szCs w:val="22"/>
          <w:lang w:val="es-MX"/>
        </w:rPr>
      </w:pPr>
    </w:p>
    <w:p w:rsidR="00CB4EF8" w:rsidRDefault="00CB4EF8" w:rsidP="00CB4EF8">
      <w:pPr>
        <w:pStyle w:val="ROMANOS"/>
        <w:spacing w:after="0" w:line="240" w:lineRule="exact"/>
        <w:ind w:left="648" w:firstLine="0"/>
        <w:rPr>
          <w:rFonts w:ascii="Soberana Sans" w:hAnsi="Soberana Sans"/>
          <w:sz w:val="22"/>
          <w:szCs w:val="22"/>
          <w:lang w:val="es-MX"/>
        </w:rPr>
      </w:pPr>
    </w:p>
    <w:p w:rsidR="00CB4EF8" w:rsidRPr="00D536FA" w:rsidRDefault="00CB4EF8" w:rsidP="00CB4EF8">
      <w:pPr>
        <w:pStyle w:val="ROMANOS"/>
        <w:spacing w:after="0" w:line="240" w:lineRule="exact"/>
        <w:ind w:left="1008" w:firstLine="0"/>
        <w:rPr>
          <w:rFonts w:ascii="Soberana Sans" w:hAnsi="Soberana Sans"/>
          <w:sz w:val="22"/>
          <w:szCs w:val="22"/>
          <w:lang w:val="es-MX"/>
        </w:rPr>
      </w:pPr>
    </w:p>
    <w:p w:rsidR="00CB4EF8" w:rsidRDefault="00CB4EF8" w:rsidP="00CB4EF8">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III)</w:t>
      </w:r>
      <w:r w:rsidRPr="00D536FA">
        <w:rPr>
          <w:rFonts w:ascii="Soberana Sans" w:hAnsi="Soberana Sans"/>
          <w:b/>
          <w:smallCaps/>
          <w:sz w:val="22"/>
          <w:szCs w:val="22"/>
        </w:rPr>
        <w:tab/>
        <w:t>Notas al Estado de Variación en la Hacienda Pública</w:t>
      </w:r>
    </w:p>
    <w:p w:rsidR="00CB4EF8" w:rsidRPr="00D536FA" w:rsidRDefault="00CB4EF8" w:rsidP="00CB4EF8">
      <w:pPr>
        <w:pStyle w:val="INCISO"/>
        <w:spacing w:after="0" w:line="240" w:lineRule="exact"/>
        <w:ind w:left="360"/>
        <w:rPr>
          <w:rFonts w:ascii="Soberana Sans" w:hAnsi="Soberana Sans"/>
          <w:b/>
          <w:smallCaps/>
          <w:sz w:val="22"/>
          <w:szCs w:val="22"/>
        </w:rPr>
      </w:pP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 xml:space="preserve">        </w:t>
      </w:r>
      <w:r>
        <w:rPr>
          <w:rFonts w:ascii="Soberana Sans" w:hAnsi="Soberana Sans"/>
          <w:sz w:val="22"/>
          <w:szCs w:val="22"/>
          <w:lang w:val="es-MX"/>
        </w:rPr>
        <w:tab/>
      </w:r>
      <w:r w:rsidRPr="0065753A">
        <w:rPr>
          <w:rFonts w:ascii="Soberana Sans" w:hAnsi="Soberana Sans"/>
          <w:sz w:val="22"/>
          <w:szCs w:val="22"/>
          <w:lang w:val="es-MX"/>
        </w:rPr>
        <w:t>1. Recursos de Cuota Social y Aportación Solidaria Federal, llamado "Cierre 2017", radicado en enero 2018, para Financiar Gasto Operativo de Unidades Médicas de los Servicios Estatales de Salud.</w:t>
      </w: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r w:rsidRPr="00F61DAD">
        <w:rPr>
          <w:rFonts w:ascii="Soberana Sans" w:hAnsi="Soberana Sans"/>
          <w:sz w:val="22"/>
          <w:szCs w:val="22"/>
          <w:lang w:val="es-MX"/>
        </w:rPr>
        <w:t xml:space="preserve">Con fecha 8 de enero y 23 de enero de 2018 la Comisión Nacional de Protección Social en Salud, transfirió a la entidad Tlaxcala mediante oficios CNPSS-DGF-30-2018, y CNPSS-DGF-131-2018 respectivamente,  recursos por concepto de Cuota Social por el concepto de complemento trimestre IV 2017, y Cierre trimestre IV del ejercicio 2017; por un total de $40,438,740.34 (Cuarenta millones cuatrocientos treinta y ocho mil setecientos cuarenta pesos 34/100 M.N.), una vez que realiza el cierre del número de afiliados y </w:t>
      </w:r>
      <w:proofErr w:type="spellStart"/>
      <w:r w:rsidRPr="00F61DAD">
        <w:rPr>
          <w:rFonts w:ascii="Soberana Sans" w:hAnsi="Soberana Sans"/>
          <w:sz w:val="22"/>
          <w:szCs w:val="22"/>
          <w:lang w:val="es-MX"/>
        </w:rPr>
        <w:t>reafiliados</w:t>
      </w:r>
      <w:proofErr w:type="spellEnd"/>
      <w:r w:rsidRPr="00F61DAD">
        <w:rPr>
          <w:rFonts w:ascii="Soberana Sans" w:hAnsi="Soberana Sans"/>
          <w:sz w:val="22"/>
          <w:szCs w:val="22"/>
          <w:lang w:val="es-MX"/>
        </w:rPr>
        <w:t>.</w:t>
      </w: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r w:rsidRPr="00792CB4">
        <w:rPr>
          <w:rFonts w:ascii="Soberana Sans" w:hAnsi="Soberana Sans"/>
          <w:sz w:val="22"/>
          <w:szCs w:val="22"/>
          <w:lang w:val="es-MX"/>
        </w:rPr>
        <w:t xml:space="preserve">Por lo que los recursos antes citados fueron se transfirieron al OPD Salud de Tlaxcala para financiar la adquisición de insumos y servicios necesarios de las Unidades Médicas que prestan servicios de salud a favor de los beneficiarios del sistema que son los afiliados y </w:t>
      </w:r>
      <w:proofErr w:type="spellStart"/>
      <w:r w:rsidRPr="00792CB4">
        <w:rPr>
          <w:rFonts w:ascii="Soberana Sans" w:hAnsi="Soberana Sans"/>
          <w:sz w:val="22"/>
          <w:szCs w:val="22"/>
          <w:lang w:val="es-MX"/>
        </w:rPr>
        <w:t>reafiliados</w:t>
      </w:r>
      <w:proofErr w:type="spellEnd"/>
      <w:r w:rsidRPr="00792CB4">
        <w:rPr>
          <w:rFonts w:ascii="Soberana Sans" w:hAnsi="Soberana Sans"/>
          <w:sz w:val="22"/>
          <w:szCs w:val="22"/>
          <w:lang w:val="es-MX"/>
        </w:rPr>
        <w:t>, con la finalidad de garantizar la prestación de los servicios de salud conforme al CAUSES. Esto de conformidad con lo establecido en el artículo 77 bis 15 fracciones I y II de la Ley General de Salud, así como en los Lineamientos cuarto, quinto y sexto del Acuerdo por el que se establecen los lineamientos para la transferencia de los recursos federales correspondientes al Sistema de Protección Social en Salud; así como numeral 11 del Anexo IV del Acuerdo de Coordinación.</w:t>
      </w: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r w:rsidRPr="00792CB4">
        <w:rPr>
          <w:rFonts w:ascii="Soberana Sans" w:hAnsi="Soberana Sans"/>
          <w:sz w:val="22"/>
          <w:szCs w:val="22"/>
          <w:lang w:val="es-MX"/>
        </w:rPr>
        <w:t>Lo antes expuesto  de conformidad en lo dispuesto en el artículo 54 de la Ley Federal de Presupue</w:t>
      </w:r>
      <w:r>
        <w:rPr>
          <w:rFonts w:ascii="Soberana Sans" w:hAnsi="Soberana Sans"/>
          <w:sz w:val="22"/>
          <w:szCs w:val="22"/>
          <w:lang w:val="es-MX"/>
        </w:rPr>
        <w:t>s</w:t>
      </w:r>
      <w:r w:rsidRPr="00792CB4">
        <w:rPr>
          <w:rFonts w:ascii="Soberana Sans" w:hAnsi="Soberana Sans"/>
          <w:sz w:val="22"/>
          <w:szCs w:val="22"/>
          <w:lang w:val="es-MX"/>
        </w:rPr>
        <w:t>to y Responsabilidad Hacendaria, artículo 17 de la Ley de Disciplina Financiera; numeral sexto fracción III del Acuerdo mediante el cual se establecen los lineamientos para la transferencia de los recursos federales correspondientes al Sistema de Protección Social en Salud, y numeral C del Anexo IV del Acue</w:t>
      </w:r>
      <w:r>
        <w:rPr>
          <w:rFonts w:ascii="Soberana Sans" w:hAnsi="Soberana Sans"/>
          <w:sz w:val="22"/>
          <w:szCs w:val="22"/>
          <w:lang w:val="es-MX"/>
        </w:rPr>
        <w:t>r</w:t>
      </w:r>
      <w:r w:rsidRPr="00792CB4">
        <w:rPr>
          <w:rFonts w:ascii="Soberana Sans" w:hAnsi="Soberana Sans"/>
          <w:sz w:val="22"/>
          <w:szCs w:val="22"/>
          <w:lang w:val="es-MX"/>
        </w:rPr>
        <w:t>do de Coordinación donde establece que se tendrá hasta el 30 de abril como plazo máximo para comprobar el ejercicio de los recursos provenientes de ejercicios anteriores a 2018.</w:t>
      </w: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r w:rsidRPr="00792CB4">
        <w:rPr>
          <w:rFonts w:ascii="Soberana Sans" w:hAnsi="Soberana Sans"/>
          <w:sz w:val="22"/>
          <w:szCs w:val="22"/>
          <w:lang w:val="es-MX"/>
        </w:rPr>
        <w:t>Lo anterior se realiz</w:t>
      </w:r>
      <w:r>
        <w:rPr>
          <w:rFonts w:ascii="Soberana Sans" w:hAnsi="Soberana Sans"/>
          <w:sz w:val="22"/>
          <w:szCs w:val="22"/>
          <w:lang w:val="es-MX"/>
        </w:rPr>
        <w:t>ó</w:t>
      </w:r>
      <w:r w:rsidRPr="00792CB4">
        <w:rPr>
          <w:rFonts w:ascii="Soberana Sans" w:hAnsi="Soberana Sans"/>
          <w:sz w:val="22"/>
          <w:szCs w:val="22"/>
          <w:lang w:val="es-MX"/>
        </w:rPr>
        <w:t xml:space="preserve"> de la siguiente forma:</w:t>
      </w:r>
    </w:p>
    <w:p w:rsidR="00CB4EF8" w:rsidRDefault="00CB4EF8" w:rsidP="00CB4EF8">
      <w:pPr>
        <w:pStyle w:val="ROMANOS"/>
        <w:spacing w:after="0" w:line="240" w:lineRule="exact"/>
        <w:ind w:left="723" w:firstLine="0"/>
        <w:rPr>
          <w:rFonts w:ascii="Soberana Sans" w:hAnsi="Soberana Sans"/>
          <w:sz w:val="22"/>
          <w:szCs w:val="22"/>
          <w:lang w:val="es-MX"/>
        </w:rPr>
      </w:pPr>
      <w:r>
        <w:rPr>
          <w:rFonts w:ascii="Soberana Sans" w:hAnsi="Soberana Sans"/>
          <w:noProof/>
          <w:sz w:val="22"/>
          <w:szCs w:val="22"/>
          <w:lang w:val="es-MX"/>
        </w:rPr>
        <w:drawing>
          <wp:anchor distT="0" distB="0" distL="114300" distR="114300" simplePos="0" relativeHeight="251660288" behindDoc="0" locked="0" layoutInCell="1" allowOverlap="1" wp14:anchorId="2EDF5487" wp14:editId="48BA86F9">
            <wp:simplePos x="0" y="0"/>
            <wp:positionH relativeFrom="column">
              <wp:posOffset>1038225</wp:posOffset>
            </wp:positionH>
            <wp:positionV relativeFrom="paragraph">
              <wp:posOffset>46990</wp:posOffset>
            </wp:positionV>
            <wp:extent cx="7273290" cy="1902460"/>
            <wp:effectExtent l="0" t="0" r="381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73290" cy="1902460"/>
                    </a:xfrm>
                    <a:prstGeom prst="rect">
                      <a:avLst/>
                    </a:prstGeom>
                    <a:noFill/>
                  </pic:spPr>
                </pic:pic>
              </a:graphicData>
            </a:graphic>
            <wp14:sizeRelV relativeFrom="margin">
              <wp14:pctHeight>0</wp14:pctHeight>
            </wp14:sizeRelV>
          </wp:anchor>
        </w:drawing>
      </w: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r w:rsidRPr="00DA5AFA">
        <w:rPr>
          <w:rFonts w:ascii="Soberana Sans" w:hAnsi="Soberana Sans"/>
          <w:sz w:val="22"/>
          <w:szCs w:val="22"/>
          <w:lang w:val="es-MX"/>
        </w:rPr>
        <w:t>2. Corrección a la Depreciación Contable del ejercicio 2017.</w:t>
      </w: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r w:rsidRPr="00DA5AFA">
        <w:rPr>
          <w:rFonts w:ascii="Soberana Sans" w:hAnsi="Soberana Sans"/>
          <w:sz w:val="22"/>
          <w:szCs w:val="22"/>
          <w:lang w:val="es-MX"/>
        </w:rPr>
        <w:t>Se afectan las cuentas de Depreciación Acumulada de Bienes Muebles con póliza D00034 de fecha 03 de abril de 2018; por lo que se reconoce la depreciación del ejercicio 2017 por un importe de $1,410,475.60 mediante póliza D00031 de 02 de abril de 2018, con ello se hace la aplicación correcta al patrimonio.</w:t>
      </w: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r w:rsidRPr="00DA5AFA">
        <w:rPr>
          <w:rFonts w:ascii="Soberana Sans" w:hAnsi="Soberana Sans"/>
          <w:sz w:val="22"/>
          <w:szCs w:val="22"/>
          <w:lang w:val="es-MX"/>
        </w:rPr>
        <w:t xml:space="preserve">Lo anterior es en cumplimiento con base en el Acuerdo por el que se Reforman las Reglas Específicas del Registro y Valoración del patrimonio, publicado en el Diario Oficial de la Federación el 13 de diciembre de 2011, mediante el documento aclaratorio de Parámetros de Estimación de Vida Útil, el cual cita "La estimación de la vida útil de un bien será una cuestión de criterio basada en la experiencia que el ente público tenga o de la aplicación, de manera excepcional de esta guía."; misma que considera </w:t>
      </w:r>
      <w:r w:rsidRPr="00DA5AFA">
        <w:rPr>
          <w:rFonts w:ascii="Soberana Sans" w:hAnsi="Soberana Sans"/>
          <w:sz w:val="22"/>
          <w:szCs w:val="22"/>
          <w:lang w:val="es-MX"/>
        </w:rPr>
        <w:lastRenderedPageBreak/>
        <w:t>la vida útil estimada y porcentajes de depreciación.  Texto aprobado por el Consejo Nacional de Armonización Contable y publicado en el DOF el 15 de agosto de 2012 y así mismo y para efectos de atención a la observación de auditoria financiera por el Órgano de Fiscalización Superior de Tlaxcala, ya que este REPSS no cuenta con un dictamen técnico, peritaje o estudio realizado al activo, mismo que determinaría los parámetros de estimación de vida útil, vida útil que ya se cumplió por lo es innecesario.</w:t>
      </w: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r w:rsidRPr="00DA5AFA">
        <w:rPr>
          <w:rFonts w:ascii="Soberana Sans" w:hAnsi="Soberana Sans"/>
          <w:sz w:val="22"/>
          <w:szCs w:val="22"/>
          <w:lang w:val="es-MX"/>
        </w:rPr>
        <w:t>Se solicit</w:t>
      </w:r>
      <w:r>
        <w:rPr>
          <w:rFonts w:ascii="Soberana Sans" w:hAnsi="Soberana Sans"/>
          <w:sz w:val="22"/>
          <w:szCs w:val="22"/>
          <w:lang w:val="es-MX"/>
        </w:rPr>
        <w:t>ó</w:t>
      </w:r>
      <w:r w:rsidRPr="00DA5AFA">
        <w:rPr>
          <w:rFonts w:ascii="Soberana Sans" w:hAnsi="Soberana Sans"/>
          <w:sz w:val="22"/>
          <w:szCs w:val="22"/>
          <w:lang w:val="es-MX"/>
        </w:rPr>
        <w:t xml:space="preserve"> la autorización a Junta de Gobierno del REPSS para proceder a la baja de Vehículos, equipo de cómputo y de oficina que se encuentra obsoleto, sin funcionalidad, y aquellos que no cumplen con el criterio normativo cuyo costo unitario sea menor a 35 Unidad de Medida de Actualización (UMAS); según lo dispuesto en el artículo 23 de la Ley General de Contabilidad Gubernamental.</w:t>
      </w: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r w:rsidRPr="00DA5AFA">
        <w:rPr>
          <w:rFonts w:ascii="Soberana Sans" w:hAnsi="Soberana Sans"/>
          <w:sz w:val="22"/>
          <w:szCs w:val="22"/>
          <w:lang w:val="es-MX"/>
        </w:rPr>
        <w:t>3. Presentación de la conciliación de ministraciones de REPSS a OPD Salud de Tlaxcala.</w:t>
      </w: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r w:rsidRPr="00DA5AFA">
        <w:rPr>
          <w:rFonts w:ascii="Soberana Sans" w:hAnsi="Soberana Sans"/>
          <w:sz w:val="22"/>
          <w:szCs w:val="22"/>
          <w:lang w:val="es-MX"/>
        </w:rPr>
        <w:t>Para dar cumplimiento a lo establecido en el artículo 1 de la Ley de Fiscalización y Rendición de Cuentas de la Federación y artículos 52, 53 y 54 de la Ley General de Contabilidad Gubernamental, y Acuerdo por el que se armoniza la estructura de las  cuentas públicas emitido por el Consejo de Armonización Contable; se realizó la conciliación de recursos transferidos de Aportación Solidaria Estatal por $69,489,763.98 y de Cuota Social y Aportación Solidaria Federal por $105,454,390.99 sumando un importe total de  $174,944,154.97 (Ciento setenta y cuatro millones novecientos cuarenta y cuatro mil ciento cincuenta y cuatro pesos 97/100 M. N.). por financiamiento para el cierre del segundo Trimestre de 2018, entre Salud de Tlaxcala y Régimen Estatal de Protección Social en Salud; se anexa formato de conciliación debidamente firmado y sellado.</w:t>
      </w: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r w:rsidRPr="0030024A">
        <w:rPr>
          <w:rFonts w:ascii="Soberana Sans" w:hAnsi="Soberana Sans"/>
          <w:sz w:val="22"/>
          <w:szCs w:val="22"/>
          <w:lang w:val="es-MX"/>
        </w:rPr>
        <w:t>4. Superávit en la cuenta de Cuota Social y Aportación Solidaria Federal 2018 en el segundo Trimestre del ejercicio 2018.</w:t>
      </w: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r w:rsidRPr="0030024A">
        <w:rPr>
          <w:rFonts w:ascii="Soberana Sans" w:hAnsi="Soberana Sans"/>
          <w:sz w:val="22"/>
          <w:szCs w:val="22"/>
          <w:lang w:val="es-MX"/>
        </w:rPr>
        <w:t>Se aclara que es a la  falta del cumplimiento de forma y fondo de los requisitos por parte de los Servicios Estatales de Salud Tlaxcala, que están establecidos en el Convenio de colaboración en materia de financiamiento de los recursos de Cuota Social y Aportación Solidaria Federal del Sistema de Protección Social en Salud,  celebrado entre OPD REPSS y OPD Salud de Tlaxcala vigente, para estar en condiciones de realizar el financiamiento, a los conceptos del gasto como son remuneraciones al personal, medicamentos y material de curación, acciones de promoción y prevención a la salud y gasto operativo de unidades médicas. También para dar cumplimiento a la comprobación mediante los informes del gasto que se reportan en el órgano regulador que es la Comisión Nacional de Protección Social en Salud.</w:t>
      </w: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Pr="00D536FA" w:rsidRDefault="00CB4EF8" w:rsidP="00CB4EF8">
      <w:pPr>
        <w:pStyle w:val="ROMANOS"/>
        <w:spacing w:after="0" w:line="240" w:lineRule="exact"/>
        <w:ind w:left="723" w:firstLine="0"/>
        <w:rPr>
          <w:rFonts w:ascii="Soberana Sans" w:hAnsi="Soberana Sans"/>
          <w:sz w:val="22"/>
          <w:szCs w:val="22"/>
          <w:lang w:val="es-MX"/>
        </w:rPr>
      </w:pPr>
    </w:p>
    <w:p w:rsidR="00CB4EF8" w:rsidRPr="00D536FA" w:rsidRDefault="00CB4EF8" w:rsidP="00CB4EF8">
      <w:pPr>
        <w:rPr>
          <w:rFonts w:ascii="Soberana Sans" w:hAnsi="Soberana Sans"/>
          <w:b/>
          <w:smallCaps/>
        </w:rPr>
      </w:pPr>
      <w:r w:rsidRPr="00D536FA">
        <w:rPr>
          <w:rFonts w:ascii="Soberana Sans" w:hAnsi="Soberana Sans"/>
          <w:b/>
          <w:smallCaps/>
        </w:rPr>
        <w:lastRenderedPageBreak/>
        <w:t>IV)</w:t>
      </w:r>
      <w:r w:rsidRPr="00D536FA">
        <w:rPr>
          <w:rFonts w:ascii="Soberana Sans" w:hAnsi="Soberana Sans"/>
          <w:b/>
          <w:smallCaps/>
        </w:rPr>
        <w:tab/>
        <w:t xml:space="preserve">Notas al Estado de Flujos de Efectivo </w:t>
      </w:r>
    </w:p>
    <w:p w:rsidR="00CB4EF8" w:rsidRPr="00D536FA" w:rsidRDefault="00CB4EF8" w:rsidP="00CB4EF8">
      <w:pPr>
        <w:pStyle w:val="INCISO"/>
        <w:spacing w:after="0" w:line="240" w:lineRule="exact"/>
        <w:ind w:left="360"/>
        <w:rPr>
          <w:rFonts w:ascii="Soberana Sans" w:hAnsi="Soberana Sans"/>
          <w:b/>
          <w:smallCaps/>
          <w:sz w:val="22"/>
          <w:szCs w:val="22"/>
        </w:rPr>
      </w:pPr>
    </w:p>
    <w:p w:rsidR="00CB4EF8" w:rsidRPr="00D536FA" w:rsidRDefault="00CB4EF8" w:rsidP="00CB4EF8">
      <w:pPr>
        <w:pStyle w:val="ROMANOS"/>
        <w:spacing w:after="0" w:line="240" w:lineRule="exact"/>
        <w:ind w:hanging="11"/>
        <w:rPr>
          <w:rFonts w:ascii="Soberana Sans" w:hAnsi="Soberana Sans"/>
          <w:b/>
          <w:sz w:val="22"/>
          <w:szCs w:val="22"/>
          <w:lang w:val="es-MX"/>
        </w:rPr>
      </w:pPr>
      <w:r w:rsidRPr="00030BAD">
        <w:rPr>
          <w:rFonts w:ascii="Soberana Sans" w:hAnsi="Soberana Sans"/>
          <w:b/>
          <w:sz w:val="22"/>
          <w:szCs w:val="22"/>
          <w:lang w:val="es-MX"/>
        </w:rPr>
        <w:t>Efectivo y equivalentes</w:t>
      </w:r>
    </w:p>
    <w:p w:rsidR="00CB4EF8" w:rsidRPr="00D536FA" w:rsidRDefault="00CB4EF8" w:rsidP="00CB4EF8">
      <w:pPr>
        <w:pStyle w:val="ROMANOS"/>
        <w:numPr>
          <w:ilvl w:val="0"/>
          <w:numId w:val="3"/>
        </w:numPr>
        <w:spacing w:after="0" w:line="240" w:lineRule="exact"/>
        <w:rPr>
          <w:rFonts w:ascii="Soberana Sans" w:hAnsi="Soberana Sans"/>
          <w:sz w:val="22"/>
          <w:szCs w:val="22"/>
          <w:lang w:val="es-MX"/>
        </w:rPr>
      </w:pPr>
      <w:r w:rsidRPr="00D536FA">
        <w:rPr>
          <w:rFonts w:ascii="Soberana Sans" w:hAnsi="Soberana Sans"/>
          <w:sz w:val="22"/>
          <w:szCs w:val="22"/>
          <w:lang w:val="es-MX"/>
        </w:rPr>
        <w:t>El análisis del saldo inicial y final que figuran en la última parte del Estado de Flujo de Efectivo en la cuenta de efectivo y equivalentes es como sigue:</w:t>
      </w:r>
    </w:p>
    <w:p w:rsidR="00CB4EF8" w:rsidRPr="00D536FA" w:rsidRDefault="00CB4EF8" w:rsidP="00CB4EF8">
      <w:pPr>
        <w:pStyle w:val="ROMANOS"/>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CB4EF8" w:rsidRPr="00D536FA" w:rsidTr="009726C9">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33CC33"/>
          </w:tcPr>
          <w:p w:rsidR="00CB4EF8" w:rsidRPr="00D536FA" w:rsidRDefault="00CB4EF8" w:rsidP="009726C9">
            <w:pPr>
              <w:pStyle w:val="Texto"/>
              <w:spacing w:after="0" w:line="240" w:lineRule="exact"/>
              <w:ind w:firstLine="0"/>
              <w:jc w:val="center"/>
              <w:rPr>
                <w:rFonts w:ascii="Soberana Sans" w:hAnsi="Soberana Sans"/>
                <w:sz w:val="22"/>
                <w:szCs w:val="22"/>
                <w:lang w:val="es-MX"/>
              </w:rPr>
            </w:pPr>
            <w:r w:rsidRPr="00D536FA">
              <w:rPr>
                <w:rFonts w:ascii="Soberana Sans" w:hAnsi="Soberana Sans"/>
                <w:sz w:val="22"/>
                <w:szCs w:val="22"/>
                <w:lang w:val="es-MX"/>
              </w:rPr>
              <w:t>DESCRIPCIÓN</w:t>
            </w:r>
          </w:p>
        </w:tc>
        <w:tc>
          <w:tcPr>
            <w:tcW w:w="1984" w:type="dxa"/>
            <w:tcBorders>
              <w:top w:val="single" w:sz="6" w:space="0" w:color="auto"/>
              <w:left w:val="single" w:sz="6" w:space="0" w:color="auto"/>
              <w:bottom w:val="single" w:sz="6" w:space="0" w:color="auto"/>
              <w:right w:val="single" w:sz="6" w:space="0" w:color="auto"/>
            </w:tcBorders>
            <w:shd w:val="clear" w:color="auto" w:fill="33CC33"/>
          </w:tcPr>
          <w:p w:rsidR="00CB4EF8" w:rsidRPr="00D536FA" w:rsidRDefault="00CB4EF8" w:rsidP="009726C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c>
          <w:tcPr>
            <w:tcW w:w="2101" w:type="dxa"/>
            <w:tcBorders>
              <w:top w:val="single" w:sz="6" w:space="0" w:color="auto"/>
              <w:left w:val="single" w:sz="6" w:space="0" w:color="auto"/>
              <w:bottom w:val="single" w:sz="6" w:space="0" w:color="auto"/>
              <w:right w:val="single" w:sz="6" w:space="0" w:color="auto"/>
            </w:tcBorders>
            <w:shd w:val="clear" w:color="auto" w:fill="33CC33"/>
          </w:tcPr>
          <w:p w:rsidR="00CB4EF8" w:rsidRPr="00D536FA" w:rsidRDefault="00CB4EF8" w:rsidP="009726C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2017</w:t>
            </w:r>
          </w:p>
        </w:tc>
      </w:tr>
      <w:tr w:rsidR="00CB4EF8" w:rsidRPr="00D536FA" w:rsidTr="009726C9">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CB4EF8" w:rsidRPr="00D536FA" w:rsidRDefault="00CB4EF8" w:rsidP="009726C9">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–Tesorería</w:t>
            </w:r>
          </w:p>
        </w:tc>
        <w:tc>
          <w:tcPr>
            <w:tcW w:w="1984" w:type="dxa"/>
            <w:tcBorders>
              <w:top w:val="single" w:sz="6" w:space="0" w:color="auto"/>
              <w:left w:val="single" w:sz="6" w:space="0" w:color="auto"/>
              <w:bottom w:val="single" w:sz="6" w:space="0" w:color="auto"/>
              <w:right w:val="single" w:sz="6" w:space="0" w:color="auto"/>
            </w:tcBorders>
          </w:tcPr>
          <w:p w:rsidR="00CB4EF8" w:rsidRPr="00D536FA" w:rsidRDefault="00CB4EF8" w:rsidP="009726C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$ 327,965,842</w:t>
            </w:r>
          </w:p>
        </w:tc>
        <w:tc>
          <w:tcPr>
            <w:tcW w:w="2101" w:type="dxa"/>
            <w:tcBorders>
              <w:top w:val="single" w:sz="6" w:space="0" w:color="auto"/>
              <w:left w:val="single" w:sz="6" w:space="0" w:color="auto"/>
              <w:bottom w:val="single" w:sz="6" w:space="0" w:color="auto"/>
              <w:right w:val="single" w:sz="6" w:space="0" w:color="auto"/>
            </w:tcBorders>
          </w:tcPr>
          <w:p w:rsidR="00CB4EF8" w:rsidRPr="00D536FA" w:rsidRDefault="00CB4EF8" w:rsidP="009726C9">
            <w:pPr>
              <w:pStyle w:val="Texto"/>
              <w:spacing w:after="0" w:line="240" w:lineRule="exact"/>
              <w:ind w:firstLine="0"/>
              <w:jc w:val="center"/>
              <w:rPr>
                <w:rFonts w:ascii="Soberana Sans" w:hAnsi="Soberana Sans"/>
                <w:sz w:val="22"/>
                <w:szCs w:val="22"/>
                <w:lang w:val="es-MX"/>
              </w:rPr>
            </w:pPr>
            <w:proofErr w:type="gramStart"/>
            <w:r>
              <w:rPr>
                <w:rFonts w:ascii="Soberana Sans" w:hAnsi="Soberana Sans"/>
                <w:sz w:val="22"/>
                <w:szCs w:val="22"/>
                <w:lang w:val="es-MX"/>
              </w:rPr>
              <w:t>$  217,560,030</w:t>
            </w:r>
            <w:proofErr w:type="gramEnd"/>
          </w:p>
        </w:tc>
      </w:tr>
      <w:tr w:rsidR="00CB4EF8" w:rsidRPr="00D536FA" w:rsidTr="009726C9">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CB4EF8" w:rsidRPr="00D536FA" w:rsidRDefault="00CB4EF8" w:rsidP="009726C9">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Dependencias</w:t>
            </w:r>
          </w:p>
        </w:tc>
        <w:tc>
          <w:tcPr>
            <w:tcW w:w="1984" w:type="dxa"/>
            <w:tcBorders>
              <w:top w:val="single" w:sz="6" w:space="0" w:color="auto"/>
              <w:left w:val="single" w:sz="6" w:space="0" w:color="auto"/>
              <w:bottom w:val="single" w:sz="6" w:space="0" w:color="auto"/>
              <w:right w:val="single" w:sz="6" w:space="0" w:color="auto"/>
            </w:tcBorders>
          </w:tcPr>
          <w:p w:rsidR="00CB4EF8" w:rsidRPr="00D536FA" w:rsidRDefault="00CB4EF8" w:rsidP="009726C9">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CB4EF8" w:rsidRPr="00D536FA" w:rsidRDefault="00CB4EF8" w:rsidP="009726C9">
            <w:pPr>
              <w:pStyle w:val="Texto"/>
              <w:spacing w:after="0" w:line="240" w:lineRule="exact"/>
              <w:ind w:firstLine="0"/>
              <w:jc w:val="center"/>
              <w:rPr>
                <w:rFonts w:ascii="Soberana Sans" w:hAnsi="Soberana Sans"/>
                <w:sz w:val="22"/>
                <w:szCs w:val="22"/>
                <w:lang w:val="es-MX"/>
              </w:rPr>
            </w:pPr>
          </w:p>
        </w:tc>
      </w:tr>
      <w:tr w:rsidR="00CB4EF8" w:rsidRPr="00D536FA" w:rsidTr="009726C9">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CB4EF8" w:rsidRPr="00D536FA" w:rsidRDefault="00CB4EF8" w:rsidP="009726C9">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 xml:space="preserve">Inversiones temporales (hasta 3 meses) </w:t>
            </w:r>
          </w:p>
        </w:tc>
        <w:tc>
          <w:tcPr>
            <w:tcW w:w="1984" w:type="dxa"/>
            <w:tcBorders>
              <w:top w:val="single" w:sz="6" w:space="0" w:color="auto"/>
              <w:left w:val="single" w:sz="6" w:space="0" w:color="auto"/>
              <w:bottom w:val="single" w:sz="6" w:space="0" w:color="auto"/>
              <w:right w:val="single" w:sz="6" w:space="0" w:color="auto"/>
            </w:tcBorders>
          </w:tcPr>
          <w:p w:rsidR="00CB4EF8" w:rsidRPr="00D536FA" w:rsidRDefault="00CB4EF8" w:rsidP="009726C9">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CB4EF8" w:rsidRPr="00D536FA" w:rsidRDefault="00CB4EF8" w:rsidP="009726C9">
            <w:pPr>
              <w:pStyle w:val="Texto"/>
              <w:spacing w:after="0" w:line="240" w:lineRule="exact"/>
              <w:ind w:firstLine="0"/>
              <w:jc w:val="center"/>
              <w:rPr>
                <w:rFonts w:ascii="Soberana Sans" w:hAnsi="Soberana Sans"/>
                <w:sz w:val="22"/>
                <w:szCs w:val="22"/>
                <w:lang w:val="es-MX"/>
              </w:rPr>
            </w:pPr>
          </w:p>
        </w:tc>
      </w:tr>
      <w:tr w:rsidR="00CB4EF8" w:rsidRPr="00D536FA" w:rsidTr="009726C9">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CB4EF8" w:rsidRPr="00D536FA" w:rsidRDefault="00CB4EF8" w:rsidP="009726C9">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Fondos con afectación específica</w:t>
            </w:r>
          </w:p>
        </w:tc>
        <w:tc>
          <w:tcPr>
            <w:tcW w:w="1984" w:type="dxa"/>
            <w:tcBorders>
              <w:top w:val="single" w:sz="6" w:space="0" w:color="auto"/>
              <w:left w:val="single" w:sz="6" w:space="0" w:color="auto"/>
              <w:bottom w:val="single" w:sz="6" w:space="0" w:color="auto"/>
              <w:right w:val="single" w:sz="6" w:space="0" w:color="auto"/>
            </w:tcBorders>
          </w:tcPr>
          <w:p w:rsidR="00CB4EF8" w:rsidRPr="00D536FA" w:rsidRDefault="00CB4EF8" w:rsidP="009726C9">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CB4EF8" w:rsidRPr="00D536FA" w:rsidRDefault="00CB4EF8" w:rsidP="009726C9">
            <w:pPr>
              <w:pStyle w:val="Texto"/>
              <w:spacing w:after="0" w:line="240" w:lineRule="exact"/>
              <w:ind w:firstLine="0"/>
              <w:jc w:val="center"/>
              <w:rPr>
                <w:rFonts w:ascii="Soberana Sans" w:hAnsi="Soberana Sans"/>
                <w:sz w:val="22"/>
                <w:szCs w:val="22"/>
                <w:lang w:val="es-MX"/>
              </w:rPr>
            </w:pPr>
          </w:p>
        </w:tc>
      </w:tr>
      <w:tr w:rsidR="00CB4EF8" w:rsidRPr="00D536FA" w:rsidTr="009726C9">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CB4EF8" w:rsidRPr="00D536FA" w:rsidRDefault="00CB4EF8" w:rsidP="009726C9">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Depósitos de fondos de terceros y otros</w:t>
            </w:r>
          </w:p>
        </w:tc>
        <w:tc>
          <w:tcPr>
            <w:tcW w:w="1984" w:type="dxa"/>
            <w:tcBorders>
              <w:top w:val="single" w:sz="6" w:space="0" w:color="auto"/>
              <w:left w:val="single" w:sz="6" w:space="0" w:color="auto"/>
              <w:bottom w:val="single" w:sz="6" w:space="0" w:color="auto"/>
              <w:right w:val="single" w:sz="6" w:space="0" w:color="auto"/>
            </w:tcBorders>
          </w:tcPr>
          <w:p w:rsidR="00CB4EF8" w:rsidRPr="00D536FA" w:rsidRDefault="00CB4EF8" w:rsidP="009726C9">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CB4EF8" w:rsidRPr="00D536FA" w:rsidRDefault="00CB4EF8" w:rsidP="009726C9">
            <w:pPr>
              <w:pStyle w:val="Texto"/>
              <w:spacing w:after="0" w:line="240" w:lineRule="exact"/>
              <w:ind w:firstLine="0"/>
              <w:jc w:val="center"/>
              <w:rPr>
                <w:rFonts w:ascii="Soberana Sans" w:hAnsi="Soberana Sans"/>
                <w:sz w:val="22"/>
                <w:szCs w:val="22"/>
                <w:lang w:val="es-MX"/>
              </w:rPr>
            </w:pPr>
          </w:p>
        </w:tc>
      </w:tr>
      <w:tr w:rsidR="00CB4EF8" w:rsidRPr="00D536FA" w:rsidTr="009726C9">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CB4EF8" w:rsidRPr="00D536FA" w:rsidRDefault="00CB4EF8" w:rsidP="009726C9">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Total, de Efectivo y Equivalentes</w:t>
            </w:r>
          </w:p>
        </w:tc>
        <w:tc>
          <w:tcPr>
            <w:tcW w:w="1984" w:type="dxa"/>
            <w:tcBorders>
              <w:top w:val="single" w:sz="6" w:space="0" w:color="auto"/>
              <w:left w:val="single" w:sz="6" w:space="0" w:color="auto"/>
              <w:bottom w:val="single" w:sz="6" w:space="0" w:color="auto"/>
              <w:right w:val="single" w:sz="6" w:space="0" w:color="auto"/>
            </w:tcBorders>
          </w:tcPr>
          <w:p w:rsidR="00CB4EF8" w:rsidRPr="00D536FA" w:rsidRDefault="00CB4EF8" w:rsidP="009726C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$ 327,965,842</w:t>
            </w:r>
          </w:p>
        </w:tc>
        <w:tc>
          <w:tcPr>
            <w:tcW w:w="2101" w:type="dxa"/>
            <w:tcBorders>
              <w:top w:val="single" w:sz="6" w:space="0" w:color="auto"/>
              <w:left w:val="single" w:sz="6" w:space="0" w:color="auto"/>
              <w:bottom w:val="single" w:sz="6" w:space="0" w:color="auto"/>
              <w:right w:val="single" w:sz="6" w:space="0" w:color="auto"/>
            </w:tcBorders>
          </w:tcPr>
          <w:p w:rsidR="00CB4EF8" w:rsidRPr="00D536FA" w:rsidRDefault="00CB4EF8" w:rsidP="009726C9">
            <w:pPr>
              <w:pStyle w:val="Texto"/>
              <w:spacing w:after="0" w:line="240" w:lineRule="exact"/>
              <w:ind w:firstLine="0"/>
              <w:jc w:val="center"/>
              <w:rPr>
                <w:rFonts w:ascii="Soberana Sans" w:hAnsi="Soberana Sans"/>
                <w:sz w:val="22"/>
                <w:szCs w:val="22"/>
                <w:lang w:val="es-MX"/>
              </w:rPr>
            </w:pPr>
            <w:proofErr w:type="gramStart"/>
            <w:r>
              <w:rPr>
                <w:rFonts w:ascii="Soberana Sans" w:hAnsi="Soberana Sans"/>
                <w:sz w:val="22"/>
                <w:szCs w:val="22"/>
                <w:lang w:val="es-MX"/>
              </w:rPr>
              <w:t>$  217,560,030</w:t>
            </w:r>
            <w:proofErr w:type="gramEnd"/>
          </w:p>
        </w:tc>
      </w:tr>
    </w:tbl>
    <w:p w:rsidR="00CB4EF8" w:rsidRPr="00D536FA" w:rsidRDefault="00CB4EF8" w:rsidP="00CB4EF8">
      <w:pPr>
        <w:pStyle w:val="Texto"/>
        <w:spacing w:after="0" w:line="240" w:lineRule="exact"/>
        <w:rPr>
          <w:rFonts w:ascii="Soberana Sans" w:hAnsi="Soberana Sans"/>
          <w:sz w:val="22"/>
          <w:szCs w:val="22"/>
          <w:lang w:val="es-MX"/>
        </w:rPr>
      </w:pPr>
    </w:p>
    <w:p w:rsidR="00CB4EF8" w:rsidRDefault="00CB4EF8" w:rsidP="00CB4EF8">
      <w:pPr>
        <w:pStyle w:val="Texto"/>
        <w:spacing w:after="0" w:line="240" w:lineRule="exact"/>
        <w:ind w:left="284"/>
        <w:rPr>
          <w:rFonts w:ascii="Soberana Sans" w:hAnsi="Soberana Sans"/>
          <w:sz w:val="22"/>
          <w:szCs w:val="22"/>
          <w:lang w:val="es-MX"/>
        </w:rPr>
      </w:pPr>
    </w:p>
    <w:p w:rsidR="00CB4EF8" w:rsidRDefault="00CB4EF8" w:rsidP="00CB4EF8">
      <w:pPr>
        <w:pStyle w:val="Texto"/>
        <w:spacing w:after="0" w:line="240" w:lineRule="exact"/>
        <w:ind w:left="284"/>
        <w:rPr>
          <w:rFonts w:ascii="Soberana Sans" w:hAnsi="Soberana Sans"/>
          <w:sz w:val="22"/>
          <w:szCs w:val="22"/>
          <w:lang w:val="es-MX"/>
        </w:rPr>
      </w:pPr>
      <w:r w:rsidRPr="00D536FA">
        <w:rPr>
          <w:rFonts w:ascii="Soberana Sans" w:hAnsi="Soberana Sans"/>
          <w:sz w:val="22"/>
          <w:szCs w:val="22"/>
          <w:lang w:val="es-MX"/>
        </w:rPr>
        <w:t>En el total y equivalentes considera el saldo en bancos y activo intangible.</w:t>
      </w:r>
    </w:p>
    <w:p w:rsidR="00CB4EF8" w:rsidRDefault="00CB4EF8" w:rsidP="00CB4EF8">
      <w:pPr>
        <w:pStyle w:val="Texto"/>
        <w:spacing w:after="0" w:line="240" w:lineRule="exact"/>
        <w:ind w:left="284"/>
        <w:rPr>
          <w:rFonts w:ascii="Soberana Sans" w:hAnsi="Soberana Sans"/>
          <w:sz w:val="22"/>
          <w:szCs w:val="22"/>
          <w:lang w:val="es-MX"/>
        </w:rPr>
      </w:pPr>
    </w:p>
    <w:p w:rsidR="00CB4EF8" w:rsidRPr="00D536FA" w:rsidRDefault="00CB4EF8" w:rsidP="00CB4EF8">
      <w:pPr>
        <w:pStyle w:val="Texto"/>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ind w:left="648" w:firstLine="0"/>
        <w:rPr>
          <w:rFonts w:ascii="Soberana Sans" w:hAnsi="Soberana Sans"/>
          <w:sz w:val="22"/>
          <w:szCs w:val="22"/>
          <w:lang w:val="es-MX"/>
        </w:rPr>
      </w:pPr>
    </w:p>
    <w:p w:rsidR="00CB4EF8" w:rsidRPr="00D536FA" w:rsidRDefault="00CB4EF8" w:rsidP="00CB4EF8">
      <w:pPr>
        <w:pStyle w:val="ROMANOS"/>
        <w:numPr>
          <w:ilvl w:val="0"/>
          <w:numId w:val="3"/>
        </w:numPr>
        <w:spacing w:after="0" w:line="240" w:lineRule="exact"/>
        <w:rPr>
          <w:rFonts w:ascii="Soberana Sans" w:hAnsi="Soberana Sans"/>
          <w:sz w:val="22"/>
          <w:szCs w:val="22"/>
          <w:lang w:val="es-MX"/>
        </w:rPr>
      </w:pPr>
      <w:r w:rsidRPr="008B2325">
        <w:rPr>
          <w:rFonts w:ascii="Soberana Sans" w:hAnsi="Soberana Sans"/>
          <w:sz w:val="22"/>
          <w:szCs w:val="22"/>
          <w:lang w:val="es-MX"/>
        </w:rPr>
        <w:t>Conciliación de los Flujos</w:t>
      </w:r>
      <w:r w:rsidRPr="00D536FA">
        <w:rPr>
          <w:rFonts w:ascii="Soberana Sans" w:hAnsi="Soberana Sans"/>
          <w:sz w:val="22"/>
          <w:szCs w:val="22"/>
          <w:lang w:val="es-MX"/>
        </w:rPr>
        <w:t xml:space="preserve"> de Efectivo Netos de las Actividades de Operación, no se determinaron durante el trimestre rubros extraordinarios. </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p>
    <w:p w:rsidR="00CB4EF8" w:rsidRDefault="00CB4EF8" w:rsidP="00CB4EF8">
      <w:pPr>
        <w:pStyle w:val="INCISO"/>
        <w:spacing w:after="0" w:line="240" w:lineRule="exact"/>
        <w:ind w:left="360" w:hanging="76"/>
        <w:rPr>
          <w:rFonts w:ascii="Soberana Sans" w:hAnsi="Soberana Sans"/>
          <w:b/>
          <w:smallCaps/>
          <w:sz w:val="22"/>
          <w:szCs w:val="22"/>
        </w:rPr>
      </w:pPr>
    </w:p>
    <w:p w:rsidR="00CB4EF8" w:rsidRDefault="00CB4EF8" w:rsidP="00CB4EF8">
      <w:pPr>
        <w:pStyle w:val="INCISO"/>
        <w:spacing w:after="0" w:line="240" w:lineRule="exact"/>
        <w:ind w:left="360" w:hanging="76"/>
        <w:rPr>
          <w:rFonts w:ascii="Soberana Sans" w:hAnsi="Soberana Sans"/>
          <w:b/>
          <w:smallCaps/>
          <w:sz w:val="22"/>
          <w:szCs w:val="22"/>
        </w:rPr>
      </w:pPr>
    </w:p>
    <w:p w:rsidR="00CB4EF8" w:rsidRPr="00D536FA" w:rsidRDefault="00CB4EF8" w:rsidP="00CB4EF8">
      <w:pPr>
        <w:pStyle w:val="INCISO"/>
        <w:spacing w:after="0" w:line="240" w:lineRule="exact"/>
        <w:ind w:left="360" w:hanging="76"/>
        <w:rPr>
          <w:rFonts w:ascii="Soberana Sans" w:hAnsi="Soberana Sans"/>
          <w:b/>
          <w:smallCaps/>
          <w:sz w:val="22"/>
          <w:szCs w:val="22"/>
        </w:rPr>
      </w:pPr>
      <w:r w:rsidRPr="00D536FA">
        <w:rPr>
          <w:rFonts w:ascii="Soberana Sans" w:hAnsi="Soberana Sans"/>
          <w:b/>
          <w:smallCaps/>
          <w:sz w:val="22"/>
          <w:szCs w:val="22"/>
        </w:rPr>
        <w:t xml:space="preserve">V) </w:t>
      </w:r>
      <w:r>
        <w:rPr>
          <w:rFonts w:ascii="Soberana Sans" w:hAnsi="Soberana Sans"/>
          <w:b/>
          <w:smallCaps/>
          <w:sz w:val="22"/>
          <w:szCs w:val="22"/>
        </w:rPr>
        <w:tab/>
        <w:t xml:space="preserve">    </w:t>
      </w:r>
      <w:r w:rsidRPr="00F848DB">
        <w:rPr>
          <w:rFonts w:ascii="Soberana Sans" w:hAnsi="Soberana Sans"/>
          <w:b/>
          <w:smallCaps/>
          <w:sz w:val="22"/>
          <w:szCs w:val="22"/>
        </w:rPr>
        <w:t>Conciliación entre los ingresos presupuestarios y contables</w:t>
      </w:r>
      <w:r w:rsidRPr="00D536FA">
        <w:rPr>
          <w:rFonts w:ascii="Soberana Sans" w:hAnsi="Soberana Sans"/>
          <w:b/>
          <w:smallCaps/>
          <w:sz w:val="22"/>
          <w:szCs w:val="22"/>
        </w:rPr>
        <w:t>, así como entre los egresos presupuestarios y los gastos contables</w:t>
      </w:r>
    </w:p>
    <w:p w:rsidR="00CB4EF8" w:rsidRPr="00D536FA" w:rsidRDefault="00CB4EF8" w:rsidP="00CB4EF8">
      <w:pPr>
        <w:pStyle w:val="Texto"/>
        <w:spacing w:after="0" w:line="240" w:lineRule="exact"/>
        <w:jc w:val="center"/>
        <w:rPr>
          <w:rFonts w:ascii="Soberana Sans" w:hAnsi="Soberana Sans"/>
          <w:b/>
          <w:smallCaps/>
          <w:sz w:val="22"/>
          <w:szCs w:val="22"/>
          <w:lang w:val="es-MX"/>
        </w:rPr>
      </w:pPr>
    </w:p>
    <w:p w:rsidR="00CB4EF8" w:rsidRPr="00D536FA" w:rsidRDefault="00CB4EF8" w:rsidP="00CB4EF8">
      <w:pPr>
        <w:pStyle w:val="Texto"/>
        <w:spacing w:after="0" w:line="240" w:lineRule="exact"/>
        <w:ind w:left="284" w:firstLine="4"/>
        <w:rPr>
          <w:rFonts w:ascii="Soberana Sans" w:hAnsi="Soberana Sans"/>
        </w:rPr>
      </w:pPr>
      <w:r w:rsidRPr="00D536FA">
        <w:rPr>
          <w:rFonts w:ascii="Soberana Sans" w:hAnsi="Soberana Sans"/>
          <w:sz w:val="22"/>
          <w:szCs w:val="22"/>
          <w:lang w:val="es-MX"/>
        </w:rPr>
        <w:t xml:space="preserve">La conciliación se presentará </w:t>
      </w:r>
      <w:r>
        <w:rPr>
          <w:rFonts w:ascii="Soberana Sans" w:hAnsi="Soberana Sans"/>
          <w:sz w:val="22"/>
          <w:szCs w:val="22"/>
          <w:lang w:val="es-MX"/>
        </w:rPr>
        <w:t xml:space="preserve">atendiendo a lo dispuesto por </w:t>
      </w:r>
      <w:r w:rsidRPr="00D536FA">
        <w:rPr>
          <w:rFonts w:ascii="Soberana Sans" w:hAnsi="Soberana Sans"/>
          <w:sz w:val="22"/>
          <w:szCs w:val="22"/>
          <w:lang w:val="es-MX"/>
        </w:rPr>
        <w:t>Acuerdo por el que se emite el formato de conciliación entre los ingresos presupuestarios y contables, así como entre los egresos presupuestarios y los gastos contables, cabe mencionar que se considera los importes de productos y aprovechamientos que formaran parte del presupuestario.</w:t>
      </w:r>
    </w:p>
    <w:p w:rsidR="00D003D9" w:rsidRDefault="00D003D9" w:rsidP="00DE11D6">
      <w:pPr>
        <w:rPr>
          <w:rFonts w:ascii="Soberana Sans" w:eastAsia="Times New Roman" w:hAnsi="Soberana Sans" w:cs="Arial"/>
          <w:lang w:eastAsia="es-ES"/>
        </w:rPr>
      </w:pPr>
    </w:p>
    <w:p w:rsidR="00D003D9" w:rsidRDefault="00D003D9" w:rsidP="00DE11D6">
      <w:pPr>
        <w:rPr>
          <w:rFonts w:ascii="Soberana Sans" w:eastAsia="Times New Roman" w:hAnsi="Soberana Sans" w:cs="Arial"/>
          <w:lang w:eastAsia="es-ES"/>
        </w:rPr>
      </w:pPr>
    </w:p>
    <w:p w:rsidR="00D003D9" w:rsidRDefault="00D003D9" w:rsidP="00DE11D6">
      <w:pPr>
        <w:rPr>
          <w:rFonts w:ascii="Soberana Sans" w:eastAsia="Times New Roman" w:hAnsi="Soberana Sans" w:cs="Arial"/>
          <w:lang w:eastAsia="es-ES"/>
        </w:rPr>
      </w:pPr>
      <w:r>
        <w:rPr>
          <w:rFonts w:ascii="Soberana Sans" w:eastAsia="Times New Roman" w:hAnsi="Soberana Sans" w:cs="Arial"/>
          <w:lang w:eastAsia="es-ES"/>
        </w:rPr>
        <w:object w:dxaOrig="13035" w:dyaOrig="5995">
          <v:shape id="_x0000_i1032" type="#_x0000_t75" style="width:695.7pt;height:437pt" o:ole="">
            <v:imagedata r:id="rId23" o:title=""/>
          </v:shape>
          <o:OLEObject Type="Embed" ProgID="Excel.Sheet.12" ShapeID="_x0000_i1032" DrawAspect="Content" ObjectID="_1592398232" r:id="rId24"/>
        </w:object>
      </w:r>
    </w:p>
    <w:p w:rsidR="008A499E" w:rsidRPr="00F50AE7" w:rsidRDefault="00847F4D" w:rsidP="00DE11D6">
      <w:pPr>
        <w:rPr>
          <w:rFonts w:ascii="Soberana Sans" w:hAnsi="Soberana Sans"/>
        </w:rPr>
      </w:pPr>
      <w:r>
        <w:rPr>
          <w:rFonts w:ascii="Soberana Sans" w:hAnsi="Soberana Sans"/>
        </w:rPr>
        <w:object w:dxaOrig="14190" w:dyaOrig="10229">
          <v:shape id="_x0000_i1033" type="#_x0000_t75" style="width:695.7pt;height:467.15pt" o:ole="">
            <v:imagedata r:id="rId25" o:title=""/>
          </v:shape>
          <o:OLEObject Type="Embed" ProgID="Excel.Sheet.12" ShapeID="_x0000_i1033" DrawAspect="Content" ObjectID="_1592398233" r:id="rId26"/>
        </w:object>
      </w:r>
    </w:p>
    <w:p w:rsidR="00F56895" w:rsidRPr="00D536FA" w:rsidRDefault="00F56895" w:rsidP="00F56895">
      <w:pPr>
        <w:pStyle w:val="Texto"/>
        <w:spacing w:after="0" w:line="240" w:lineRule="exact"/>
        <w:ind w:firstLine="0"/>
        <w:jc w:val="center"/>
        <w:rPr>
          <w:rFonts w:ascii="Soberana Sans" w:hAnsi="Soberana Sans"/>
          <w:b/>
          <w:sz w:val="22"/>
          <w:szCs w:val="22"/>
          <w:lang w:val="es-MX"/>
        </w:rPr>
      </w:pPr>
      <w:r w:rsidRPr="00D536FA">
        <w:rPr>
          <w:rFonts w:ascii="Soberana Sans" w:hAnsi="Soberana Sans"/>
          <w:b/>
          <w:sz w:val="22"/>
          <w:szCs w:val="22"/>
        </w:rPr>
        <w:lastRenderedPageBreak/>
        <w:t>b)</w:t>
      </w:r>
      <w:r w:rsidRPr="00D536FA">
        <w:rPr>
          <w:rFonts w:ascii="Soberana Sans" w:hAnsi="Soberana Sans"/>
          <w:sz w:val="22"/>
          <w:szCs w:val="22"/>
        </w:rPr>
        <w:t xml:space="preserve"> </w:t>
      </w:r>
      <w:r w:rsidRPr="00D536FA">
        <w:rPr>
          <w:rFonts w:ascii="Soberana Sans" w:hAnsi="Soberana Sans"/>
          <w:b/>
          <w:sz w:val="22"/>
          <w:szCs w:val="22"/>
          <w:lang w:val="es-MX"/>
        </w:rPr>
        <w:t>NOTAS DE MEMORIA (CUENTAS DE ORDEN)</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Default="00F56895" w:rsidP="00F56895">
      <w:pPr>
        <w:pStyle w:val="Texto"/>
        <w:spacing w:after="0" w:line="240" w:lineRule="exact"/>
        <w:rPr>
          <w:rFonts w:ascii="Soberana Sans" w:hAnsi="Soberana Sans"/>
          <w:sz w:val="22"/>
          <w:szCs w:val="22"/>
          <w:lang w:val="es-MX"/>
        </w:rPr>
      </w:pPr>
      <w:r w:rsidRPr="00264140">
        <w:rPr>
          <w:rFonts w:ascii="Soberana Sans" w:hAnsi="Soberana Sans"/>
          <w:sz w:val="22"/>
          <w:szCs w:val="22"/>
          <w:lang w:val="es-MX"/>
        </w:rPr>
        <w:t>Durante el trimestre</w:t>
      </w:r>
      <w:r w:rsidRPr="00D536FA">
        <w:rPr>
          <w:rFonts w:ascii="Soberana Sans" w:hAnsi="Soberana Sans"/>
          <w:sz w:val="22"/>
          <w:szCs w:val="22"/>
          <w:lang w:val="es-MX"/>
        </w:rPr>
        <w:t xml:space="preserve">, se utilizaron </w:t>
      </w:r>
      <w:r w:rsidR="00683904">
        <w:rPr>
          <w:rFonts w:ascii="Soberana Sans" w:hAnsi="Soberana Sans"/>
          <w:sz w:val="22"/>
          <w:szCs w:val="22"/>
          <w:lang w:val="es-MX"/>
        </w:rPr>
        <w:t xml:space="preserve">las siguientes </w:t>
      </w:r>
      <w:r w:rsidRPr="00D536FA">
        <w:rPr>
          <w:rFonts w:ascii="Soberana Sans" w:hAnsi="Soberana Sans"/>
          <w:sz w:val="22"/>
          <w:szCs w:val="22"/>
          <w:lang w:val="es-MX"/>
        </w:rPr>
        <w:t>cuentas de orden</w:t>
      </w:r>
      <w:r w:rsidR="00683904">
        <w:rPr>
          <w:rFonts w:ascii="Soberana Sans" w:hAnsi="Soberana Sans"/>
          <w:sz w:val="22"/>
          <w:szCs w:val="22"/>
          <w:lang w:val="es-MX"/>
        </w:rPr>
        <w:t>:</w:t>
      </w:r>
    </w:p>
    <w:p w:rsidR="007B2B60" w:rsidRDefault="007B2B60" w:rsidP="00F56895">
      <w:pPr>
        <w:pStyle w:val="Texto"/>
        <w:spacing w:after="0" w:line="240" w:lineRule="exact"/>
        <w:rPr>
          <w:rFonts w:ascii="Soberana Sans" w:hAnsi="Soberana Sans"/>
          <w:sz w:val="22"/>
          <w:szCs w:val="22"/>
          <w:lang w:val="es-MX"/>
        </w:rPr>
      </w:pP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7B2B60">
        <w:rPr>
          <w:rFonts w:ascii="Soberana Sans" w:hAnsi="Soberana Sans"/>
          <w:sz w:val="22"/>
          <w:szCs w:val="22"/>
          <w:lang w:val="es-MX"/>
        </w:rPr>
        <w:t>L</w:t>
      </w:r>
      <w:r w:rsidR="000D4509">
        <w:rPr>
          <w:rFonts w:ascii="Soberana Sans" w:hAnsi="Soberana Sans"/>
          <w:sz w:val="22"/>
          <w:szCs w:val="22"/>
          <w:lang w:val="es-MX"/>
        </w:rPr>
        <w:t>ey</w:t>
      </w:r>
      <w:r w:rsidRPr="007B2B60">
        <w:rPr>
          <w:rFonts w:ascii="Soberana Sans" w:hAnsi="Soberana Sans"/>
          <w:sz w:val="22"/>
          <w:szCs w:val="22"/>
          <w:lang w:val="es-MX"/>
        </w:rPr>
        <w:t xml:space="preserve"> </w:t>
      </w:r>
      <w:r w:rsidR="000D4509" w:rsidRPr="007B2B60">
        <w:rPr>
          <w:rFonts w:ascii="Soberana Sans" w:hAnsi="Soberana Sans"/>
          <w:sz w:val="22"/>
          <w:szCs w:val="22"/>
          <w:lang w:val="es-MX"/>
        </w:rPr>
        <w:t xml:space="preserve">de </w:t>
      </w:r>
      <w:r w:rsidR="000D4509">
        <w:rPr>
          <w:rFonts w:ascii="Soberana Sans" w:hAnsi="Soberana Sans"/>
          <w:sz w:val="22"/>
          <w:szCs w:val="22"/>
          <w:lang w:val="es-MX"/>
        </w:rPr>
        <w:t>I</w:t>
      </w:r>
      <w:r w:rsidR="000D4509" w:rsidRPr="007B2B60">
        <w:rPr>
          <w:rFonts w:ascii="Soberana Sans" w:hAnsi="Soberana Sans"/>
          <w:sz w:val="22"/>
          <w:szCs w:val="22"/>
          <w:lang w:val="es-MX"/>
        </w:rPr>
        <w:t xml:space="preserve">ngresos </w:t>
      </w:r>
      <w:r w:rsidR="000D4509">
        <w:rPr>
          <w:rFonts w:ascii="Soberana Sans" w:hAnsi="Soberana Sans"/>
          <w:sz w:val="22"/>
          <w:szCs w:val="22"/>
          <w:lang w:val="es-MX"/>
        </w:rPr>
        <w:t>E</w:t>
      </w:r>
      <w:r w:rsidR="000D4509" w:rsidRPr="007B2B60">
        <w:rPr>
          <w:rFonts w:ascii="Soberana Sans" w:hAnsi="Soberana Sans"/>
          <w:sz w:val="22"/>
          <w:szCs w:val="22"/>
          <w:lang w:val="es-MX"/>
        </w:rPr>
        <w:t>stimada</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Pr="007B2B60">
        <w:rPr>
          <w:rFonts w:ascii="Soberana Sans" w:hAnsi="Soberana Sans"/>
          <w:sz w:val="22"/>
          <w:szCs w:val="22"/>
          <w:lang w:val="es-MX"/>
        </w:rPr>
        <w:t>1</w:t>
      </w:r>
      <w:r w:rsidR="00C6253F">
        <w:rPr>
          <w:rFonts w:ascii="Soberana Sans" w:hAnsi="Soberana Sans"/>
          <w:sz w:val="22"/>
          <w:szCs w:val="22"/>
          <w:lang w:val="es-MX"/>
        </w:rPr>
        <w:t>,</w:t>
      </w:r>
      <w:r w:rsidRPr="007B2B60">
        <w:rPr>
          <w:rFonts w:ascii="Soberana Sans" w:hAnsi="Soberana Sans"/>
          <w:sz w:val="22"/>
          <w:szCs w:val="22"/>
          <w:lang w:val="es-MX"/>
        </w:rPr>
        <w:t>019</w:t>
      </w:r>
      <w:r w:rsidR="00C6253F">
        <w:rPr>
          <w:rFonts w:ascii="Soberana Sans" w:hAnsi="Soberana Sans"/>
          <w:sz w:val="22"/>
          <w:szCs w:val="22"/>
          <w:lang w:val="es-MX"/>
        </w:rPr>
        <w:t>,</w:t>
      </w:r>
      <w:r w:rsidRPr="007B2B60">
        <w:rPr>
          <w:rFonts w:ascii="Soberana Sans" w:hAnsi="Soberana Sans"/>
          <w:sz w:val="22"/>
          <w:szCs w:val="22"/>
          <w:lang w:val="es-MX"/>
        </w:rPr>
        <w:t>001</w:t>
      </w:r>
      <w:r w:rsidR="00C6253F">
        <w:rPr>
          <w:rFonts w:ascii="Soberana Sans" w:hAnsi="Soberana Sans"/>
          <w:sz w:val="22"/>
          <w:szCs w:val="22"/>
          <w:lang w:val="es-MX"/>
        </w:rPr>
        <w:t>,</w:t>
      </w:r>
      <w:r w:rsidRPr="007B2B60">
        <w:rPr>
          <w:rFonts w:ascii="Soberana Sans" w:hAnsi="Soberana Sans"/>
          <w:sz w:val="22"/>
          <w:szCs w:val="22"/>
          <w:lang w:val="es-MX"/>
        </w:rPr>
        <w:t>321.28</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L</w:t>
      </w:r>
      <w:r w:rsidR="000D4509" w:rsidRPr="007B2B60">
        <w:rPr>
          <w:rFonts w:ascii="Soberana Sans" w:hAnsi="Soberana Sans"/>
          <w:sz w:val="22"/>
          <w:szCs w:val="22"/>
          <w:lang w:val="es-MX"/>
        </w:rPr>
        <w:t xml:space="preserve">ey de </w:t>
      </w:r>
      <w:r w:rsidR="000D4509">
        <w:rPr>
          <w:rFonts w:ascii="Soberana Sans" w:hAnsi="Soberana Sans"/>
          <w:sz w:val="22"/>
          <w:szCs w:val="22"/>
          <w:lang w:val="es-MX"/>
        </w:rPr>
        <w:t>I</w:t>
      </w:r>
      <w:r w:rsidR="000D4509" w:rsidRPr="007B2B60">
        <w:rPr>
          <w:rFonts w:ascii="Soberana Sans" w:hAnsi="Soberana Sans"/>
          <w:sz w:val="22"/>
          <w:szCs w:val="22"/>
          <w:lang w:val="es-MX"/>
        </w:rPr>
        <w:t xml:space="preserve">ngresos </w:t>
      </w:r>
      <w:r w:rsidR="000D4509">
        <w:rPr>
          <w:rFonts w:ascii="Soberana Sans" w:hAnsi="Soberana Sans"/>
          <w:sz w:val="22"/>
          <w:szCs w:val="22"/>
          <w:lang w:val="es-MX"/>
        </w:rPr>
        <w:t>D</w:t>
      </w:r>
      <w:r w:rsidR="000D4509" w:rsidRPr="007B2B60">
        <w:rPr>
          <w:rFonts w:ascii="Soberana Sans" w:hAnsi="Soberana Sans"/>
          <w:sz w:val="22"/>
          <w:szCs w:val="22"/>
          <w:lang w:val="es-MX"/>
        </w:rPr>
        <w:t>evengada</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00C6253F">
        <w:rPr>
          <w:rFonts w:ascii="Soberana Sans" w:hAnsi="Soberana Sans"/>
          <w:sz w:val="22"/>
          <w:szCs w:val="22"/>
          <w:lang w:val="es-MX"/>
        </w:rPr>
        <w:t xml:space="preserve">    </w:t>
      </w:r>
      <w:r w:rsidRPr="007B2B60">
        <w:rPr>
          <w:rFonts w:ascii="Soberana Sans" w:hAnsi="Soberana Sans"/>
          <w:sz w:val="22"/>
          <w:szCs w:val="22"/>
          <w:lang w:val="es-MX"/>
        </w:rPr>
        <w:t>307</w:t>
      </w:r>
      <w:r w:rsidR="00C6253F">
        <w:rPr>
          <w:rFonts w:ascii="Soberana Sans" w:hAnsi="Soberana Sans"/>
          <w:sz w:val="22"/>
          <w:szCs w:val="22"/>
          <w:lang w:val="es-MX"/>
        </w:rPr>
        <w:t>,</w:t>
      </w:r>
      <w:r w:rsidRPr="007B2B60">
        <w:rPr>
          <w:rFonts w:ascii="Soberana Sans" w:hAnsi="Soberana Sans"/>
          <w:sz w:val="22"/>
          <w:szCs w:val="22"/>
          <w:lang w:val="es-MX"/>
        </w:rPr>
        <w:t>855</w:t>
      </w:r>
      <w:r w:rsidR="00C6253F">
        <w:rPr>
          <w:rFonts w:ascii="Soberana Sans" w:hAnsi="Soberana Sans"/>
          <w:sz w:val="22"/>
          <w:szCs w:val="22"/>
          <w:lang w:val="es-MX"/>
        </w:rPr>
        <w:t>,</w:t>
      </w:r>
      <w:r w:rsidRPr="007B2B60">
        <w:rPr>
          <w:rFonts w:ascii="Soberana Sans" w:hAnsi="Soberana Sans"/>
          <w:sz w:val="22"/>
          <w:szCs w:val="22"/>
          <w:lang w:val="es-MX"/>
        </w:rPr>
        <w:t>345.98</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L</w:t>
      </w:r>
      <w:r w:rsidR="000D4509" w:rsidRPr="007B2B60">
        <w:rPr>
          <w:rFonts w:ascii="Soberana Sans" w:hAnsi="Soberana Sans"/>
          <w:sz w:val="22"/>
          <w:szCs w:val="22"/>
          <w:lang w:val="es-MX"/>
        </w:rPr>
        <w:t xml:space="preserve">ey de </w:t>
      </w:r>
      <w:r w:rsidR="000D4509">
        <w:rPr>
          <w:rFonts w:ascii="Soberana Sans" w:hAnsi="Soberana Sans"/>
          <w:sz w:val="22"/>
          <w:szCs w:val="22"/>
          <w:lang w:val="es-MX"/>
        </w:rPr>
        <w:t>I</w:t>
      </w:r>
      <w:r w:rsidR="000D4509" w:rsidRPr="007B2B60">
        <w:rPr>
          <w:rFonts w:ascii="Soberana Sans" w:hAnsi="Soberana Sans"/>
          <w:sz w:val="22"/>
          <w:szCs w:val="22"/>
          <w:lang w:val="es-MX"/>
        </w:rPr>
        <w:t xml:space="preserve">ngresos </w:t>
      </w:r>
      <w:r w:rsidR="000D4509">
        <w:rPr>
          <w:rFonts w:ascii="Soberana Sans" w:hAnsi="Soberana Sans"/>
          <w:sz w:val="22"/>
          <w:szCs w:val="22"/>
          <w:lang w:val="es-MX"/>
        </w:rPr>
        <w:t>R</w:t>
      </w:r>
      <w:r w:rsidR="000D4509" w:rsidRPr="007B2B60">
        <w:rPr>
          <w:rFonts w:ascii="Soberana Sans" w:hAnsi="Soberana Sans"/>
          <w:sz w:val="22"/>
          <w:szCs w:val="22"/>
          <w:lang w:val="es-MX"/>
        </w:rPr>
        <w:t>ecaudada</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00CE5A32">
        <w:rPr>
          <w:rFonts w:ascii="Soberana Sans" w:hAnsi="Soberana Sans"/>
          <w:sz w:val="22"/>
          <w:szCs w:val="22"/>
          <w:lang w:val="es-MX"/>
        </w:rPr>
        <w:t xml:space="preserve">    </w:t>
      </w:r>
      <w:r w:rsidRPr="007B2B60">
        <w:rPr>
          <w:rFonts w:ascii="Soberana Sans" w:hAnsi="Soberana Sans"/>
          <w:sz w:val="22"/>
          <w:szCs w:val="22"/>
          <w:lang w:val="es-MX"/>
        </w:rPr>
        <w:t>307</w:t>
      </w:r>
      <w:r w:rsidR="00CE5A32">
        <w:rPr>
          <w:rFonts w:ascii="Soberana Sans" w:hAnsi="Soberana Sans"/>
          <w:sz w:val="22"/>
          <w:szCs w:val="22"/>
          <w:lang w:val="es-MX"/>
        </w:rPr>
        <w:t>,</w:t>
      </w:r>
      <w:r w:rsidRPr="007B2B60">
        <w:rPr>
          <w:rFonts w:ascii="Soberana Sans" w:hAnsi="Soberana Sans"/>
          <w:sz w:val="22"/>
          <w:szCs w:val="22"/>
          <w:lang w:val="es-MX"/>
        </w:rPr>
        <w:t>855</w:t>
      </w:r>
      <w:r w:rsidR="00CE5A32">
        <w:rPr>
          <w:rFonts w:ascii="Soberana Sans" w:hAnsi="Soberana Sans"/>
          <w:sz w:val="22"/>
          <w:szCs w:val="22"/>
          <w:lang w:val="es-MX"/>
        </w:rPr>
        <w:t>,</w:t>
      </w:r>
      <w:r w:rsidRPr="007B2B60">
        <w:rPr>
          <w:rFonts w:ascii="Soberana Sans" w:hAnsi="Soberana Sans"/>
          <w:sz w:val="22"/>
          <w:szCs w:val="22"/>
          <w:lang w:val="es-MX"/>
        </w:rPr>
        <w:t>345.98</w:t>
      </w:r>
    </w:p>
    <w:p w:rsidR="007B2B60" w:rsidRDefault="007B2B60" w:rsidP="00F56895">
      <w:pPr>
        <w:pStyle w:val="Texto"/>
        <w:spacing w:after="0" w:line="240" w:lineRule="exact"/>
        <w:rPr>
          <w:rFonts w:ascii="Soberana Sans" w:hAnsi="Soberana Sans"/>
          <w:sz w:val="22"/>
          <w:szCs w:val="22"/>
          <w:lang w:val="es-MX"/>
        </w:rPr>
      </w:pP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A</w:t>
      </w:r>
      <w:r w:rsidR="000D4509" w:rsidRPr="007B2B60">
        <w:rPr>
          <w:rFonts w:ascii="Soberana Sans" w:hAnsi="Soberana Sans"/>
          <w:sz w:val="22"/>
          <w:szCs w:val="22"/>
          <w:lang w:val="es-MX"/>
        </w:rPr>
        <w:t>probado</w:t>
      </w:r>
      <w:r>
        <w:rPr>
          <w:rFonts w:ascii="Soberana Sans" w:hAnsi="Soberana Sans"/>
          <w:sz w:val="22"/>
          <w:szCs w:val="22"/>
          <w:lang w:val="es-MX"/>
        </w:rPr>
        <w:tab/>
      </w:r>
      <w:r>
        <w:rPr>
          <w:rFonts w:ascii="Soberana Sans" w:hAnsi="Soberana Sans"/>
          <w:sz w:val="22"/>
          <w:szCs w:val="22"/>
          <w:lang w:val="es-MX"/>
        </w:rPr>
        <w:tab/>
      </w:r>
      <w:r w:rsidR="000D4509">
        <w:rPr>
          <w:rFonts w:ascii="Soberana Sans" w:hAnsi="Soberana Sans"/>
          <w:sz w:val="22"/>
          <w:szCs w:val="22"/>
          <w:lang w:val="es-MX"/>
        </w:rPr>
        <w:tab/>
      </w:r>
      <w:r w:rsidRPr="007B2B60">
        <w:rPr>
          <w:rFonts w:ascii="Soberana Sans" w:hAnsi="Soberana Sans"/>
          <w:sz w:val="22"/>
          <w:szCs w:val="22"/>
          <w:lang w:val="es-MX"/>
        </w:rPr>
        <w:t>1</w:t>
      </w:r>
      <w:r w:rsidR="00CE5A32">
        <w:rPr>
          <w:rFonts w:ascii="Soberana Sans" w:hAnsi="Soberana Sans"/>
          <w:sz w:val="22"/>
          <w:szCs w:val="22"/>
          <w:lang w:val="es-MX"/>
        </w:rPr>
        <w:t>,</w:t>
      </w:r>
      <w:r w:rsidRPr="007B2B60">
        <w:rPr>
          <w:rFonts w:ascii="Soberana Sans" w:hAnsi="Soberana Sans"/>
          <w:sz w:val="22"/>
          <w:szCs w:val="22"/>
          <w:lang w:val="es-MX"/>
        </w:rPr>
        <w:t>019</w:t>
      </w:r>
      <w:r w:rsidR="00CE5A32">
        <w:rPr>
          <w:rFonts w:ascii="Soberana Sans" w:hAnsi="Soberana Sans"/>
          <w:sz w:val="22"/>
          <w:szCs w:val="22"/>
          <w:lang w:val="es-MX"/>
        </w:rPr>
        <w:t>,</w:t>
      </w:r>
      <w:r w:rsidRPr="007B2B60">
        <w:rPr>
          <w:rFonts w:ascii="Soberana Sans" w:hAnsi="Soberana Sans"/>
          <w:sz w:val="22"/>
          <w:szCs w:val="22"/>
          <w:lang w:val="es-MX"/>
        </w:rPr>
        <w:t>001</w:t>
      </w:r>
      <w:r w:rsidR="00CE5A32">
        <w:rPr>
          <w:rFonts w:ascii="Soberana Sans" w:hAnsi="Soberana Sans"/>
          <w:sz w:val="22"/>
          <w:szCs w:val="22"/>
          <w:lang w:val="es-MX"/>
        </w:rPr>
        <w:t>,</w:t>
      </w:r>
      <w:r w:rsidRPr="007B2B60">
        <w:rPr>
          <w:rFonts w:ascii="Soberana Sans" w:hAnsi="Soberana Sans"/>
          <w:sz w:val="22"/>
          <w:szCs w:val="22"/>
          <w:lang w:val="es-MX"/>
        </w:rPr>
        <w:t>321.28</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C</w:t>
      </w:r>
      <w:r w:rsidR="000D4509" w:rsidRPr="007B2B60">
        <w:rPr>
          <w:rFonts w:ascii="Soberana Sans" w:hAnsi="Soberana Sans"/>
          <w:sz w:val="22"/>
          <w:szCs w:val="22"/>
          <w:lang w:val="es-MX"/>
        </w:rPr>
        <w:t>omprometido</w:t>
      </w:r>
      <w:r>
        <w:rPr>
          <w:rFonts w:ascii="Soberana Sans" w:hAnsi="Soberana Sans"/>
          <w:sz w:val="22"/>
          <w:szCs w:val="22"/>
          <w:lang w:val="es-MX"/>
        </w:rPr>
        <w:tab/>
      </w:r>
      <w:r w:rsidR="000D4509">
        <w:rPr>
          <w:rFonts w:ascii="Soberana Sans" w:hAnsi="Soberana Sans"/>
          <w:sz w:val="22"/>
          <w:szCs w:val="22"/>
          <w:lang w:val="es-MX"/>
        </w:rPr>
        <w:tab/>
      </w:r>
      <w:r w:rsidR="00CE5A32">
        <w:rPr>
          <w:rFonts w:ascii="Soberana Sans" w:hAnsi="Soberana Sans"/>
          <w:sz w:val="22"/>
          <w:szCs w:val="22"/>
          <w:lang w:val="es-MX"/>
        </w:rPr>
        <w:t xml:space="preserve">       </w:t>
      </w:r>
      <w:r w:rsidRPr="007B2B60">
        <w:rPr>
          <w:rFonts w:ascii="Soberana Sans" w:hAnsi="Soberana Sans"/>
          <w:sz w:val="22"/>
          <w:szCs w:val="22"/>
          <w:lang w:val="es-MX"/>
        </w:rPr>
        <w:t>17</w:t>
      </w:r>
      <w:r w:rsidR="00CE5A32">
        <w:rPr>
          <w:rFonts w:ascii="Soberana Sans" w:hAnsi="Soberana Sans"/>
          <w:sz w:val="22"/>
          <w:szCs w:val="22"/>
          <w:lang w:val="es-MX"/>
        </w:rPr>
        <w:t>,</w:t>
      </w:r>
      <w:r w:rsidRPr="007B2B60">
        <w:rPr>
          <w:rFonts w:ascii="Soberana Sans" w:hAnsi="Soberana Sans"/>
          <w:sz w:val="22"/>
          <w:szCs w:val="22"/>
          <w:lang w:val="es-MX"/>
        </w:rPr>
        <w:t>857</w:t>
      </w:r>
      <w:r w:rsidR="00CE5A32">
        <w:rPr>
          <w:rFonts w:ascii="Soberana Sans" w:hAnsi="Soberana Sans"/>
          <w:sz w:val="22"/>
          <w:szCs w:val="22"/>
          <w:lang w:val="es-MX"/>
        </w:rPr>
        <w:t>,</w:t>
      </w:r>
      <w:r w:rsidRPr="007B2B60">
        <w:rPr>
          <w:rFonts w:ascii="Soberana Sans" w:hAnsi="Soberana Sans"/>
          <w:sz w:val="22"/>
          <w:szCs w:val="22"/>
          <w:lang w:val="es-MX"/>
        </w:rPr>
        <w:t>094.9</w:t>
      </w:r>
      <w:r w:rsidR="00CE5A32">
        <w:rPr>
          <w:rFonts w:ascii="Soberana Sans" w:hAnsi="Soberana Sans"/>
          <w:sz w:val="22"/>
          <w:szCs w:val="22"/>
          <w:lang w:val="es-MX"/>
        </w:rPr>
        <w:t>0</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D</w:t>
      </w:r>
      <w:r w:rsidR="000D4509" w:rsidRPr="007B2B60">
        <w:rPr>
          <w:rFonts w:ascii="Soberana Sans" w:hAnsi="Soberana Sans"/>
          <w:sz w:val="22"/>
          <w:szCs w:val="22"/>
          <w:lang w:val="es-MX"/>
        </w:rPr>
        <w:t>evengado</w:t>
      </w:r>
      <w:r w:rsidR="00B60DED">
        <w:rPr>
          <w:rFonts w:ascii="Soberana Sans" w:hAnsi="Soberana Sans"/>
          <w:sz w:val="22"/>
          <w:szCs w:val="22"/>
          <w:lang w:val="es-MX"/>
        </w:rPr>
        <w:t xml:space="preserve">              </w:t>
      </w:r>
      <w:r w:rsidR="00B60DED">
        <w:rPr>
          <w:rFonts w:ascii="Soberana Sans" w:hAnsi="Soberana Sans"/>
          <w:sz w:val="22"/>
          <w:szCs w:val="22"/>
          <w:lang w:val="es-MX"/>
        </w:rPr>
        <w:tab/>
        <w:t xml:space="preserve">       </w:t>
      </w:r>
      <w:r w:rsidRPr="007B2B60">
        <w:rPr>
          <w:rFonts w:ascii="Soberana Sans" w:hAnsi="Soberana Sans"/>
          <w:sz w:val="22"/>
          <w:szCs w:val="22"/>
          <w:lang w:val="es-MX"/>
        </w:rPr>
        <w:t>17</w:t>
      </w:r>
      <w:r w:rsidR="00CE5A32">
        <w:rPr>
          <w:rFonts w:ascii="Soberana Sans" w:hAnsi="Soberana Sans"/>
          <w:sz w:val="22"/>
          <w:szCs w:val="22"/>
          <w:lang w:val="es-MX"/>
        </w:rPr>
        <w:t>,</w:t>
      </w:r>
      <w:r w:rsidRPr="007B2B60">
        <w:rPr>
          <w:rFonts w:ascii="Soberana Sans" w:hAnsi="Soberana Sans"/>
          <w:sz w:val="22"/>
          <w:szCs w:val="22"/>
          <w:lang w:val="es-MX"/>
        </w:rPr>
        <w:t>857</w:t>
      </w:r>
      <w:r w:rsidR="00CE5A32">
        <w:rPr>
          <w:rFonts w:ascii="Soberana Sans" w:hAnsi="Soberana Sans"/>
          <w:sz w:val="22"/>
          <w:szCs w:val="22"/>
          <w:lang w:val="es-MX"/>
        </w:rPr>
        <w:t>,</w:t>
      </w:r>
      <w:r w:rsidRPr="007B2B60">
        <w:rPr>
          <w:rFonts w:ascii="Soberana Sans" w:hAnsi="Soberana Sans"/>
          <w:sz w:val="22"/>
          <w:szCs w:val="22"/>
          <w:lang w:val="es-MX"/>
        </w:rPr>
        <w:t>094.9</w:t>
      </w:r>
      <w:r w:rsidR="00CE5A32">
        <w:rPr>
          <w:rFonts w:ascii="Soberana Sans" w:hAnsi="Soberana Sans"/>
          <w:sz w:val="22"/>
          <w:szCs w:val="22"/>
          <w:lang w:val="es-MX"/>
        </w:rPr>
        <w:t>0</w:t>
      </w:r>
    </w:p>
    <w:p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E</w:t>
      </w:r>
      <w:r w:rsidR="000D4509" w:rsidRPr="007B2B60">
        <w:rPr>
          <w:rFonts w:ascii="Soberana Sans" w:hAnsi="Soberana Sans"/>
          <w:sz w:val="22"/>
          <w:szCs w:val="22"/>
          <w:lang w:val="es-MX"/>
        </w:rPr>
        <w:t>jercido</w:t>
      </w:r>
      <w:r>
        <w:rPr>
          <w:rFonts w:ascii="Soberana Sans" w:hAnsi="Soberana Sans"/>
          <w:sz w:val="22"/>
          <w:szCs w:val="22"/>
          <w:lang w:val="es-MX"/>
        </w:rPr>
        <w:tab/>
      </w:r>
      <w:r w:rsidR="000D4509">
        <w:rPr>
          <w:rFonts w:ascii="Soberana Sans" w:hAnsi="Soberana Sans"/>
          <w:sz w:val="22"/>
          <w:szCs w:val="22"/>
          <w:lang w:val="es-MX"/>
        </w:rPr>
        <w:tab/>
      </w:r>
      <w:r>
        <w:rPr>
          <w:rFonts w:ascii="Soberana Sans" w:hAnsi="Soberana Sans"/>
          <w:sz w:val="22"/>
          <w:szCs w:val="22"/>
          <w:lang w:val="es-MX"/>
        </w:rPr>
        <w:tab/>
      </w:r>
      <w:r w:rsidR="00CE5A32">
        <w:rPr>
          <w:rFonts w:ascii="Soberana Sans" w:hAnsi="Soberana Sans"/>
          <w:sz w:val="22"/>
          <w:szCs w:val="22"/>
          <w:lang w:val="es-MX"/>
        </w:rPr>
        <w:t xml:space="preserve">       </w:t>
      </w:r>
      <w:r w:rsidRPr="007B2B60">
        <w:rPr>
          <w:rFonts w:ascii="Soberana Sans" w:hAnsi="Soberana Sans"/>
          <w:sz w:val="22"/>
          <w:szCs w:val="22"/>
          <w:lang w:val="es-MX"/>
        </w:rPr>
        <w:t>17</w:t>
      </w:r>
      <w:r w:rsidR="00CE5A32">
        <w:rPr>
          <w:rFonts w:ascii="Soberana Sans" w:hAnsi="Soberana Sans"/>
          <w:sz w:val="22"/>
          <w:szCs w:val="22"/>
          <w:lang w:val="es-MX"/>
        </w:rPr>
        <w:t>,</w:t>
      </w:r>
      <w:r w:rsidRPr="007B2B60">
        <w:rPr>
          <w:rFonts w:ascii="Soberana Sans" w:hAnsi="Soberana Sans"/>
          <w:sz w:val="22"/>
          <w:szCs w:val="22"/>
          <w:lang w:val="es-MX"/>
        </w:rPr>
        <w:t>857</w:t>
      </w:r>
      <w:r w:rsidR="00CE5A32">
        <w:rPr>
          <w:rFonts w:ascii="Soberana Sans" w:hAnsi="Soberana Sans"/>
          <w:sz w:val="22"/>
          <w:szCs w:val="22"/>
          <w:lang w:val="es-MX"/>
        </w:rPr>
        <w:t>,</w:t>
      </w:r>
      <w:r w:rsidRPr="007B2B60">
        <w:rPr>
          <w:rFonts w:ascii="Soberana Sans" w:hAnsi="Soberana Sans"/>
          <w:sz w:val="22"/>
          <w:szCs w:val="22"/>
          <w:lang w:val="es-MX"/>
        </w:rPr>
        <w:t>094.9</w:t>
      </w:r>
      <w:r w:rsidR="00CE5A32">
        <w:rPr>
          <w:rFonts w:ascii="Soberana Sans" w:hAnsi="Soberana Sans"/>
          <w:sz w:val="22"/>
          <w:szCs w:val="22"/>
          <w:lang w:val="es-MX"/>
        </w:rPr>
        <w:t>0</w:t>
      </w:r>
    </w:p>
    <w:p w:rsidR="007B2B60" w:rsidRPr="00D536FA"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000D4509">
        <w:rPr>
          <w:rFonts w:ascii="Soberana Sans" w:hAnsi="Soberana Sans"/>
          <w:sz w:val="22"/>
          <w:szCs w:val="22"/>
          <w:lang w:val="es-MX"/>
        </w:rPr>
        <w:t>P</w:t>
      </w:r>
      <w:r w:rsidR="000D4509" w:rsidRPr="007B2B60">
        <w:rPr>
          <w:rFonts w:ascii="Soberana Sans" w:hAnsi="Soberana Sans"/>
          <w:sz w:val="22"/>
          <w:szCs w:val="22"/>
          <w:lang w:val="es-MX"/>
        </w:rPr>
        <w:t xml:space="preserve">resupuesto de </w:t>
      </w:r>
      <w:r w:rsidR="000D4509">
        <w:rPr>
          <w:rFonts w:ascii="Soberana Sans" w:hAnsi="Soberana Sans"/>
          <w:sz w:val="22"/>
          <w:szCs w:val="22"/>
          <w:lang w:val="es-MX"/>
        </w:rPr>
        <w:t>e</w:t>
      </w:r>
      <w:r w:rsidR="000D4509" w:rsidRPr="007B2B60">
        <w:rPr>
          <w:rFonts w:ascii="Soberana Sans" w:hAnsi="Soberana Sans"/>
          <w:sz w:val="22"/>
          <w:szCs w:val="22"/>
          <w:lang w:val="es-MX"/>
        </w:rPr>
        <w:t xml:space="preserve">gresos </w:t>
      </w:r>
      <w:r w:rsidR="000D4509">
        <w:rPr>
          <w:rFonts w:ascii="Soberana Sans" w:hAnsi="Soberana Sans"/>
          <w:sz w:val="22"/>
          <w:szCs w:val="22"/>
          <w:lang w:val="es-MX"/>
        </w:rPr>
        <w:t>p</w:t>
      </w:r>
      <w:r w:rsidR="000D4509" w:rsidRPr="007B2B60">
        <w:rPr>
          <w:rFonts w:ascii="Soberana Sans" w:hAnsi="Soberana Sans"/>
          <w:sz w:val="22"/>
          <w:szCs w:val="22"/>
          <w:lang w:val="es-MX"/>
        </w:rPr>
        <w:t>agado</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00CE5A32">
        <w:rPr>
          <w:rFonts w:ascii="Soberana Sans" w:hAnsi="Soberana Sans"/>
          <w:sz w:val="22"/>
          <w:szCs w:val="22"/>
          <w:lang w:val="es-MX"/>
        </w:rPr>
        <w:t xml:space="preserve">       </w:t>
      </w:r>
      <w:r w:rsidRPr="007B2B60">
        <w:rPr>
          <w:rFonts w:ascii="Soberana Sans" w:hAnsi="Soberana Sans"/>
          <w:sz w:val="22"/>
          <w:szCs w:val="22"/>
          <w:lang w:val="es-MX"/>
        </w:rPr>
        <w:t>17</w:t>
      </w:r>
      <w:r w:rsidR="00CE5A32">
        <w:rPr>
          <w:rFonts w:ascii="Soberana Sans" w:hAnsi="Soberana Sans"/>
          <w:sz w:val="22"/>
          <w:szCs w:val="22"/>
          <w:lang w:val="es-MX"/>
        </w:rPr>
        <w:t>,</w:t>
      </w:r>
      <w:r w:rsidRPr="007B2B60">
        <w:rPr>
          <w:rFonts w:ascii="Soberana Sans" w:hAnsi="Soberana Sans"/>
          <w:sz w:val="22"/>
          <w:szCs w:val="22"/>
          <w:lang w:val="es-MX"/>
        </w:rPr>
        <w:t>857</w:t>
      </w:r>
      <w:r w:rsidR="00CE5A32">
        <w:rPr>
          <w:rFonts w:ascii="Soberana Sans" w:hAnsi="Soberana Sans"/>
          <w:sz w:val="22"/>
          <w:szCs w:val="22"/>
          <w:lang w:val="es-MX"/>
        </w:rPr>
        <w:t>,</w:t>
      </w:r>
      <w:r w:rsidRPr="007B2B60">
        <w:rPr>
          <w:rFonts w:ascii="Soberana Sans" w:hAnsi="Soberana Sans"/>
          <w:sz w:val="22"/>
          <w:szCs w:val="22"/>
          <w:lang w:val="es-MX"/>
        </w:rPr>
        <w:t>094.9</w:t>
      </w:r>
      <w:r w:rsidR="00CE5A32">
        <w:rPr>
          <w:rFonts w:ascii="Soberana Sans" w:hAnsi="Soberana Sans"/>
          <w:sz w:val="22"/>
          <w:szCs w:val="22"/>
          <w:lang w:val="es-MX"/>
        </w:rPr>
        <w:t>0</w:t>
      </w:r>
    </w:p>
    <w:p w:rsidR="00F56895" w:rsidRPr="00D536FA" w:rsidRDefault="00F56895" w:rsidP="00F56895">
      <w:pPr>
        <w:pStyle w:val="Texto"/>
        <w:spacing w:after="0" w:line="240" w:lineRule="exact"/>
        <w:rPr>
          <w:rFonts w:ascii="Soberana Sans" w:hAnsi="Soberana Sans"/>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Pr="00D536FA" w:rsidRDefault="00F56895"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C</w:t>
      </w:r>
      <w:r w:rsidRPr="00D536FA">
        <w:rPr>
          <w:rFonts w:ascii="Soberana Sans" w:hAnsi="Soberana Sans"/>
          <w:b/>
          <w:sz w:val="22"/>
          <w:szCs w:val="22"/>
          <w:lang w:val="es-MX"/>
        </w:rPr>
        <w:t xml:space="preserve">) </w:t>
      </w:r>
      <w:r w:rsidRPr="00264140">
        <w:rPr>
          <w:rFonts w:ascii="Soberana Sans" w:hAnsi="Soberana Sans"/>
          <w:b/>
          <w:sz w:val="22"/>
          <w:szCs w:val="22"/>
          <w:lang w:val="es-MX"/>
        </w:rPr>
        <w:t>NOTAS</w:t>
      </w:r>
      <w:r w:rsidRPr="00D536FA">
        <w:rPr>
          <w:rFonts w:ascii="Soberana Sans" w:hAnsi="Soberana Sans"/>
          <w:b/>
          <w:sz w:val="22"/>
          <w:szCs w:val="22"/>
          <w:lang w:val="es-MX"/>
        </w:rPr>
        <w:t xml:space="preserve"> DE GESTIÓN ADMINISTRATIVA</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rPr>
      </w:pPr>
      <w:r w:rsidRPr="00D536FA">
        <w:rPr>
          <w:rFonts w:ascii="Soberana Sans" w:hAnsi="Soberana Sans"/>
          <w:b/>
          <w:sz w:val="22"/>
          <w:szCs w:val="22"/>
          <w:lang w:val="es-MX"/>
        </w:rPr>
        <w:t>1.</w:t>
      </w:r>
      <w:r w:rsidRPr="00D536FA">
        <w:rPr>
          <w:rFonts w:ascii="Soberana Sans" w:hAnsi="Soberana Sans"/>
          <w:b/>
          <w:sz w:val="22"/>
          <w:szCs w:val="22"/>
          <w:lang w:val="es-MX"/>
        </w:rPr>
        <w:tab/>
        <w:t>Introducción</w:t>
      </w: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Los Estados Financieros de los entes públicos, proveen de información financiera a los principales usuarios de la misma, al Congreso y a los ciudadanos.</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De esta manera, se informa y explica la respuesta del Organismo Público Descentralizado Régimen Estatal de Protección Social en Salud a las condiciones relacionadas con la información financiera de cada período de gestión; además, de exponer aquellas políticas que podrían afectar la toma de decisiones en períodos posteriores.</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576" w:hanging="150"/>
        <w:rPr>
          <w:rFonts w:ascii="Soberana Sans" w:hAnsi="Soberana Sans"/>
          <w:b/>
          <w:sz w:val="22"/>
          <w:szCs w:val="22"/>
          <w:lang w:val="es-MX"/>
        </w:rPr>
      </w:pPr>
      <w:r w:rsidRPr="00D536FA">
        <w:rPr>
          <w:rFonts w:ascii="Soberana Sans" w:hAnsi="Soberana Sans"/>
          <w:b/>
          <w:sz w:val="22"/>
          <w:szCs w:val="22"/>
          <w:lang w:val="es-MX"/>
        </w:rPr>
        <w:t>2.</w:t>
      </w:r>
      <w:r w:rsidRPr="00D536FA">
        <w:rPr>
          <w:rFonts w:ascii="Soberana Sans" w:hAnsi="Soberana Sans"/>
          <w:b/>
          <w:sz w:val="22"/>
          <w:szCs w:val="22"/>
          <w:lang w:val="es-MX"/>
        </w:rPr>
        <w:tab/>
      </w:r>
      <w:r>
        <w:rPr>
          <w:rFonts w:ascii="Soberana Sans" w:hAnsi="Soberana Sans"/>
          <w:b/>
          <w:sz w:val="22"/>
          <w:szCs w:val="22"/>
          <w:lang w:val="es-MX"/>
        </w:rPr>
        <w:t xml:space="preserve">  </w:t>
      </w:r>
      <w:r w:rsidRPr="00D536FA">
        <w:rPr>
          <w:rFonts w:ascii="Soberana Sans" w:hAnsi="Soberana Sans"/>
          <w:b/>
          <w:sz w:val="22"/>
          <w:szCs w:val="22"/>
          <w:lang w:val="es-MX"/>
        </w:rPr>
        <w:t>Panorama Económico y Financiero</w:t>
      </w:r>
    </w:p>
    <w:p w:rsidR="00F56895" w:rsidRPr="00D536FA" w:rsidRDefault="00F56895" w:rsidP="00F56895">
      <w:pPr>
        <w:pStyle w:val="Texto"/>
        <w:spacing w:after="0" w:line="240" w:lineRule="exact"/>
        <w:ind w:left="864" w:hanging="13"/>
        <w:rPr>
          <w:rFonts w:ascii="Soberana Sans" w:hAnsi="Soberana Sans"/>
          <w:sz w:val="22"/>
          <w:szCs w:val="22"/>
        </w:rPr>
      </w:pPr>
      <w:r w:rsidRPr="00D536FA">
        <w:rPr>
          <w:rFonts w:ascii="Soberana Sans" w:hAnsi="Soberana Sans"/>
          <w:sz w:val="22"/>
          <w:szCs w:val="22"/>
        </w:rPr>
        <w:t>La condiciones Económicas financieras con las que opera el OPD Régimen Estatal de Protección Social en Salud, para el cumplimiento del objeto por el cual fue creado. Los recursos destinados para su operación son de carácter federal y en menor porcentaje de carácter estatal, con el fin de cumplir las metas e indicadores establecidos, situación que se puede corroborar al verificar el cumplimiento de los mismos, el impacto y destino de los recursos se ve reflejado en beneficio de la población Tlaxcalteca.</w:t>
      </w:r>
    </w:p>
    <w:p w:rsidR="00F56895" w:rsidRDefault="00F56895" w:rsidP="00F56895">
      <w:pPr>
        <w:pStyle w:val="Texto"/>
        <w:spacing w:after="0" w:line="240" w:lineRule="exact"/>
        <w:ind w:left="576"/>
        <w:rPr>
          <w:rFonts w:ascii="Soberana Sans" w:hAnsi="Soberana Sans"/>
          <w:sz w:val="22"/>
          <w:szCs w:val="22"/>
        </w:rPr>
      </w:pPr>
    </w:p>
    <w:p w:rsidR="00847F4D" w:rsidRPr="00D536FA" w:rsidRDefault="00847F4D" w:rsidP="00F56895">
      <w:pPr>
        <w:pStyle w:val="Texto"/>
        <w:spacing w:after="0" w:line="240" w:lineRule="exact"/>
        <w:ind w:left="576"/>
        <w:rPr>
          <w:rFonts w:ascii="Soberana Sans" w:hAnsi="Soberana Sans"/>
          <w:sz w:val="22"/>
          <w:szCs w:val="22"/>
        </w:rPr>
      </w:pPr>
    </w:p>
    <w:p w:rsidR="00F56895" w:rsidRPr="00D536FA" w:rsidRDefault="00F56895" w:rsidP="00847F4D">
      <w:pPr>
        <w:pStyle w:val="Texto"/>
        <w:numPr>
          <w:ilvl w:val="0"/>
          <w:numId w:val="3"/>
        </w:numPr>
        <w:spacing w:after="0" w:line="240" w:lineRule="exact"/>
        <w:rPr>
          <w:rFonts w:ascii="Soberana Sans" w:hAnsi="Soberana Sans"/>
          <w:b/>
          <w:sz w:val="22"/>
          <w:szCs w:val="22"/>
          <w:lang w:val="es-MX"/>
        </w:rPr>
      </w:pPr>
      <w:r w:rsidRPr="00D536FA">
        <w:rPr>
          <w:rFonts w:ascii="Soberana Sans" w:hAnsi="Soberana Sans"/>
          <w:b/>
          <w:sz w:val="22"/>
          <w:szCs w:val="22"/>
          <w:lang w:val="es-MX"/>
        </w:rPr>
        <w:t>Autorización e Historia</w:t>
      </w:r>
    </w:p>
    <w:p w:rsidR="00F56895" w:rsidRPr="00D536FA" w:rsidRDefault="00F56895" w:rsidP="004561B4">
      <w:pPr>
        <w:pStyle w:val="INCISO"/>
        <w:spacing w:after="0" w:line="240" w:lineRule="exact"/>
        <w:ind w:left="860" w:firstLine="0"/>
        <w:rPr>
          <w:rFonts w:ascii="Soberana Sans" w:hAnsi="Soberana Sans"/>
          <w:sz w:val="22"/>
          <w:szCs w:val="22"/>
        </w:rPr>
      </w:pPr>
      <w:r w:rsidRPr="00D536FA">
        <w:rPr>
          <w:rFonts w:ascii="Soberana Sans" w:hAnsi="Soberana Sans"/>
          <w:sz w:val="22"/>
          <w:szCs w:val="22"/>
        </w:rPr>
        <w:t xml:space="preserve">Régimen Estatal de Protección Social en Salud, fue creado como un Organismo Público Descentralizado mediante decreto </w:t>
      </w:r>
      <w:proofErr w:type="spellStart"/>
      <w:r w:rsidRPr="00D536FA">
        <w:rPr>
          <w:rFonts w:ascii="Soberana Sans" w:hAnsi="Soberana Sans"/>
          <w:sz w:val="22"/>
          <w:szCs w:val="22"/>
        </w:rPr>
        <w:t>N°</w:t>
      </w:r>
      <w:proofErr w:type="spellEnd"/>
      <w:r w:rsidRPr="00D536FA">
        <w:rPr>
          <w:rFonts w:ascii="Soberana Sans" w:hAnsi="Soberana Sans"/>
          <w:sz w:val="22"/>
          <w:szCs w:val="22"/>
        </w:rPr>
        <w:t xml:space="preserve"> 140 publicado en el Periódico Oficial del Gobierno del Estado de Tlaxcala el 16 de octubre de 2015 y que a la fecha se encuentra vigente.</w:t>
      </w:r>
    </w:p>
    <w:p w:rsidR="00F56895" w:rsidRDefault="00F56895" w:rsidP="00F56895">
      <w:pPr>
        <w:pStyle w:val="INCISO"/>
        <w:spacing w:after="0" w:line="240" w:lineRule="exact"/>
        <w:ind w:left="1656"/>
        <w:rPr>
          <w:rFonts w:ascii="Soberana Sans" w:hAnsi="Soberana Sans"/>
          <w:sz w:val="22"/>
          <w:szCs w:val="22"/>
        </w:rPr>
      </w:pPr>
    </w:p>
    <w:p w:rsidR="00F56895" w:rsidRPr="00D536FA" w:rsidRDefault="00F56895" w:rsidP="00F56895">
      <w:pPr>
        <w:pStyle w:val="INCISO"/>
        <w:spacing w:after="0" w:line="240" w:lineRule="exact"/>
        <w:ind w:left="1656"/>
        <w:rPr>
          <w:rFonts w:ascii="Soberana Sans" w:hAnsi="Soberana Sans"/>
          <w:sz w:val="22"/>
          <w:szCs w:val="22"/>
        </w:rPr>
      </w:pPr>
    </w:p>
    <w:p w:rsidR="00F56895" w:rsidRPr="00D536FA" w:rsidRDefault="00847F4D" w:rsidP="00847F4D">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4.</w:t>
      </w:r>
      <w:r w:rsidR="00F56895">
        <w:rPr>
          <w:rFonts w:ascii="Soberana Sans" w:hAnsi="Soberana Sans"/>
          <w:b/>
          <w:sz w:val="22"/>
          <w:szCs w:val="22"/>
          <w:lang w:val="es-MX"/>
        </w:rPr>
        <w:t xml:space="preserve">   </w:t>
      </w:r>
      <w:r w:rsidR="00F56895" w:rsidRPr="00D536FA">
        <w:rPr>
          <w:rFonts w:ascii="Soberana Sans" w:hAnsi="Soberana Sans"/>
          <w:b/>
          <w:sz w:val="22"/>
          <w:szCs w:val="22"/>
          <w:lang w:val="es-MX"/>
        </w:rPr>
        <w:t>Organización y Objeto Social</w:t>
      </w:r>
    </w:p>
    <w:p w:rsidR="00847F4D" w:rsidRDefault="00847F4D" w:rsidP="00F56895">
      <w:pPr>
        <w:pStyle w:val="Texto"/>
        <w:spacing w:after="0" w:line="240" w:lineRule="exact"/>
        <w:ind w:left="851" w:firstLine="142"/>
        <w:rPr>
          <w:rFonts w:ascii="Soberana Sans" w:hAnsi="Soberana Sans"/>
          <w:sz w:val="22"/>
          <w:szCs w:val="22"/>
        </w:rPr>
      </w:pPr>
    </w:p>
    <w:p w:rsidR="00F56895" w:rsidRDefault="00F56895" w:rsidP="00F56895">
      <w:pPr>
        <w:pStyle w:val="Texto"/>
        <w:spacing w:after="0" w:line="240" w:lineRule="exact"/>
        <w:ind w:left="851" w:firstLine="142"/>
        <w:rPr>
          <w:rFonts w:ascii="Soberana Sans" w:hAnsi="Soberana Sans"/>
          <w:sz w:val="22"/>
          <w:szCs w:val="22"/>
        </w:rPr>
      </w:pPr>
      <w:r w:rsidRPr="00D536FA">
        <w:rPr>
          <w:rFonts w:ascii="Soberana Sans" w:hAnsi="Soberana Sans"/>
          <w:sz w:val="22"/>
          <w:szCs w:val="22"/>
        </w:rPr>
        <w:t>Se informará sobre:</w:t>
      </w:r>
    </w:p>
    <w:p w:rsidR="00F56895" w:rsidRPr="00D536FA" w:rsidRDefault="00F56895" w:rsidP="00F56895">
      <w:pPr>
        <w:pStyle w:val="Texto"/>
        <w:spacing w:after="0" w:line="240" w:lineRule="exact"/>
        <w:ind w:left="851" w:firstLine="142"/>
        <w:rPr>
          <w:rFonts w:ascii="Soberana Sans" w:hAnsi="Soberana Sans"/>
          <w:sz w:val="22"/>
          <w:szCs w:val="22"/>
        </w:rPr>
      </w:pPr>
    </w:p>
    <w:p w:rsidR="00F56895" w:rsidRDefault="00F56895" w:rsidP="00F56895">
      <w:pPr>
        <w:pStyle w:val="INCISO"/>
        <w:numPr>
          <w:ilvl w:val="0"/>
          <w:numId w:val="10"/>
        </w:numPr>
        <w:spacing w:after="0" w:line="240" w:lineRule="exact"/>
        <w:rPr>
          <w:rFonts w:ascii="Soberana Sans" w:hAnsi="Soberana Sans"/>
          <w:color w:val="000000" w:themeColor="text1"/>
          <w:sz w:val="22"/>
          <w:szCs w:val="22"/>
        </w:rPr>
      </w:pPr>
      <w:r w:rsidRPr="00D536FA">
        <w:rPr>
          <w:rFonts w:ascii="Soberana Sans" w:hAnsi="Soberana Sans"/>
          <w:color w:val="000000" w:themeColor="text1"/>
          <w:sz w:val="22"/>
          <w:szCs w:val="22"/>
        </w:rPr>
        <w:t>Encargado de garantizar las acciones de protección social en salud mediante el financiamiento y la coordinación eficiente, oportuna y sistemática de la provisión de los servicios de salud a la persona en el sistema.</w:t>
      </w:r>
    </w:p>
    <w:p w:rsidR="00F56895" w:rsidRPr="00D536FA" w:rsidRDefault="00F56895" w:rsidP="00F56895">
      <w:pPr>
        <w:pStyle w:val="INCISO"/>
        <w:spacing w:after="0" w:line="240" w:lineRule="exact"/>
        <w:ind w:firstLine="0"/>
        <w:rPr>
          <w:rFonts w:ascii="Soberana Sans" w:hAnsi="Soberana Sans"/>
          <w:color w:val="000000" w:themeColor="text1"/>
          <w:sz w:val="22"/>
          <w:szCs w:val="22"/>
        </w:rPr>
      </w:pPr>
    </w:p>
    <w:p w:rsidR="00F56895" w:rsidRPr="004561B4" w:rsidRDefault="00F56895" w:rsidP="00F56895">
      <w:pPr>
        <w:pStyle w:val="INCISO"/>
        <w:numPr>
          <w:ilvl w:val="0"/>
          <w:numId w:val="10"/>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 xml:space="preserve">La protección social en salud es un mecanismo por el cual el Estado garantizará el acceso efectivo, oportuno, de calidad, sin desembolso al momento de utilización y sin discriminación a los servicios médicos-quirúrgicos, farmacéuticos y hospitalarios que satisfagan de manera integral las  necesidades de salud, mediante la combinación de intervenciones de promociones de la salud , prevención, diagnóstico, tratamiento y de rehabilitación, seleccionadas en forma prioritaria según criterios de seguridad, eficacia, costo, efectividad, adherencia a normas éticas profesionales y aceptabilidad social. Como mínimo se deberán contemplar los servicios de consulta externa de primer nivel de atención, así como de consulta externa y hospitalaria para las especialidades básicas de: medicina interna, cirugía general, ginecoobstetricia, pediatría y geriatría, en el segundo nivel de atención. </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c)</w:t>
      </w:r>
      <w:r w:rsidRPr="00540418">
        <w:rPr>
          <w:rFonts w:ascii="Soberana Sans Light" w:hAnsi="Soberana Sans Light"/>
          <w:sz w:val="22"/>
          <w:szCs w:val="22"/>
        </w:rPr>
        <w:tab/>
      </w:r>
      <w:r w:rsidRPr="004561B4">
        <w:rPr>
          <w:rFonts w:ascii="Soberana Sans" w:hAnsi="Soberana Sans"/>
          <w:color w:val="000000" w:themeColor="text1"/>
          <w:sz w:val="22"/>
          <w:szCs w:val="22"/>
        </w:rPr>
        <w:t>El ejercicio fiscal de la presente cuenta pública, comprende del 01 de enero al 31 de marzo de 2017.</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d</w:t>
      </w:r>
      <w:r w:rsidRPr="004561B4">
        <w:rPr>
          <w:rFonts w:ascii="Soberana Sans" w:hAnsi="Soberana Sans"/>
          <w:color w:val="000000" w:themeColor="text1"/>
          <w:sz w:val="22"/>
          <w:szCs w:val="22"/>
        </w:rPr>
        <w:t>)</w:t>
      </w:r>
      <w:r w:rsidRPr="004561B4">
        <w:rPr>
          <w:rFonts w:ascii="Soberana Sans" w:hAnsi="Soberana Sans"/>
          <w:color w:val="000000" w:themeColor="text1"/>
          <w:sz w:val="22"/>
          <w:szCs w:val="22"/>
        </w:rPr>
        <w:tab/>
        <w:t>Régimen Estatal de Protección Social en Salud está constituido como un Organismo Público Descentralizado del Gobierno del Estado de Tlaxcala.</w:t>
      </w: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e)</w:t>
      </w:r>
      <w:r w:rsidRPr="00540418">
        <w:rPr>
          <w:rFonts w:ascii="Soberana Sans Light" w:hAnsi="Soberana Sans Light"/>
          <w:sz w:val="22"/>
          <w:szCs w:val="22"/>
        </w:rPr>
        <w:tab/>
      </w:r>
      <w:r w:rsidRPr="004561B4">
        <w:rPr>
          <w:rFonts w:ascii="Soberana Sans" w:hAnsi="Soberana Sans"/>
          <w:color w:val="000000" w:themeColor="text1"/>
          <w:sz w:val="22"/>
          <w:szCs w:val="22"/>
        </w:rPr>
        <w:t xml:space="preserve">Consideraciones fiscales del ente: </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F56895">
      <w:pPr>
        <w:pStyle w:val="INCISO"/>
        <w:numPr>
          <w:ilvl w:val="0"/>
          <w:numId w:val="6"/>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Declaración informativa de proveedores.</w:t>
      </w:r>
    </w:p>
    <w:p w:rsidR="00F56895" w:rsidRPr="004561B4" w:rsidRDefault="00F56895" w:rsidP="00F56895">
      <w:pPr>
        <w:pStyle w:val="INCISO"/>
        <w:numPr>
          <w:ilvl w:val="0"/>
          <w:numId w:val="6"/>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Entero de retenciones mensuales de ISR por sueldos y salarios.</w:t>
      </w:r>
    </w:p>
    <w:p w:rsidR="00F56895" w:rsidRPr="004561B4" w:rsidRDefault="00F56895" w:rsidP="00F56895">
      <w:pPr>
        <w:pStyle w:val="INCISO"/>
        <w:numPr>
          <w:ilvl w:val="0"/>
          <w:numId w:val="6"/>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Declaración anual informativa de los ingresos obtenidos y gastos efectuados del régimen de personas morales con fines no lucrativos.</w:t>
      </w:r>
    </w:p>
    <w:p w:rsidR="00F56895" w:rsidRPr="00D536FA" w:rsidRDefault="00F56895" w:rsidP="00F56895">
      <w:pPr>
        <w:jc w:val="both"/>
        <w:rPr>
          <w:rFonts w:ascii="Soberana Sans" w:eastAsia="Times New Roman" w:hAnsi="Soberana Sans" w:cs="Arial"/>
          <w:color w:val="000000" w:themeColor="text1"/>
          <w:lang w:val="es-ES" w:eastAsia="es-ES"/>
        </w:rPr>
      </w:pPr>
      <w:r w:rsidRPr="00D536FA">
        <w:rPr>
          <w:rFonts w:ascii="Soberana Sans" w:hAnsi="Soberana Sans"/>
          <w:color w:val="000000" w:themeColor="text1"/>
        </w:rPr>
        <w:br w:type="page"/>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lastRenderedPageBreak/>
        <w:t>f)</w:t>
      </w:r>
      <w:r w:rsidRPr="00D536FA">
        <w:rPr>
          <w:rFonts w:ascii="Soberana Sans" w:hAnsi="Soberana Sans"/>
          <w:sz w:val="22"/>
          <w:szCs w:val="22"/>
        </w:rPr>
        <w:tab/>
        <w:t>Estructura organizacional básica.</w:t>
      </w:r>
    </w:p>
    <w:p w:rsidR="00F56895" w:rsidRPr="00D536FA" w:rsidRDefault="00F56895" w:rsidP="00F56895">
      <w:pPr>
        <w:pStyle w:val="INCISO"/>
        <w:spacing w:after="0" w:line="240" w:lineRule="exact"/>
        <w:rPr>
          <w:rFonts w:ascii="Soberana Sans" w:hAnsi="Soberana Sans"/>
          <w:sz w:val="22"/>
          <w:szCs w:val="22"/>
        </w:rPr>
      </w:pPr>
    </w:p>
    <w:p w:rsidR="00F56895" w:rsidRDefault="008B6229" w:rsidP="00F56895">
      <w:pPr>
        <w:pStyle w:val="INCISO"/>
        <w:spacing w:after="0" w:line="240" w:lineRule="exact"/>
        <w:rPr>
          <w:rFonts w:ascii="Soberana Sans" w:hAnsi="Soberana Sans"/>
          <w:sz w:val="22"/>
          <w:szCs w:val="22"/>
        </w:rPr>
      </w:pPr>
      <w:r>
        <w:rPr>
          <w:rFonts w:ascii="Soberana Sans" w:hAnsi="Soberana Sans"/>
          <w:noProof/>
          <w:sz w:val="22"/>
          <w:szCs w:val="22"/>
        </w:rPr>
        <w:drawing>
          <wp:anchor distT="0" distB="0" distL="114300" distR="114300" simplePos="0" relativeHeight="251658240" behindDoc="1" locked="0" layoutInCell="1" allowOverlap="1">
            <wp:simplePos x="0" y="0"/>
            <wp:positionH relativeFrom="column">
              <wp:posOffset>-190500</wp:posOffset>
            </wp:positionH>
            <wp:positionV relativeFrom="paragraph">
              <wp:posOffset>167640</wp:posOffset>
            </wp:positionV>
            <wp:extent cx="9201150" cy="5464175"/>
            <wp:effectExtent l="0" t="0" r="0"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I00494620180406182020_001.png"/>
                    <pic:cNvPicPr/>
                  </pic:nvPicPr>
                  <pic:blipFill>
                    <a:blip r:embed="rId27">
                      <a:extLst>
                        <a:ext uri="{28A0092B-C50C-407E-A947-70E740481C1C}">
                          <a14:useLocalDpi xmlns:a14="http://schemas.microsoft.com/office/drawing/2010/main" val="0"/>
                        </a:ext>
                      </a:extLst>
                    </a:blip>
                    <a:stretch>
                      <a:fillRect/>
                    </a:stretch>
                  </pic:blipFill>
                  <pic:spPr>
                    <a:xfrm>
                      <a:off x="0" y="0"/>
                      <a:ext cx="9201150" cy="5464175"/>
                    </a:xfrm>
                    <a:prstGeom prst="rect">
                      <a:avLst/>
                    </a:prstGeom>
                  </pic:spPr>
                </pic:pic>
              </a:graphicData>
            </a:graphic>
            <wp14:sizeRelH relativeFrom="page">
              <wp14:pctWidth>0</wp14:pctWidth>
            </wp14:sizeRelH>
            <wp14:sizeRelV relativeFrom="page">
              <wp14:pctHeight>0</wp14:pctHeight>
            </wp14:sizeRelV>
          </wp:anchor>
        </w:drawing>
      </w: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EE747C" w:rsidRDefault="00EE747C" w:rsidP="00F56895">
      <w:pPr>
        <w:pStyle w:val="INCISO"/>
        <w:spacing w:after="0" w:line="240" w:lineRule="exact"/>
        <w:rPr>
          <w:rFonts w:ascii="Soberana Sans" w:hAnsi="Soberana Sans"/>
          <w:sz w:val="22"/>
          <w:szCs w:val="22"/>
        </w:rPr>
      </w:pPr>
    </w:p>
    <w:p w:rsidR="00F56895" w:rsidRDefault="00F56895" w:rsidP="00F56895">
      <w:pPr>
        <w:pStyle w:val="INCISO"/>
        <w:spacing w:after="0" w:line="240" w:lineRule="exact"/>
        <w:rPr>
          <w:rFonts w:ascii="Soberana Sans" w:hAnsi="Soberana Sans"/>
          <w:sz w:val="22"/>
          <w:szCs w:val="22"/>
        </w:rPr>
      </w:pPr>
    </w:p>
    <w:p w:rsidR="00550571" w:rsidRPr="00D536FA" w:rsidRDefault="00550571"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lastRenderedPageBreak/>
        <w:t>g)   Régimen Estatal de Protección Social en Salud no es fideicomitente o fiduciario, mandatos y análogos.</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5.</w:t>
      </w:r>
      <w:r w:rsidRPr="00D536FA">
        <w:rPr>
          <w:rFonts w:ascii="Soberana Sans" w:hAnsi="Soberana Sans"/>
          <w:b/>
          <w:sz w:val="22"/>
          <w:szCs w:val="22"/>
          <w:lang w:val="es-MX"/>
        </w:rPr>
        <w:tab/>
        <w:t>Bases de Preparación de los Estados Financieros</w:t>
      </w:r>
    </w:p>
    <w:p w:rsidR="00F56895" w:rsidRPr="00D536FA" w:rsidRDefault="00F56895" w:rsidP="00F56895">
      <w:pPr>
        <w:pStyle w:val="Texto"/>
        <w:spacing w:after="0" w:line="240" w:lineRule="exact"/>
        <w:rPr>
          <w:rFonts w:ascii="Soberana Sans" w:hAnsi="Soberana Sans"/>
          <w:sz w:val="22"/>
          <w:szCs w:val="22"/>
        </w:rPr>
      </w:pPr>
      <w:r w:rsidRPr="00D536FA">
        <w:rPr>
          <w:rFonts w:ascii="Soberana Sans" w:hAnsi="Soberana Sans"/>
          <w:sz w:val="22"/>
          <w:szCs w:val="22"/>
        </w:rPr>
        <w:t>Se informará sobre:</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Para la preparación de los presentes Estados Financieros se ha observado la normatividad emitida por el CONAC y las disposiciones legales aplicables.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La normatividad aplicada para el reconocimiento, valuación y revelación de los diferentes rubros de la información financiera, así como las bases de medición utilizadas para la elaboración de los estados financieros corresponden a la normatividad emitida por el CONAC.</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 xml:space="preserve">Postulados básicos considerados fueron: </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 xml:space="preserve">1.- Sustancia Económica. </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2.- Entes Públicos.</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3.- Existencia Permanente.</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4.- Revelación Suficiente.</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5.- Importancia Relativa.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6.- Registro e Integración Presupuestaria.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7.- Consolidación de la Información Financiera.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8.- Devengo Contable.</w:t>
      </w:r>
    </w:p>
    <w:p w:rsidR="00F56895" w:rsidRPr="00D536FA" w:rsidRDefault="00F56895" w:rsidP="00F56895">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 xml:space="preserve">9.- Valuación. </w:t>
      </w:r>
      <w:r w:rsidRPr="00D536FA">
        <w:rPr>
          <w:rFonts w:ascii="Soberana Sans" w:hAnsi="Soberana Sans"/>
          <w:sz w:val="22"/>
          <w:szCs w:val="22"/>
        </w:rPr>
        <w:tab/>
      </w:r>
    </w:p>
    <w:p w:rsidR="00F56895" w:rsidRPr="00D536FA" w:rsidRDefault="00F56895" w:rsidP="00F56895">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10.- Dualidad Económica.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11.- Consistencia.</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Para la preparación de los Estados Financieros no se ocupó normatividad supletoria.</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6.</w:t>
      </w:r>
      <w:r w:rsidRPr="00D536FA">
        <w:rPr>
          <w:rFonts w:ascii="Soberana Sans" w:hAnsi="Soberana Sans"/>
          <w:b/>
          <w:sz w:val="22"/>
          <w:szCs w:val="22"/>
          <w:lang w:val="es-MX"/>
        </w:rPr>
        <w:tab/>
        <w:t>Políticas de Contabilidad Significativas</w:t>
      </w:r>
    </w:p>
    <w:p w:rsidR="00F56895" w:rsidRPr="00D536FA" w:rsidRDefault="00F56895" w:rsidP="00F56895">
      <w:pPr>
        <w:pStyle w:val="Texto"/>
        <w:spacing w:after="0" w:line="240" w:lineRule="exact"/>
        <w:rPr>
          <w:rFonts w:ascii="Soberana Sans" w:hAnsi="Soberana Sans"/>
          <w:sz w:val="22"/>
          <w:szCs w:val="22"/>
        </w:rPr>
      </w:pPr>
      <w:r w:rsidRPr="00D536FA">
        <w:rPr>
          <w:rFonts w:ascii="Soberana Sans" w:hAnsi="Soberana Sans"/>
          <w:sz w:val="22"/>
          <w:szCs w:val="22"/>
        </w:rPr>
        <w:t>Se informará sobre:</w:t>
      </w:r>
    </w:p>
    <w:p w:rsidR="00F56895" w:rsidRPr="00D536FA" w:rsidRDefault="00F56895" w:rsidP="00F56895">
      <w:pPr>
        <w:pStyle w:val="INCISO"/>
        <w:spacing w:after="0" w:line="240" w:lineRule="exact"/>
        <w:ind w:firstLine="0"/>
        <w:rPr>
          <w:rFonts w:ascii="Soberana Sans" w:hAnsi="Soberana Sans"/>
          <w:sz w:val="22"/>
          <w:szCs w:val="22"/>
        </w:rPr>
      </w:pPr>
    </w:p>
    <w:p w:rsidR="00F56895" w:rsidRPr="00D536FA" w:rsidRDefault="00F56895" w:rsidP="00F56895">
      <w:pPr>
        <w:pStyle w:val="INCISO"/>
        <w:numPr>
          <w:ilvl w:val="1"/>
          <w:numId w:val="11"/>
        </w:numPr>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Actualización. No se utilizó método de actualización del valor de los activos, pasivos y Hacienda Pública y/o patrimonio. </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realizaron operaciones en el extranjero.</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 inversión en el sector paraestatal.</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cuenta con ningún método de evaluación de inventarios.</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calcularon provisiones durante el trimestre.</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determinaron reservas durante el trimestre.</w:t>
      </w:r>
    </w:p>
    <w:p w:rsidR="00F56895" w:rsidRPr="00D536FA" w:rsidRDefault="00F56895" w:rsidP="00F56895">
      <w:pPr>
        <w:pStyle w:val="INCISO"/>
        <w:numPr>
          <w:ilvl w:val="1"/>
          <w:numId w:val="11"/>
        </w:numPr>
        <w:spacing w:after="0" w:line="240" w:lineRule="exact"/>
        <w:rPr>
          <w:rFonts w:ascii="Soberana Sans" w:hAnsi="Soberana Sans"/>
        </w:rPr>
      </w:pPr>
      <w:r w:rsidRPr="00D536FA">
        <w:rPr>
          <w:rFonts w:ascii="Soberana Sans" w:hAnsi="Soberana Sans"/>
          <w:sz w:val="22"/>
          <w:szCs w:val="22"/>
        </w:rPr>
        <w:t>Apegado a las políticas contables corresponden a los establecidos en la Normatividad emitida por la CONAC.</w:t>
      </w:r>
    </w:p>
    <w:p w:rsidR="007A54D0" w:rsidRDefault="00F56895" w:rsidP="007A54D0">
      <w:pPr>
        <w:pStyle w:val="INCISO"/>
        <w:numPr>
          <w:ilvl w:val="1"/>
          <w:numId w:val="11"/>
        </w:numPr>
        <w:spacing w:after="0" w:line="240" w:lineRule="exact"/>
        <w:rPr>
          <w:rFonts w:ascii="Soberana Sans" w:hAnsi="Soberana Sans"/>
          <w:sz w:val="22"/>
          <w:szCs w:val="22"/>
        </w:rPr>
      </w:pPr>
      <w:r>
        <w:rPr>
          <w:rFonts w:ascii="Soberana Sans" w:hAnsi="Soberana Sans"/>
          <w:sz w:val="22"/>
          <w:szCs w:val="22"/>
        </w:rPr>
        <w:t>No se efectuaron reclasificaciones por cambios de operaciones del trimestre.</w:t>
      </w:r>
    </w:p>
    <w:p w:rsidR="007A54D0" w:rsidRPr="00B43DA3" w:rsidRDefault="00F56895" w:rsidP="00B43DA3">
      <w:pPr>
        <w:pStyle w:val="INCISO"/>
        <w:numPr>
          <w:ilvl w:val="1"/>
          <w:numId w:val="11"/>
        </w:numPr>
        <w:spacing w:after="0" w:line="240" w:lineRule="exact"/>
        <w:rPr>
          <w:rFonts w:ascii="Soberana Sans" w:hAnsi="Soberana Sans"/>
          <w:sz w:val="22"/>
          <w:szCs w:val="22"/>
        </w:rPr>
      </w:pPr>
      <w:r w:rsidRPr="007A54D0">
        <w:rPr>
          <w:rFonts w:ascii="Soberana Sans" w:hAnsi="Soberana Sans"/>
          <w:sz w:val="22"/>
          <w:szCs w:val="22"/>
        </w:rPr>
        <w:t>No se efectuaron depuración ni cancelación de saldos en el trimestre.</w:t>
      </w:r>
    </w:p>
    <w:p w:rsidR="007A54D0" w:rsidRPr="00D536FA" w:rsidRDefault="007A54D0" w:rsidP="00F56895">
      <w:pPr>
        <w:pStyle w:val="INCISO"/>
        <w:spacing w:after="0" w:line="240" w:lineRule="exact"/>
        <w:ind w:left="720" w:firstLine="0"/>
        <w:rPr>
          <w:rFonts w:ascii="Soberana Sans" w:hAnsi="Soberana Sans"/>
          <w:sz w:val="22"/>
          <w:szCs w:val="22"/>
        </w:rPr>
      </w:pP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 xml:space="preserve">   De acuerdo a los lineamientos para la depuración y cancelación de saldos contables de las cuentas de balance en los estados financiero de las       dependencias y entidades del Poder Ejecutivo Del Gobierno Del Estado De Tlaxcala</w:t>
      </w:r>
    </w:p>
    <w:p w:rsidR="00F56895" w:rsidRPr="00D536FA" w:rsidRDefault="00F56895" w:rsidP="0070516E">
      <w:pPr>
        <w:pStyle w:val="ROMANOS"/>
        <w:spacing w:after="0" w:line="240" w:lineRule="exact"/>
        <w:ind w:left="0" w:firstLine="0"/>
        <w:rPr>
          <w:rFonts w:ascii="Soberana Sans" w:hAnsi="Soberana Sans"/>
          <w:sz w:val="22"/>
          <w:szCs w:val="22"/>
        </w:rPr>
      </w:pPr>
      <w:r w:rsidRPr="00D536FA">
        <w:rPr>
          <w:rFonts w:ascii="Soberana Sans" w:hAnsi="Soberana Sans"/>
          <w:sz w:val="22"/>
          <w:szCs w:val="22"/>
          <w:lang w:val="es-MX"/>
        </w:rPr>
        <w:lastRenderedPageBreak/>
        <w:tab/>
      </w: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7.</w:t>
      </w:r>
      <w:r w:rsidRPr="00D536FA">
        <w:rPr>
          <w:rFonts w:ascii="Soberana Sans" w:hAnsi="Soberana Sans"/>
          <w:b/>
          <w:sz w:val="22"/>
          <w:szCs w:val="22"/>
          <w:lang w:val="es-MX"/>
        </w:rPr>
        <w:tab/>
      </w:r>
      <w:r w:rsidRPr="000D2335">
        <w:rPr>
          <w:rFonts w:ascii="Soberana Sans" w:hAnsi="Soberana Sans"/>
          <w:b/>
          <w:sz w:val="22"/>
          <w:szCs w:val="22"/>
          <w:lang w:val="es-MX"/>
        </w:rPr>
        <w:t>Posición</w:t>
      </w:r>
      <w:r w:rsidRPr="00D536FA">
        <w:rPr>
          <w:rFonts w:ascii="Soberana Sans" w:hAnsi="Soberana Sans"/>
          <w:b/>
          <w:sz w:val="22"/>
          <w:szCs w:val="22"/>
          <w:lang w:val="es-MX"/>
        </w:rPr>
        <w:t xml:space="preserve"> en Moneda Extranjera y Protección por Riesgo Cambiario</w:t>
      </w: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sz w:val="22"/>
          <w:szCs w:val="22"/>
        </w:rPr>
        <w:t>OPD Régimen Estatal de Protección Social en Salud, no cuenta con activos o pasivos en moneda extranjera.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8.     </w:t>
      </w:r>
      <w:r w:rsidRPr="0070437F">
        <w:rPr>
          <w:rFonts w:ascii="Soberana Sans" w:hAnsi="Soberana Sans"/>
          <w:b/>
          <w:sz w:val="22"/>
          <w:szCs w:val="22"/>
          <w:lang w:val="es-MX"/>
        </w:rPr>
        <w:t>Reporte</w:t>
      </w:r>
      <w:r w:rsidRPr="00D536FA">
        <w:rPr>
          <w:rFonts w:ascii="Soberana Sans" w:hAnsi="Soberana Sans"/>
          <w:b/>
          <w:sz w:val="22"/>
          <w:szCs w:val="22"/>
          <w:lang w:val="es-MX"/>
        </w:rPr>
        <w:t xml:space="preserve"> Analítico del Activo</w:t>
      </w:r>
    </w:p>
    <w:p w:rsidR="00F56895" w:rsidRPr="00D536FA" w:rsidRDefault="00F56895" w:rsidP="00F56895">
      <w:pPr>
        <w:pStyle w:val="Texto"/>
        <w:spacing w:after="0" w:line="240" w:lineRule="exact"/>
        <w:rPr>
          <w:rFonts w:ascii="Soberana Sans" w:hAnsi="Soberana Sans"/>
          <w:sz w:val="22"/>
          <w:szCs w:val="22"/>
        </w:rPr>
      </w:pPr>
      <w:r w:rsidRPr="00D536FA">
        <w:rPr>
          <w:rFonts w:ascii="Soberana Sans" w:hAnsi="Soberana Sans"/>
          <w:sz w:val="22"/>
          <w:szCs w:val="22"/>
        </w:rPr>
        <w:t>Debe mostrar la siguiente información:</w:t>
      </w:r>
    </w:p>
    <w:p w:rsidR="00F56895"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Durante el trimestre</w:t>
      </w:r>
      <w:r>
        <w:rPr>
          <w:rFonts w:ascii="Soberana Sans" w:hAnsi="Soberana Sans"/>
          <w:sz w:val="22"/>
          <w:szCs w:val="22"/>
        </w:rPr>
        <w:t xml:space="preserve"> no</w:t>
      </w:r>
      <w:r w:rsidRPr="00D536FA">
        <w:rPr>
          <w:rFonts w:ascii="Soberana Sans" w:hAnsi="Soberana Sans"/>
          <w:sz w:val="22"/>
          <w:szCs w:val="22"/>
        </w:rPr>
        <w:t xml:space="preserve"> se realizaron depreciaciones de acuerdo al número de meses que los bienes estuvieron proporcionando un servicio, y considerand</w:t>
      </w:r>
      <w:r>
        <w:rPr>
          <w:rFonts w:ascii="Soberana Sans" w:hAnsi="Soberana Sans"/>
          <w:sz w:val="22"/>
          <w:szCs w:val="22"/>
        </w:rPr>
        <w:t>o que es en el mes de junio</w:t>
      </w:r>
      <w:r w:rsidRPr="00D536FA">
        <w:rPr>
          <w:rFonts w:ascii="Soberana Sans" w:hAnsi="Soberana Sans"/>
          <w:sz w:val="22"/>
          <w:szCs w:val="22"/>
        </w:rPr>
        <w:t xml:space="preserve"> de este ejercicio cuando se hace</w:t>
      </w:r>
      <w:r>
        <w:rPr>
          <w:rFonts w:ascii="Soberana Sans" w:hAnsi="Soberana Sans"/>
          <w:sz w:val="22"/>
          <w:szCs w:val="22"/>
        </w:rPr>
        <w:t xml:space="preserve"> por mandato de Ley</w:t>
      </w:r>
      <w:r w:rsidRPr="00D536FA">
        <w:rPr>
          <w:rFonts w:ascii="Soberana Sans" w:hAnsi="Soberana Sans"/>
          <w:sz w:val="22"/>
          <w:szCs w:val="22"/>
        </w:rPr>
        <w:t xml:space="preserve"> </w:t>
      </w:r>
      <w:r>
        <w:rPr>
          <w:rFonts w:ascii="Soberana Sans" w:hAnsi="Soberana Sans"/>
          <w:sz w:val="22"/>
          <w:szCs w:val="22"/>
        </w:rPr>
        <w:t>la revisión de los inventarios de bienes muebles e inmuebles, para hacer coincidir con el cálculo y registro de la depreciación.</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No se realizaron cambios en el porcentaje de depreciación o valor residual de los activos como lo explica el inciso a).</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 xml:space="preserve">No existieron importe de gastos capitalizados en el ejercicio, tanto financieros como de investigación y desarrollo. </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No se tuvieron riegos por tipo de cambio o tipo de interés de las inversiones financieras.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No se cuenta con Inmuebles por el momento.</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rPr>
        <w:t>f)</w:t>
      </w:r>
      <w:r w:rsidRPr="00D536FA">
        <w:rPr>
          <w:rFonts w:ascii="Soberana Sans" w:hAnsi="Soberana Sans"/>
        </w:rPr>
        <w:tab/>
      </w:r>
      <w:r w:rsidRPr="00D536FA">
        <w:rPr>
          <w:rFonts w:ascii="Soberana Sans" w:hAnsi="Soberana Sans"/>
          <w:sz w:val="22"/>
          <w:szCs w:val="22"/>
        </w:rPr>
        <w:t>No se cuentan con activos registrados en el trimestre.</w:t>
      </w: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70437F">
        <w:rPr>
          <w:rFonts w:ascii="Soberana Sans" w:hAnsi="Soberana Sans"/>
          <w:b/>
          <w:sz w:val="22"/>
          <w:szCs w:val="22"/>
          <w:lang w:val="es-MX"/>
        </w:rPr>
        <w:t>Fideicomisos</w:t>
      </w:r>
      <w:r w:rsidRPr="00D536FA">
        <w:rPr>
          <w:rFonts w:ascii="Soberana Sans" w:hAnsi="Soberana Sans"/>
          <w:b/>
          <w:sz w:val="22"/>
          <w:szCs w:val="22"/>
          <w:lang w:val="es-MX"/>
        </w:rPr>
        <w:t>, Mandatos y Análogos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No se tiene fideicomisos pertenecientes a OPD Régimen Estatal de Protección social en Salud.</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70437F">
        <w:rPr>
          <w:rFonts w:ascii="Soberana Sans" w:hAnsi="Soberana Sans"/>
          <w:b/>
          <w:sz w:val="22"/>
          <w:szCs w:val="22"/>
          <w:lang w:val="es-MX"/>
        </w:rPr>
        <w:t>Reporte</w:t>
      </w:r>
      <w:r w:rsidRPr="00D536FA">
        <w:rPr>
          <w:rFonts w:ascii="Soberana Sans" w:hAnsi="Soberana Sans"/>
          <w:b/>
          <w:sz w:val="22"/>
          <w:szCs w:val="22"/>
          <w:lang w:val="es-MX"/>
        </w:rPr>
        <w:t xml:space="preserve"> de la Recaudación</w:t>
      </w:r>
    </w:p>
    <w:p w:rsidR="00F56895" w:rsidRPr="00D536FA" w:rsidRDefault="00F56895" w:rsidP="00F56895">
      <w:pPr>
        <w:pStyle w:val="INCISO"/>
        <w:spacing w:after="0" w:line="240" w:lineRule="exact"/>
        <w:ind w:hanging="796"/>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cuenta con ingresos propios.</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11.</w:t>
      </w:r>
      <w:r w:rsidRPr="00D536FA">
        <w:rPr>
          <w:rFonts w:ascii="Soberana Sans" w:hAnsi="Soberana Sans"/>
          <w:b/>
          <w:sz w:val="22"/>
          <w:szCs w:val="22"/>
          <w:lang w:val="es-MX"/>
        </w:rPr>
        <w:tab/>
      </w:r>
      <w:r w:rsidRPr="0070437F">
        <w:rPr>
          <w:rFonts w:ascii="Soberana Sans" w:hAnsi="Soberana Sans"/>
          <w:b/>
          <w:sz w:val="22"/>
          <w:szCs w:val="22"/>
          <w:lang w:val="es-MX"/>
        </w:rPr>
        <w:t>Información</w:t>
      </w:r>
      <w:r w:rsidRPr="00D536FA">
        <w:rPr>
          <w:rFonts w:ascii="Soberana Sans" w:hAnsi="Soberana Sans"/>
          <w:b/>
          <w:sz w:val="22"/>
          <w:szCs w:val="22"/>
          <w:lang w:val="es-MX"/>
        </w:rPr>
        <w:t xml:space="preserve"> sobre la Deuda y el Reporte Analítico de la Deuda</w:t>
      </w:r>
    </w:p>
    <w:p w:rsidR="00F56895" w:rsidRPr="00D536FA" w:rsidRDefault="00F56895" w:rsidP="00F56895">
      <w:pPr>
        <w:pStyle w:val="Texto"/>
        <w:spacing w:after="0" w:line="240" w:lineRule="exact"/>
        <w:ind w:hanging="142"/>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OPD Régimen Estatal de Protección social en Salud, no tiene deuda pública contratada.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12.   </w:t>
      </w:r>
      <w:r w:rsidRPr="0070437F">
        <w:rPr>
          <w:rFonts w:ascii="Soberana Sans" w:hAnsi="Soberana Sans"/>
          <w:b/>
          <w:sz w:val="22"/>
          <w:szCs w:val="22"/>
          <w:lang w:val="es-MX"/>
        </w:rPr>
        <w:t>Calificaciones</w:t>
      </w:r>
      <w:r w:rsidRPr="00D536FA">
        <w:rPr>
          <w:rFonts w:ascii="Soberana Sans" w:hAnsi="Soberana Sans"/>
          <w:b/>
          <w:sz w:val="22"/>
          <w:szCs w:val="22"/>
          <w:lang w:val="es-MX"/>
        </w:rPr>
        <w:t xml:space="preserve"> otorgadas</w:t>
      </w:r>
    </w:p>
    <w:p w:rsidR="00F56895" w:rsidRPr="00D536FA" w:rsidRDefault="00F56895" w:rsidP="00F56895">
      <w:pPr>
        <w:pStyle w:val="Texto"/>
        <w:spacing w:after="0" w:line="240" w:lineRule="exact"/>
        <w:ind w:firstLine="0"/>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No se tiene ninguna calificación crediticia.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13.</w:t>
      </w:r>
      <w:r w:rsidRPr="00D536FA">
        <w:rPr>
          <w:rFonts w:ascii="Soberana Sans" w:hAnsi="Soberana Sans"/>
          <w:b/>
          <w:sz w:val="22"/>
          <w:szCs w:val="22"/>
          <w:lang w:val="es-MX"/>
        </w:rPr>
        <w:tab/>
      </w:r>
      <w:r w:rsidRPr="001000B2">
        <w:rPr>
          <w:rFonts w:ascii="Soberana Sans" w:hAnsi="Soberana Sans"/>
          <w:b/>
          <w:sz w:val="22"/>
          <w:szCs w:val="22"/>
          <w:lang w:val="es-MX"/>
        </w:rPr>
        <w:t>Proceso</w:t>
      </w:r>
      <w:r w:rsidRPr="00D536FA">
        <w:rPr>
          <w:rFonts w:ascii="Soberana Sans" w:hAnsi="Soberana Sans"/>
          <w:b/>
          <w:sz w:val="22"/>
          <w:szCs w:val="22"/>
          <w:lang w:val="es-MX"/>
        </w:rPr>
        <w:t xml:space="preserve"> de Mejora</w:t>
      </w:r>
    </w:p>
    <w:p w:rsidR="00F56895" w:rsidRPr="00D536FA"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Se informará de:</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Principales Políticas de control interno</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Medidas de desempeño financiero, metas y alcance.</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14.</w:t>
      </w:r>
      <w:r w:rsidRPr="00D536FA">
        <w:rPr>
          <w:rFonts w:ascii="Soberana Sans" w:hAnsi="Soberana Sans"/>
          <w:b/>
          <w:sz w:val="22"/>
          <w:szCs w:val="22"/>
          <w:lang w:val="es-MX"/>
        </w:rPr>
        <w:tab/>
      </w:r>
      <w:r w:rsidRPr="00274E60">
        <w:rPr>
          <w:rFonts w:ascii="Soberana Sans" w:hAnsi="Soberana Sans"/>
          <w:b/>
          <w:sz w:val="22"/>
          <w:szCs w:val="22"/>
          <w:lang w:val="es-MX"/>
        </w:rPr>
        <w:t>Información</w:t>
      </w:r>
      <w:r w:rsidRPr="00D536FA">
        <w:rPr>
          <w:rFonts w:ascii="Soberana Sans" w:hAnsi="Soberana Sans"/>
          <w:b/>
          <w:sz w:val="22"/>
          <w:szCs w:val="22"/>
          <w:lang w:val="es-MX"/>
        </w:rPr>
        <w:t xml:space="preserve"> por Segmentos</w:t>
      </w:r>
    </w:p>
    <w:p w:rsidR="00F56895" w:rsidRPr="00D536FA" w:rsidRDefault="00F56895" w:rsidP="00F56895">
      <w:pPr>
        <w:pStyle w:val="Texto"/>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        No aplica.</w:t>
      </w: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15.</w:t>
      </w:r>
      <w:r w:rsidRPr="00D536FA">
        <w:rPr>
          <w:rFonts w:ascii="Soberana Sans" w:hAnsi="Soberana Sans"/>
          <w:b/>
          <w:sz w:val="22"/>
          <w:szCs w:val="22"/>
          <w:lang w:val="es-MX"/>
        </w:rPr>
        <w:tab/>
      </w:r>
      <w:r w:rsidRPr="00274E60">
        <w:rPr>
          <w:rFonts w:ascii="Soberana Sans" w:hAnsi="Soberana Sans"/>
          <w:b/>
          <w:sz w:val="22"/>
          <w:szCs w:val="22"/>
          <w:lang w:val="es-MX"/>
        </w:rPr>
        <w:t>Eventos</w:t>
      </w:r>
      <w:r w:rsidRPr="00D536FA">
        <w:rPr>
          <w:rFonts w:ascii="Soberana Sans" w:hAnsi="Soberana Sans"/>
          <w:b/>
          <w:sz w:val="22"/>
          <w:szCs w:val="22"/>
          <w:lang w:val="es-MX"/>
        </w:rPr>
        <w:t xml:space="preserve"> Posteriores al Cierre</w:t>
      </w:r>
    </w:p>
    <w:p w:rsidR="00F56895" w:rsidRPr="00D536FA" w:rsidRDefault="00F56895" w:rsidP="00F56895">
      <w:pPr>
        <w:pStyle w:val="Texto"/>
        <w:spacing w:after="0" w:line="240" w:lineRule="exact"/>
        <w:ind w:left="284" w:firstLine="4"/>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 xml:space="preserve">El ente público informará el efecto en sus estados financieros de aquellos hechos ocurridos en el período posterior al que informa, que </w:t>
      </w:r>
      <w:r>
        <w:rPr>
          <w:rFonts w:ascii="Soberana Sans" w:hAnsi="Soberana Sans"/>
          <w:sz w:val="22"/>
          <w:szCs w:val="22"/>
        </w:rPr>
        <w:t xml:space="preserve">      </w:t>
      </w:r>
      <w:r w:rsidRPr="00D536FA">
        <w:rPr>
          <w:rFonts w:ascii="Soberana Sans" w:hAnsi="Soberana Sans"/>
          <w:sz w:val="22"/>
          <w:szCs w:val="22"/>
        </w:rPr>
        <w:t>proporcionan mayor evidencia sobre eventos que le afectan económicamente y que no se conocían a la fecha de cierre.</w:t>
      </w:r>
    </w:p>
    <w:p w:rsidR="00F56895" w:rsidRPr="00D536FA" w:rsidRDefault="00F56895" w:rsidP="00F56895">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16.</w:t>
      </w:r>
      <w:r w:rsidRPr="00D536FA">
        <w:rPr>
          <w:rFonts w:ascii="Soberana Sans" w:hAnsi="Soberana Sans"/>
          <w:b/>
          <w:sz w:val="22"/>
          <w:szCs w:val="22"/>
          <w:lang w:val="es-MX"/>
        </w:rPr>
        <w:tab/>
      </w:r>
      <w:r w:rsidRPr="00274E60">
        <w:rPr>
          <w:rFonts w:ascii="Soberana Sans" w:hAnsi="Soberana Sans"/>
          <w:b/>
          <w:sz w:val="22"/>
          <w:szCs w:val="22"/>
          <w:lang w:val="es-MX"/>
        </w:rPr>
        <w:t>Partes</w:t>
      </w:r>
      <w:r w:rsidRPr="00D536FA">
        <w:rPr>
          <w:rFonts w:ascii="Soberana Sans" w:hAnsi="Soberana Sans"/>
          <w:b/>
          <w:sz w:val="22"/>
          <w:szCs w:val="22"/>
          <w:lang w:val="es-MX"/>
        </w:rPr>
        <w:t xml:space="preserve"> Relacionadas</w:t>
      </w:r>
    </w:p>
    <w:p w:rsidR="00F56895" w:rsidRPr="00D536FA"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tienen partes relacionadas que pudieran ejercer influencia significativa sobre la toma de decisiones financieras y operativas.</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auto"/>
        <w:ind w:firstLine="289"/>
        <w:rPr>
          <w:rFonts w:ascii="Soberana Sans" w:hAnsi="Soberana Sans"/>
          <w:b/>
          <w:sz w:val="22"/>
          <w:szCs w:val="22"/>
          <w:lang w:val="es-MX"/>
        </w:rPr>
      </w:pPr>
      <w:r w:rsidRPr="00D536FA">
        <w:rPr>
          <w:rFonts w:ascii="Soberana Sans" w:hAnsi="Soberana Sans"/>
          <w:b/>
          <w:sz w:val="22"/>
          <w:szCs w:val="22"/>
          <w:lang w:val="es-MX"/>
        </w:rPr>
        <w:t>17.</w:t>
      </w:r>
      <w:r w:rsidRPr="00D536FA">
        <w:rPr>
          <w:rFonts w:ascii="Soberana Sans" w:hAnsi="Soberana Sans"/>
          <w:b/>
          <w:sz w:val="22"/>
          <w:szCs w:val="22"/>
          <w:lang w:val="es-MX"/>
        </w:rPr>
        <w:tab/>
      </w:r>
      <w:r w:rsidRPr="00274E60">
        <w:rPr>
          <w:rFonts w:ascii="Soberana Sans" w:hAnsi="Soberana Sans"/>
          <w:b/>
          <w:sz w:val="22"/>
          <w:szCs w:val="22"/>
          <w:lang w:val="es-MX"/>
        </w:rPr>
        <w:t>Responsabilidad</w:t>
      </w:r>
      <w:r w:rsidRPr="00D536FA">
        <w:rPr>
          <w:rFonts w:ascii="Soberana Sans" w:hAnsi="Soberana Sans"/>
          <w:b/>
          <w:sz w:val="22"/>
          <w:szCs w:val="22"/>
          <w:lang w:val="es-MX"/>
        </w:rPr>
        <w:t xml:space="preserve"> Sobre la Presentación Razonable de la Información Contable</w:t>
      </w:r>
    </w:p>
    <w:p w:rsidR="00F56895" w:rsidRPr="00D536FA" w:rsidRDefault="00F56895" w:rsidP="00F56895">
      <w:pPr>
        <w:pStyle w:val="Texto"/>
        <w:spacing w:line="240" w:lineRule="auto"/>
        <w:ind w:left="284" w:firstLine="4"/>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 xml:space="preserve">Bajo protesta de decir verdad declaramos que los Estados Financieros y sus notas, son razonablemente correctos y son responsabilidad del emisor. </w:t>
      </w:r>
    </w:p>
    <w:p w:rsidR="00F56895" w:rsidRPr="00D536FA" w:rsidRDefault="00F56895" w:rsidP="00F56895">
      <w:pPr>
        <w:pStyle w:val="Texto"/>
        <w:spacing w:after="0" w:line="240" w:lineRule="exact"/>
        <w:rPr>
          <w:rFonts w:ascii="Soberana Sans" w:hAnsi="Soberana Sans"/>
          <w:sz w:val="22"/>
          <w:szCs w:val="22"/>
        </w:rPr>
      </w:pPr>
    </w:p>
    <w:p w:rsidR="00F56895" w:rsidRDefault="00F56895" w:rsidP="00F56895">
      <w:pPr>
        <w:pStyle w:val="Texto"/>
        <w:spacing w:after="0" w:line="240" w:lineRule="exact"/>
        <w:rPr>
          <w:rFonts w:ascii="Soberana Sans" w:hAnsi="Soberana Sans"/>
          <w:sz w:val="22"/>
          <w:szCs w:val="22"/>
        </w:rPr>
      </w:pPr>
    </w:p>
    <w:p w:rsidR="00847F4D" w:rsidRDefault="00847F4D" w:rsidP="00F56895">
      <w:pPr>
        <w:pStyle w:val="Texto"/>
        <w:spacing w:after="0" w:line="240" w:lineRule="exact"/>
        <w:rPr>
          <w:rFonts w:ascii="Soberana Sans" w:hAnsi="Soberana Sans"/>
          <w:sz w:val="22"/>
          <w:szCs w:val="22"/>
        </w:rPr>
      </w:pPr>
    </w:p>
    <w:p w:rsidR="00847F4D" w:rsidRPr="00D536FA" w:rsidRDefault="00847F4D"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F56895" w:rsidRPr="00D536FA" w:rsidTr="00F56895">
        <w:trPr>
          <w:trHeight w:val="240"/>
        </w:trPr>
        <w:tc>
          <w:tcPr>
            <w:tcW w:w="5620" w:type="dxa"/>
            <w:tcBorders>
              <w:top w:val="single" w:sz="4" w:space="0" w:color="auto"/>
              <w:left w:val="nil"/>
              <w:bottom w:val="nil"/>
              <w:right w:val="nil"/>
            </w:tcBorders>
            <w:shd w:val="clear" w:color="000000" w:fill="FFFFFF"/>
            <w:noWrap/>
            <w:vAlign w:val="bottom"/>
            <w:hideMark/>
          </w:tcPr>
          <w:p w:rsidR="00F56895" w:rsidRPr="00D536FA" w:rsidRDefault="00F56895" w:rsidP="00F56895">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DR. JOSÉ HIPÓLITO SÁNCHEZ HERNÁNDEZ</w:t>
            </w:r>
          </w:p>
        </w:tc>
        <w:tc>
          <w:tcPr>
            <w:tcW w:w="2420" w:type="dxa"/>
            <w:tcBorders>
              <w:top w:val="nil"/>
              <w:left w:val="nil"/>
              <w:bottom w:val="nil"/>
              <w:right w:val="nil"/>
            </w:tcBorders>
            <w:shd w:val="clear" w:color="000000" w:fill="FFFFFF"/>
            <w:noWrap/>
            <w:vAlign w:val="bottom"/>
            <w:hideMark/>
          </w:tcPr>
          <w:p w:rsidR="00F56895" w:rsidRPr="00D536FA" w:rsidRDefault="00F56895" w:rsidP="00F56895">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F56895" w:rsidRPr="00D536FA" w:rsidRDefault="00F56895" w:rsidP="00F56895">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C.P. GIOVANNA DY AGUILAR MEZA</w:t>
            </w:r>
          </w:p>
        </w:tc>
        <w:tc>
          <w:tcPr>
            <w:tcW w:w="500" w:type="dxa"/>
            <w:tcBorders>
              <w:top w:val="nil"/>
              <w:left w:val="nil"/>
              <w:bottom w:val="nil"/>
              <w:right w:val="nil"/>
            </w:tcBorders>
            <w:shd w:val="clear" w:color="000000" w:fill="FFFFFF"/>
            <w:noWrap/>
            <w:hideMark/>
          </w:tcPr>
          <w:p w:rsidR="00F56895" w:rsidRPr="00D536FA" w:rsidRDefault="00F56895" w:rsidP="00F56895">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F56895" w:rsidRPr="00D536FA" w:rsidTr="00F56895">
        <w:trPr>
          <w:trHeight w:val="240"/>
        </w:trPr>
        <w:tc>
          <w:tcPr>
            <w:tcW w:w="5620" w:type="dxa"/>
            <w:tcBorders>
              <w:top w:val="nil"/>
              <w:left w:val="nil"/>
              <w:bottom w:val="nil"/>
              <w:right w:val="nil"/>
            </w:tcBorders>
            <w:shd w:val="clear" w:color="000000" w:fill="FFFFFF"/>
            <w:hideMark/>
          </w:tcPr>
          <w:p w:rsidR="00F56895" w:rsidRPr="00D536FA" w:rsidRDefault="00F56895" w:rsidP="00F56895">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DIRECTOR GENERAL</w:t>
            </w:r>
          </w:p>
        </w:tc>
        <w:tc>
          <w:tcPr>
            <w:tcW w:w="2420" w:type="dxa"/>
            <w:tcBorders>
              <w:top w:val="nil"/>
              <w:left w:val="nil"/>
              <w:bottom w:val="nil"/>
              <w:right w:val="nil"/>
            </w:tcBorders>
            <w:shd w:val="clear" w:color="000000" w:fill="FFFFFF"/>
            <w:hideMark/>
          </w:tcPr>
          <w:p w:rsidR="00F56895" w:rsidRPr="00D536FA" w:rsidRDefault="00F56895" w:rsidP="00F56895">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F56895" w:rsidRPr="00D536FA" w:rsidRDefault="00F56895" w:rsidP="00F56895">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SUBDIRECTORA DE ADMINISTRACIÓN Y FINANCIAMIENTO</w:t>
            </w:r>
          </w:p>
        </w:tc>
      </w:tr>
    </w:tbl>
    <w:p w:rsidR="00F56895" w:rsidRDefault="00F56895" w:rsidP="00F56895">
      <w:pPr>
        <w:pStyle w:val="Texto"/>
        <w:spacing w:after="0" w:line="240" w:lineRule="exact"/>
        <w:jc w:val="center"/>
        <w:rPr>
          <w:rFonts w:ascii="Soberana Sans" w:hAnsi="Soberana Sans"/>
          <w:b/>
          <w:sz w:val="22"/>
          <w:szCs w:val="22"/>
        </w:rPr>
      </w:pPr>
    </w:p>
    <w:p w:rsidR="004311BE" w:rsidRPr="00F56895" w:rsidRDefault="004311BE" w:rsidP="00F56895">
      <w:pPr>
        <w:pStyle w:val="Texto"/>
        <w:spacing w:after="0" w:line="240" w:lineRule="exact"/>
        <w:ind w:firstLine="0"/>
        <w:jc w:val="center"/>
        <w:rPr>
          <w:rFonts w:ascii="Soberana Sans Light" w:hAnsi="Soberana Sans Light"/>
          <w:sz w:val="22"/>
          <w:szCs w:val="22"/>
        </w:rPr>
      </w:pPr>
    </w:p>
    <w:sectPr w:rsidR="004311BE" w:rsidRPr="00F56895" w:rsidSect="00F50AE7">
      <w:headerReference w:type="even" r:id="rId28"/>
      <w:headerReference w:type="default" r:id="rId29"/>
      <w:footerReference w:type="even" r:id="rId30"/>
      <w:footerReference w:type="default" r:id="rId31"/>
      <w:pgSz w:w="15840" w:h="12240" w:orient="landscape"/>
      <w:pgMar w:top="1276"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6DA2" w:rsidRDefault="00F96DA2" w:rsidP="00EA5418">
      <w:pPr>
        <w:spacing w:after="0" w:line="240" w:lineRule="auto"/>
      </w:pPr>
      <w:r>
        <w:separator/>
      </w:r>
    </w:p>
  </w:endnote>
  <w:endnote w:type="continuationSeparator" w:id="0">
    <w:p w:rsidR="00F96DA2" w:rsidRDefault="00F96DA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2000000000000000000"/>
    <w:charset w:val="00"/>
    <w:family w:val="modern"/>
    <w:notTrueType/>
    <w:pitch w:val="variable"/>
    <w:sig w:usb0="800000AF" w:usb1="4000204B" w:usb2="00000000" w:usb3="00000000" w:csb0="00000001" w:csb1="00000000"/>
  </w:font>
  <w:font w:name="Soberana Sans">
    <w:altName w:val="Calibri"/>
    <w:panose1 w:val="02000000000000000000"/>
    <w:charset w:val="00"/>
    <w:family w:val="modern"/>
    <w:notTrueType/>
    <w:pitch w:val="variable"/>
    <w:sig w:usb0="800000AF" w:usb1="4000204B" w:usb2="00000000" w:usb3="00000000" w:csb0="00000001" w:csb1="00000000"/>
  </w:font>
  <w:font w:name="Soberana Titular">
    <w:altName w:val="Times New Roman"/>
    <w:panose1 w:val="02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652" w:rsidRPr="0013011C" w:rsidRDefault="00B06652"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0CED20"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339549234"/>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D0421C" w:rsidRPr="00D0421C">
          <w:rPr>
            <w:rFonts w:ascii="Soberana Sans Light" w:hAnsi="Soberana Sans Light"/>
            <w:noProof/>
            <w:lang w:val="es-ES"/>
          </w:rPr>
          <w:t>22</w:t>
        </w:r>
        <w:r w:rsidRPr="0013011C">
          <w:rPr>
            <w:rFonts w:ascii="Soberana Sans Light" w:hAnsi="Soberana Sans Light"/>
          </w:rPr>
          <w:fldChar w:fldCharType="end"/>
        </w:r>
      </w:sdtContent>
    </w:sdt>
  </w:p>
  <w:p w:rsidR="00B06652" w:rsidRDefault="00B066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652" w:rsidRPr="008E3652" w:rsidRDefault="00B06652"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4A21FB"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929037715"/>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D0421C" w:rsidRPr="00D0421C">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6DA2" w:rsidRDefault="00F96DA2" w:rsidP="00EA5418">
      <w:pPr>
        <w:spacing w:after="0" w:line="240" w:lineRule="auto"/>
      </w:pPr>
      <w:r>
        <w:separator/>
      </w:r>
    </w:p>
  </w:footnote>
  <w:footnote w:type="continuationSeparator" w:id="0">
    <w:p w:rsidR="00F96DA2" w:rsidRDefault="00F96DA2"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652" w:rsidRDefault="00B06652">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652" w:rsidRDefault="00B0665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06652" w:rsidRDefault="00B0665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06652" w:rsidRPr="00275FC6" w:rsidRDefault="00B06652"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6652" w:rsidRDefault="00B0665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D771F5">
                                <w:rPr>
                                  <w:rFonts w:ascii="Soberana Titular" w:hAnsi="Soberana Titular" w:cs="Arial"/>
                                  <w:color w:val="808080" w:themeColor="background1" w:themeShade="80"/>
                                  <w:sz w:val="42"/>
                                  <w:szCs w:val="42"/>
                                </w:rPr>
                                <w:t>8</w:t>
                              </w:r>
                            </w:p>
                            <w:p w:rsidR="00B06652" w:rsidRDefault="00B06652" w:rsidP="00040466">
                              <w:pPr>
                                <w:jc w:val="both"/>
                                <w:rPr>
                                  <w:rFonts w:ascii="Soberana Titular" w:hAnsi="Soberana Titular" w:cs="Arial"/>
                                  <w:color w:val="808080" w:themeColor="background1" w:themeShade="80"/>
                                  <w:sz w:val="42"/>
                                  <w:szCs w:val="42"/>
                                </w:rPr>
                              </w:pPr>
                            </w:p>
                            <w:p w:rsidR="00B06652" w:rsidRDefault="00B06652" w:rsidP="00040466">
                              <w:pPr>
                                <w:jc w:val="both"/>
                                <w:rPr>
                                  <w:rFonts w:ascii="Soberana Titular" w:hAnsi="Soberana Titular" w:cs="Arial"/>
                                  <w:color w:val="808080" w:themeColor="background1" w:themeShade="80"/>
                                  <w:sz w:val="42"/>
                                  <w:szCs w:val="42"/>
                                </w:rPr>
                              </w:pPr>
                            </w:p>
                            <w:p w:rsidR="00B06652" w:rsidRDefault="00B0665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06652" w:rsidRPr="00275FC6" w:rsidRDefault="00B06652"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B06652" w:rsidRDefault="00B0665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06652" w:rsidRDefault="00B0665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06652" w:rsidRPr="00275FC6" w:rsidRDefault="00B06652"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B06652" w:rsidRDefault="00B0665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D771F5">
                          <w:rPr>
                            <w:rFonts w:ascii="Soberana Titular" w:hAnsi="Soberana Titular" w:cs="Arial"/>
                            <w:color w:val="808080" w:themeColor="background1" w:themeShade="80"/>
                            <w:sz w:val="42"/>
                            <w:szCs w:val="42"/>
                          </w:rPr>
                          <w:t>8</w:t>
                        </w:r>
                      </w:p>
                      <w:p w:rsidR="00B06652" w:rsidRDefault="00B06652" w:rsidP="00040466">
                        <w:pPr>
                          <w:jc w:val="both"/>
                          <w:rPr>
                            <w:rFonts w:ascii="Soberana Titular" w:hAnsi="Soberana Titular" w:cs="Arial"/>
                            <w:color w:val="808080" w:themeColor="background1" w:themeShade="80"/>
                            <w:sz w:val="42"/>
                            <w:szCs w:val="42"/>
                          </w:rPr>
                        </w:pPr>
                      </w:p>
                      <w:p w:rsidR="00B06652" w:rsidRDefault="00B06652" w:rsidP="00040466">
                        <w:pPr>
                          <w:jc w:val="both"/>
                          <w:rPr>
                            <w:rFonts w:ascii="Soberana Titular" w:hAnsi="Soberana Titular" w:cs="Arial"/>
                            <w:color w:val="808080" w:themeColor="background1" w:themeShade="80"/>
                            <w:sz w:val="42"/>
                            <w:szCs w:val="42"/>
                          </w:rPr>
                        </w:pPr>
                      </w:p>
                      <w:p w:rsidR="00B06652" w:rsidRDefault="00B0665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06652" w:rsidRPr="00275FC6" w:rsidRDefault="00B06652"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5AB075"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652" w:rsidRPr="0013011C" w:rsidRDefault="00B06652"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31CF39B" wp14:editId="58BA2FB0">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4CF9BB"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7347CC7"/>
    <w:multiLevelType w:val="hybridMultilevel"/>
    <w:tmpl w:val="F5DCA3F8"/>
    <w:lvl w:ilvl="0" w:tplc="6C0A25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E5A3E1B"/>
    <w:multiLevelType w:val="hybridMultilevel"/>
    <w:tmpl w:val="A2BEF324"/>
    <w:lvl w:ilvl="0" w:tplc="AE708F86">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34788A"/>
    <w:multiLevelType w:val="hybridMultilevel"/>
    <w:tmpl w:val="4D8C84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98A1167"/>
    <w:multiLevelType w:val="hybridMultilevel"/>
    <w:tmpl w:val="7A4C1118"/>
    <w:lvl w:ilvl="0" w:tplc="046CEE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CD04295"/>
    <w:multiLevelType w:val="hybridMultilevel"/>
    <w:tmpl w:val="87A8D2F8"/>
    <w:lvl w:ilvl="0" w:tplc="E2080538">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9" w15:restartNumberingAfterBreak="0">
    <w:nsid w:val="4A2E016C"/>
    <w:multiLevelType w:val="hybridMultilevel"/>
    <w:tmpl w:val="6BAE5576"/>
    <w:lvl w:ilvl="0" w:tplc="05DAE366">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51E74C0D"/>
    <w:multiLevelType w:val="hybridMultilevel"/>
    <w:tmpl w:val="FA4E4D36"/>
    <w:lvl w:ilvl="0" w:tplc="1422B96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53140042"/>
    <w:multiLevelType w:val="hybridMultilevel"/>
    <w:tmpl w:val="DB1E8A04"/>
    <w:lvl w:ilvl="0" w:tplc="509E5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6A6B4AD4"/>
    <w:multiLevelType w:val="hybridMultilevel"/>
    <w:tmpl w:val="5A4A42F0"/>
    <w:lvl w:ilvl="0" w:tplc="3482C2D8">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700363EC"/>
    <w:multiLevelType w:val="hybridMultilevel"/>
    <w:tmpl w:val="4A609B88"/>
    <w:lvl w:ilvl="0" w:tplc="681C5A3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15:restartNumberingAfterBreak="0">
    <w:nsid w:val="709E1FF3"/>
    <w:multiLevelType w:val="hybridMultilevel"/>
    <w:tmpl w:val="1ACE9384"/>
    <w:lvl w:ilvl="0" w:tplc="0B6C8558">
      <w:start w:val="1"/>
      <w:numFmt w:val="decimal"/>
      <w:lvlText w:val="%1."/>
      <w:lvlJc w:val="left"/>
      <w:pPr>
        <w:ind w:left="719"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3"/>
  </w:num>
  <w:num w:numId="3">
    <w:abstractNumId w:val="6"/>
  </w:num>
  <w:num w:numId="4">
    <w:abstractNumId w:val="5"/>
  </w:num>
  <w:num w:numId="5">
    <w:abstractNumId w:val="10"/>
  </w:num>
  <w:num w:numId="6">
    <w:abstractNumId w:val="1"/>
  </w:num>
  <w:num w:numId="7">
    <w:abstractNumId w:val="14"/>
  </w:num>
  <w:num w:numId="8">
    <w:abstractNumId w:val="7"/>
  </w:num>
  <w:num w:numId="9">
    <w:abstractNumId w:val="13"/>
  </w:num>
  <w:num w:numId="10">
    <w:abstractNumId w:val="11"/>
  </w:num>
  <w:num w:numId="11">
    <w:abstractNumId w:val="4"/>
  </w:num>
  <w:num w:numId="12">
    <w:abstractNumId w:val="9"/>
  </w:num>
  <w:num w:numId="13">
    <w:abstractNumId w:val="12"/>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1107"/>
    <w:rsid w:val="00001242"/>
    <w:rsid w:val="00013727"/>
    <w:rsid w:val="000307B9"/>
    <w:rsid w:val="00040466"/>
    <w:rsid w:val="00045A10"/>
    <w:rsid w:val="000B0F1D"/>
    <w:rsid w:val="000C18EB"/>
    <w:rsid w:val="000C5576"/>
    <w:rsid w:val="000D4509"/>
    <w:rsid w:val="000F2C91"/>
    <w:rsid w:val="000F2E78"/>
    <w:rsid w:val="0010066C"/>
    <w:rsid w:val="00102E81"/>
    <w:rsid w:val="00117255"/>
    <w:rsid w:val="0013011C"/>
    <w:rsid w:val="001431FC"/>
    <w:rsid w:val="001535E0"/>
    <w:rsid w:val="00157318"/>
    <w:rsid w:val="001624A6"/>
    <w:rsid w:val="00165BB4"/>
    <w:rsid w:val="0017153B"/>
    <w:rsid w:val="00183B4F"/>
    <w:rsid w:val="00184CBC"/>
    <w:rsid w:val="00185A41"/>
    <w:rsid w:val="0019326F"/>
    <w:rsid w:val="00195AD0"/>
    <w:rsid w:val="0019685F"/>
    <w:rsid w:val="00197B55"/>
    <w:rsid w:val="001B1B72"/>
    <w:rsid w:val="001C6FD8"/>
    <w:rsid w:val="001D3A0B"/>
    <w:rsid w:val="001E7072"/>
    <w:rsid w:val="00204C86"/>
    <w:rsid w:val="00210941"/>
    <w:rsid w:val="00232698"/>
    <w:rsid w:val="00264426"/>
    <w:rsid w:val="00266C00"/>
    <w:rsid w:val="00274F3D"/>
    <w:rsid w:val="002828F9"/>
    <w:rsid w:val="002A70B3"/>
    <w:rsid w:val="002B298E"/>
    <w:rsid w:val="002B6D2F"/>
    <w:rsid w:val="002C273C"/>
    <w:rsid w:val="002E6D5A"/>
    <w:rsid w:val="002E75AE"/>
    <w:rsid w:val="002F2CD7"/>
    <w:rsid w:val="002F4EAD"/>
    <w:rsid w:val="00314A6A"/>
    <w:rsid w:val="003354FC"/>
    <w:rsid w:val="00354AD9"/>
    <w:rsid w:val="003617B4"/>
    <w:rsid w:val="00372E15"/>
    <w:rsid w:val="00372F40"/>
    <w:rsid w:val="00373657"/>
    <w:rsid w:val="00393EAA"/>
    <w:rsid w:val="00394A60"/>
    <w:rsid w:val="00396C2B"/>
    <w:rsid w:val="003A0303"/>
    <w:rsid w:val="003B613C"/>
    <w:rsid w:val="003D5DBF"/>
    <w:rsid w:val="003D7C64"/>
    <w:rsid w:val="003E7FD0"/>
    <w:rsid w:val="003F0EA4"/>
    <w:rsid w:val="003F1F8B"/>
    <w:rsid w:val="00403982"/>
    <w:rsid w:val="00405204"/>
    <w:rsid w:val="0042467E"/>
    <w:rsid w:val="004271A5"/>
    <w:rsid w:val="004311BE"/>
    <w:rsid w:val="0044253C"/>
    <w:rsid w:val="00451E3E"/>
    <w:rsid w:val="004561B4"/>
    <w:rsid w:val="00462B0E"/>
    <w:rsid w:val="004714CF"/>
    <w:rsid w:val="00484C0D"/>
    <w:rsid w:val="00497D8B"/>
    <w:rsid w:val="004A1BED"/>
    <w:rsid w:val="004D360D"/>
    <w:rsid w:val="004D41B8"/>
    <w:rsid w:val="004D4F59"/>
    <w:rsid w:val="004D5136"/>
    <w:rsid w:val="004E54DC"/>
    <w:rsid w:val="004F5641"/>
    <w:rsid w:val="0050072C"/>
    <w:rsid w:val="00522632"/>
    <w:rsid w:val="00522EF3"/>
    <w:rsid w:val="00535F50"/>
    <w:rsid w:val="0053732A"/>
    <w:rsid w:val="00540418"/>
    <w:rsid w:val="00550571"/>
    <w:rsid w:val="00551289"/>
    <w:rsid w:val="00574266"/>
    <w:rsid w:val="005832DC"/>
    <w:rsid w:val="005A0319"/>
    <w:rsid w:val="005A3073"/>
    <w:rsid w:val="005A30BE"/>
    <w:rsid w:val="005D3D25"/>
    <w:rsid w:val="005F7D47"/>
    <w:rsid w:val="00615B9F"/>
    <w:rsid w:val="00637055"/>
    <w:rsid w:val="00644DC4"/>
    <w:rsid w:val="00655724"/>
    <w:rsid w:val="00670222"/>
    <w:rsid w:val="0068008C"/>
    <w:rsid w:val="00683904"/>
    <w:rsid w:val="006A43B0"/>
    <w:rsid w:val="006B1FE7"/>
    <w:rsid w:val="006B41D8"/>
    <w:rsid w:val="006D4807"/>
    <w:rsid w:val="006D72D1"/>
    <w:rsid w:val="006E77DD"/>
    <w:rsid w:val="0070516E"/>
    <w:rsid w:val="007143E7"/>
    <w:rsid w:val="00730D09"/>
    <w:rsid w:val="0078457D"/>
    <w:rsid w:val="00784BD6"/>
    <w:rsid w:val="0078735B"/>
    <w:rsid w:val="00791C17"/>
    <w:rsid w:val="0079582C"/>
    <w:rsid w:val="007A2290"/>
    <w:rsid w:val="007A54D0"/>
    <w:rsid w:val="007A607B"/>
    <w:rsid w:val="007B2B60"/>
    <w:rsid w:val="007D6E9A"/>
    <w:rsid w:val="007E03BA"/>
    <w:rsid w:val="007E6F28"/>
    <w:rsid w:val="007F5D3F"/>
    <w:rsid w:val="00805AEA"/>
    <w:rsid w:val="00811DAC"/>
    <w:rsid w:val="008278C5"/>
    <w:rsid w:val="0084142C"/>
    <w:rsid w:val="008469FA"/>
    <w:rsid w:val="00847F4D"/>
    <w:rsid w:val="008618DC"/>
    <w:rsid w:val="008836D6"/>
    <w:rsid w:val="00884CB2"/>
    <w:rsid w:val="0089054E"/>
    <w:rsid w:val="00897B9F"/>
    <w:rsid w:val="008A2DBB"/>
    <w:rsid w:val="008A499E"/>
    <w:rsid w:val="008A6E4D"/>
    <w:rsid w:val="008A793D"/>
    <w:rsid w:val="008B0017"/>
    <w:rsid w:val="008B6229"/>
    <w:rsid w:val="008C364E"/>
    <w:rsid w:val="008D3506"/>
    <w:rsid w:val="008E0E41"/>
    <w:rsid w:val="008E3652"/>
    <w:rsid w:val="008F6D58"/>
    <w:rsid w:val="008F73C7"/>
    <w:rsid w:val="00904AFB"/>
    <w:rsid w:val="0091493E"/>
    <w:rsid w:val="0092006C"/>
    <w:rsid w:val="00933624"/>
    <w:rsid w:val="0093492C"/>
    <w:rsid w:val="00957043"/>
    <w:rsid w:val="00967A7C"/>
    <w:rsid w:val="0097324C"/>
    <w:rsid w:val="009744E0"/>
    <w:rsid w:val="009A0558"/>
    <w:rsid w:val="009A76C6"/>
    <w:rsid w:val="009C6987"/>
    <w:rsid w:val="009D5D4C"/>
    <w:rsid w:val="009F0EA2"/>
    <w:rsid w:val="009F23C4"/>
    <w:rsid w:val="009F288C"/>
    <w:rsid w:val="00A01AB0"/>
    <w:rsid w:val="00A07BB9"/>
    <w:rsid w:val="00A122DA"/>
    <w:rsid w:val="00A147DC"/>
    <w:rsid w:val="00A17116"/>
    <w:rsid w:val="00A17543"/>
    <w:rsid w:val="00A27AB9"/>
    <w:rsid w:val="00A30B14"/>
    <w:rsid w:val="00A363B6"/>
    <w:rsid w:val="00A4006E"/>
    <w:rsid w:val="00A46BF5"/>
    <w:rsid w:val="00A6017A"/>
    <w:rsid w:val="00A80B3A"/>
    <w:rsid w:val="00A9207D"/>
    <w:rsid w:val="00AC7B44"/>
    <w:rsid w:val="00AF2281"/>
    <w:rsid w:val="00AF5E26"/>
    <w:rsid w:val="00B0227D"/>
    <w:rsid w:val="00B06652"/>
    <w:rsid w:val="00B135BB"/>
    <w:rsid w:val="00B146E2"/>
    <w:rsid w:val="00B20DB5"/>
    <w:rsid w:val="00B3363C"/>
    <w:rsid w:val="00B42537"/>
    <w:rsid w:val="00B43DA3"/>
    <w:rsid w:val="00B55C23"/>
    <w:rsid w:val="00B60DED"/>
    <w:rsid w:val="00B849EE"/>
    <w:rsid w:val="00B84D02"/>
    <w:rsid w:val="00B9425E"/>
    <w:rsid w:val="00BA2940"/>
    <w:rsid w:val="00BB569C"/>
    <w:rsid w:val="00BC0D2C"/>
    <w:rsid w:val="00BF7620"/>
    <w:rsid w:val="00C06126"/>
    <w:rsid w:val="00C06E42"/>
    <w:rsid w:val="00C07E4C"/>
    <w:rsid w:val="00C142AE"/>
    <w:rsid w:val="00C16E53"/>
    <w:rsid w:val="00C256B0"/>
    <w:rsid w:val="00C34A2C"/>
    <w:rsid w:val="00C431B4"/>
    <w:rsid w:val="00C6253F"/>
    <w:rsid w:val="00C679B0"/>
    <w:rsid w:val="00C70E2C"/>
    <w:rsid w:val="00C73A31"/>
    <w:rsid w:val="00C86C59"/>
    <w:rsid w:val="00C877F6"/>
    <w:rsid w:val="00C91C5A"/>
    <w:rsid w:val="00CA78CD"/>
    <w:rsid w:val="00CB0EBA"/>
    <w:rsid w:val="00CB4EF8"/>
    <w:rsid w:val="00CB6506"/>
    <w:rsid w:val="00CD5828"/>
    <w:rsid w:val="00CD6D9A"/>
    <w:rsid w:val="00CE291E"/>
    <w:rsid w:val="00CE5A32"/>
    <w:rsid w:val="00CF118C"/>
    <w:rsid w:val="00D003D9"/>
    <w:rsid w:val="00D00E92"/>
    <w:rsid w:val="00D0421C"/>
    <w:rsid w:val="00D055EC"/>
    <w:rsid w:val="00D201D2"/>
    <w:rsid w:val="00D215D5"/>
    <w:rsid w:val="00D2374F"/>
    <w:rsid w:val="00D35496"/>
    <w:rsid w:val="00D429DE"/>
    <w:rsid w:val="00D44728"/>
    <w:rsid w:val="00D47AA7"/>
    <w:rsid w:val="00D562FF"/>
    <w:rsid w:val="00D5681A"/>
    <w:rsid w:val="00D5717D"/>
    <w:rsid w:val="00D6480C"/>
    <w:rsid w:val="00D75EAF"/>
    <w:rsid w:val="00D771F5"/>
    <w:rsid w:val="00D8369D"/>
    <w:rsid w:val="00DA0C97"/>
    <w:rsid w:val="00DA3A6B"/>
    <w:rsid w:val="00DA6DC1"/>
    <w:rsid w:val="00DC5D61"/>
    <w:rsid w:val="00DE11D6"/>
    <w:rsid w:val="00DF56C9"/>
    <w:rsid w:val="00E054A8"/>
    <w:rsid w:val="00E10492"/>
    <w:rsid w:val="00E111AE"/>
    <w:rsid w:val="00E30318"/>
    <w:rsid w:val="00E32708"/>
    <w:rsid w:val="00E468D5"/>
    <w:rsid w:val="00E87BB9"/>
    <w:rsid w:val="00E95429"/>
    <w:rsid w:val="00EA5418"/>
    <w:rsid w:val="00EB165C"/>
    <w:rsid w:val="00EE1FDC"/>
    <w:rsid w:val="00EE46FB"/>
    <w:rsid w:val="00EE747C"/>
    <w:rsid w:val="00F006D8"/>
    <w:rsid w:val="00F1668B"/>
    <w:rsid w:val="00F17C0D"/>
    <w:rsid w:val="00F257C6"/>
    <w:rsid w:val="00F34BA6"/>
    <w:rsid w:val="00F50AE7"/>
    <w:rsid w:val="00F55115"/>
    <w:rsid w:val="00F56895"/>
    <w:rsid w:val="00F70793"/>
    <w:rsid w:val="00F725B1"/>
    <w:rsid w:val="00F755D0"/>
    <w:rsid w:val="00F96DA2"/>
    <w:rsid w:val="00FB1010"/>
    <w:rsid w:val="00FC29FF"/>
    <w:rsid w:val="00FC5E20"/>
    <w:rsid w:val="00FD5A63"/>
    <w:rsid w:val="00FF7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9565F2-FF5C-4254-A6A4-263EB9B3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D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2500">
      <w:bodyDiv w:val="1"/>
      <w:marLeft w:val="0"/>
      <w:marRight w:val="0"/>
      <w:marTop w:val="0"/>
      <w:marBottom w:val="0"/>
      <w:divBdr>
        <w:top w:val="none" w:sz="0" w:space="0" w:color="auto"/>
        <w:left w:val="none" w:sz="0" w:space="0" w:color="auto"/>
        <w:bottom w:val="none" w:sz="0" w:space="0" w:color="auto"/>
        <w:right w:val="none" w:sz="0" w:space="0" w:color="auto"/>
      </w:divBdr>
    </w:div>
    <w:div w:id="17703602">
      <w:bodyDiv w:val="1"/>
      <w:marLeft w:val="0"/>
      <w:marRight w:val="0"/>
      <w:marTop w:val="0"/>
      <w:marBottom w:val="0"/>
      <w:divBdr>
        <w:top w:val="none" w:sz="0" w:space="0" w:color="auto"/>
        <w:left w:val="none" w:sz="0" w:space="0" w:color="auto"/>
        <w:bottom w:val="none" w:sz="0" w:space="0" w:color="auto"/>
        <w:right w:val="none" w:sz="0" w:space="0" w:color="auto"/>
      </w:divBdr>
    </w:div>
    <w:div w:id="49883423">
      <w:bodyDiv w:val="1"/>
      <w:marLeft w:val="0"/>
      <w:marRight w:val="0"/>
      <w:marTop w:val="0"/>
      <w:marBottom w:val="0"/>
      <w:divBdr>
        <w:top w:val="none" w:sz="0" w:space="0" w:color="auto"/>
        <w:left w:val="none" w:sz="0" w:space="0" w:color="auto"/>
        <w:bottom w:val="none" w:sz="0" w:space="0" w:color="auto"/>
        <w:right w:val="none" w:sz="0" w:space="0" w:color="auto"/>
      </w:divBdr>
    </w:div>
    <w:div w:id="264924628">
      <w:bodyDiv w:val="1"/>
      <w:marLeft w:val="0"/>
      <w:marRight w:val="0"/>
      <w:marTop w:val="0"/>
      <w:marBottom w:val="0"/>
      <w:divBdr>
        <w:top w:val="none" w:sz="0" w:space="0" w:color="auto"/>
        <w:left w:val="none" w:sz="0" w:space="0" w:color="auto"/>
        <w:bottom w:val="none" w:sz="0" w:space="0" w:color="auto"/>
        <w:right w:val="none" w:sz="0" w:space="0" w:color="auto"/>
      </w:divBdr>
    </w:div>
    <w:div w:id="271057913">
      <w:bodyDiv w:val="1"/>
      <w:marLeft w:val="0"/>
      <w:marRight w:val="0"/>
      <w:marTop w:val="0"/>
      <w:marBottom w:val="0"/>
      <w:divBdr>
        <w:top w:val="none" w:sz="0" w:space="0" w:color="auto"/>
        <w:left w:val="none" w:sz="0" w:space="0" w:color="auto"/>
        <w:bottom w:val="none" w:sz="0" w:space="0" w:color="auto"/>
        <w:right w:val="none" w:sz="0" w:space="0" w:color="auto"/>
      </w:divBdr>
    </w:div>
    <w:div w:id="335618673">
      <w:bodyDiv w:val="1"/>
      <w:marLeft w:val="0"/>
      <w:marRight w:val="0"/>
      <w:marTop w:val="0"/>
      <w:marBottom w:val="0"/>
      <w:divBdr>
        <w:top w:val="none" w:sz="0" w:space="0" w:color="auto"/>
        <w:left w:val="none" w:sz="0" w:space="0" w:color="auto"/>
        <w:bottom w:val="none" w:sz="0" w:space="0" w:color="auto"/>
        <w:right w:val="none" w:sz="0" w:space="0" w:color="auto"/>
      </w:divBdr>
    </w:div>
    <w:div w:id="365101160">
      <w:bodyDiv w:val="1"/>
      <w:marLeft w:val="0"/>
      <w:marRight w:val="0"/>
      <w:marTop w:val="0"/>
      <w:marBottom w:val="0"/>
      <w:divBdr>
        <w:top w:val="none" w:sz="0" w:space="0" w:color="auto"/>
        <w:left w:val="none" w:sz="0" w:space="0" w:color="auto"/>
        <w:bottom w:val="none" w:sz="0" w:space="0" w:color="auto"/>
        <w:right w:val="none" w:sz="0" w:space="0" w:color="auto"/>
      </w:divBdr>
    </w:div>
    <w:div w:id="408386252">
      <w:bodyDiv w:val="1"/>
      <w:marLeft w:val="0"/>
      <w:marRight w:val="0"/>
      <w:marTop w:val="0"/>
      <w:marBottom w:val="0"/>
      <w:divBdr>
        <w:top w:val="none" w:sz="0" w:space="0" w:color="auto"/>
        <w:left w:val="none" w:sz="0" w:space="0" w:color="auto"/>
        <w:bottom w:val="none" w:sz="0" w:space="0" w:color="auto"/>
        <w:right w:val="none" w:sz="0" w:space="0" w:color="auto"/>
      </w:divBdr>
    </w:div>
    <w:div w:id="493109524">
      <w:bodyDiv w:val="1"/>
      <w:marLeft w:val="0"/>
      <w:marRight w:val="0"/>
      <w:marTop w:val="0"/>
      <w:marBottom w:val="0"/>
      <w:divBdr>
        <w:top w:val="none" w:sz="0" w:space="0" w:color="auto"/>
        <w:left w:val="none" w:sz="0" w:space="0" w:color="auto"/>
        <w:bottom w:val="none" w:sz="0" w:space="0" w:color="auto"/>
        <w:right w:val="none" w:sz="0" w:space="0" w:color="auto"/>
      </w:divBdr>
    </w:div>
    <w:div w:id="558368011">
      <w:bodyDiv w:val="1"/>
      <w:marLeft w:val="0"/>
      <w:marRight w:val="0"/>
      <w:marTop w:val="0"/>
      <w:marBottom w:val="0"/>
      <w:divBdr>
        <w:top w:val="none" w:sz="0" w:space="0" w:color="auto"/>
        <w:left w:val="none" w:sz="0" w:space="0" w:color="auto"/>
        <w:bottom w:val="none" w:sz="0" w:space="0" w:color="auto"/>
        <w:right w:val="none" w:sz="0" w:space="0" w:color="auto"/>
      </w:divBdr>
    </w:div>
    <w:div w:id="638649192">
      <w:bodyDiv w:val="1"/>
      <w:marLeft w:val="0"/>
      <w:marRight w:val="0"/>
      <w:marTop w:val="0"/>
      <w:marBottom w:val="0"/>
      <w:divBdr>
        <w:top w:val="none" w:sz="0" w:space="0" w:color="auto"/>
        <w:left w:val="none" w:sz="0" w:space="0" w:color="auto"/>
        <w:bottom w:val="none" w:sz="0" w:space="0" w:color="auto"/>
        <w:right w:val="none" w:sz="0" w:space="0" w:color="auto"/>
      </w:divBdr>
    </w:div>
    <w:div w:id="1053044275">
      <w:bodyDiv w:val="1"/>
      <w:marLeft w:val="0"/>
      <w:marRight w:val="0"/>
      <w:marTop w:val="0"/>
      <w:marBottom w:val="0"/>
      <w:divBdr>
        <w:top w:val="none" w:sz="0" w:space="0" w:color="auto"/>
        <w:left w:val="none" w:sz="0" w:space="0" w:color="auto"/>
        <w:bottom w:val="none" w:sz="0" w:space="0" w:color="auto"/>
        <w:right w:val="none" w:sz="0" w:space="0" w:color="auto"/>
      </w:divBdr>
    </w:div>
    <w:div w:id="1103763082">
      <w:bodyDiv w:val="1"/>
      <w:marLeft w:val="0"/>
      <w:marRight w:val="0"/>
      <w:marTop w:val="0"/>
      <w:marBottom w:val="0"/>
      <w:divBdr>
        <w:top w:val="none" w:sz="0" w:space="0" w:color="auto"/>
        <w:left w:val="none" w:sz="0" w:space="0" w:color="auto"/>
        <w:bottom w:val="none" w:sz="0" w:space="0" w:color="auto"/>
        <w:right w:val="none" w:sz="0" w:space="0" w:color="auto"/>
      </w:divBdr>
    </w:div>
    <w:div w:id="1187593986">
      <w:bodyDiv w:val="1"/>
      <w:marLeft w:val="0"/>
      <w:marRight w:val="0"/>
      <w:marTop w:val="0"/>
      <w:marBottom w:val="0"/>
      <w:divBdr>
        <w:top w:val="none" w:sz="0" w:space="0" w:color="auto"/>
        <w:left w:val="none" w:sz="0" w:space="0" w:color="auto"/>
        <w:bottom w:val="none" w:sz="0" w:space="0" w:color="auto"/>
        <w:right w:val="none" w:sz="0" w:space="0" w:color="auto"/>
      </w:divBdr>
    </w:div>
    <w:div w:id="1241208796">
      <w:bodyDiv w:val="1"/>
      <w:marLeft w:val="0"/>
      <w:marRight w:val="0"/>
      <w:marTop w:val="0"/>
      <w:marBottom w:val="0"/>
      <w:divBdr>
        <w:top w:val="none" w:sz="0" w:space="0" w:color="auto"/>
        <w:left w:val="none" w:sz="0" w:space="0" w:color="auto"/>
        <w:bottom w:val="none" w:sz="0" w:space="0" w:color="auto"/>
        <w:right w:val="none" w:sz="0" w:space="0" w:color="auto"/>
      </w:divBdr>
    </w:div>
    <w:div w:id="1284114578">
      <w:bodyDiv w:val="1"/>
      <w:marLeft w:val="0"/>
      <w:marRight w:val="0"/>
      <w:marTop w:val="0"/>
      <w:marBottom w:val="0"/>
      <w:divBdr>
        <w:top w:val="none" w:sz="0" w:space="0" w:color="auto"/>
        <w:left w:val="none" w:sz="0" w:space="0" w:color="auto"/>
        <w:bottom w:val="none" w:sz="0" w:space="0" w:color="auto"/>
        <w:right w:val="none" w:sz="0" w:space="0" w:color="auto"/>
      </w:divBdr>
    </w:div>
    <w:div w:id="1333726231">
      <w:bodyDiv w:val="1"/>
      <w:marLeft w:val="0"/>
      <w:marRight w:val="0"/>
      <w:marTop w:val="0"/>
      <w:marBottom w:val="0"/>
      <w:divBdr>
        <w:top w:val="none" w:sz="0" w:space="0" w:color="auto"/>
        <w:left w:val="none" w:sz="0" w:space="0" w:color="auto"/>
        <w:bottom w:val="none" w:sz="0" w:space="0" w:color="auto"/>
        <w:right w:val="none" w:sz="0" w:space="0" w:color="auto"/>
      </w:divBdr>
    </w:div>
    <w:div w:id="1338077212">
      <w:bodyDiv w:val="1"/>
      <w:marLeft w:val="0"/>
      <w:marRight w:val="0"/>
      <w:marTop w:val="0"/>
      <w:marBottom w:val="0"/>
      <w:divBdr>
        <w:top w:val="none" w:sz="0" w:space="0" w:color="auto"/>
        <w:left w:val="none" w:sz="0" w:space="0" w:color="auto"/>
        <w:bottom w:val="none" w:sz="0" w:space="0" w:color="auto"/>
        <w:right w:val="none" w:sz="0" w:space="0" w:color="auto"/>
      </w:divBdr>
    </w:div>
    <w:div w:id="1475827086">
      <w:bodyDiv w:val="1"/>
      <w:marLeft w:val="0"/>
      <w:marRight w:val="0"/>
      <w:marTop w:val="0"/>
      <w:marBottom w:val="0"/>
      <w:divBdr>
        <w:top w:val="none" w:sz="0" w:space="0" w:color="auto"/>
        <w:left w:val="none" w:sz="0" w:space="0" w:color="auto"/>
        <w:bottom w:val="none" w:sz="0" w:space="0" w:color="auto"/>
        <w:right w:val="none" w:sz="0" w:space="0" w:color="auto"/>
      </w:divBdr>
    </w:div>
    <w:div w:id="1554389727">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15234199">
      <w:bodyDiv w:val="1"/>
      <w:marLeft w:val="0"/>
      <w:marRight w:val="0"/>
      <w:marTop w:val="0"/>
      <w:marBottom w:val="0"/>
      <w:divBdr>
        <w:top w:val="none" w:sz="0" w:space="0" w:color="auto"/>
        <w:left w:val="none" w:sz="0" w:space="0" w:color="auto"/>
        <w:bottom w:val="none" w:sz="0" w:space="0" w:color="auto"/>
        <w:right w:val="none" w:sz="0" w:space="0" w:color="auto"/>
      </w:divBdr>
    </w:div>
    <w:div w:id="1775243249">
      <w:bodyDiv w:val="1"/>
      <w:marLeft w:val="0"/>
      <w:marRight w:val="0"/>
      <w:marTop w:val="0"/>
      <w:marBottom w:val="0"/>
      <w:divBdr>
        <w:top w:val="none" w:sz="0" w:space="0" w:color="auto"/>
        <w:left w:val="none" w:sz="0" w:space="0" w:color="auto"/>
        <w:bottom w:val="none" w:sz="0" w:space="0" w:color="auto"/>
        <w:right w:val="none" w:sz="0" w:space="0" w:color="auto"/>
      </w:divBdr>
    </w:div>
    <w:div w:id="1792624013">
      <w:bodyDiv w:val="1"/>
      <w:marLeft w:val="0"/>
      <w:marRight w:val="0"/>
      <w:marTop w:val="0"/>
      <w:marBottom w:val="0"/>
      <w:divBdr>
        <w:top w:val="none" w:sz="0" w:space="0" w:color="auto"/>
        <w:left w:val="none" w:sz="0" w:space="0" w:color="auto"/>
        <w:bottom w:val="none" w:sz="0" w:space="0" w:color="auto"/>
        <w:right w:val="none" w:sz="0" w:space="0" w:color="auto"/>
      </w:divBdr>
    </w:div>
    <w:div w:id="1797554055">
      <w:bodyDiv w:val="1"/>
      <w:marLeft w:val="0"/>
      <w:marRight w:val="0"/>
      <w:marTop w:val="0"/>
      <w:marBottom w:val="0"/>
      <w:divBdr>
        <w:top w:val="none" w:sz="0" w:space="0" w:color="auto"/>
        <w:left w:val="none" w:sz="0" w:space="0" w:color="auto"/>
        <w:bottom w:val="none" w:sz="0" w:space="0" w:color="auto"/>
        <w:right w:val="none" w:sz="0" w:space="0" w:color="auto"/>
      </w:divBdr>
    </w:div>
    <w:div w:id="1965845210">
      <w:bodyDiv w:val="1"/>
      <w:marLeft w:val="0"/>
      <w:marRight w:val="0"/>
      <w:marTop w:val="0"/>
      <w:marBottom w:val="0"/>
      <w:divBdr>
        <w:top w:val="none" w:sz="0" w:space="0" w:color="auto"/>
        <w:left w:val="none" w:sz="0" w:space="0" w:color="auto"/>
        <w:bottom w:val="none" w:sz="0" w:space="0" w:color="auto"/>
        <w:right w:val="none" w:sz="0" w:space="0" w:color="auto"/>
      </w:divBdr>
    </w:div>
    <w:div w:id="198345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package" Target="embeddings/Microsoft_Excel_Worksheet8.xlsx"/><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package" Target="embeddings/Microsoft_Excel_Worksheet7.xls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0DD82-E00C-4D1A-91F6-3AA7561C6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1231</TotalTime>
  <Pages>22</Pages>
  <Words>3047</Words>
  <Characters>16759</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Contabilidad REPSS</cp:lastModifiedBy>
  <cp:revision>80</cp:revision>
  <cp:lastPrinted>2018-07-06T21:02:00Z</cp:lastPrinted>
  <dcterms:created xsi:type="dcterms:W3CDTF">2017-01-18T14:54:00Z</dcterms:created>
  <dcterms:modified xsi:type="dcterms:W3CDTF">2018-07-06T21:04:00Z</dcterms:modified>
</cp:coreProperties>
</file>