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2B1E01" w:rsidRPr="00B87F20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B87F20">
        <w:rPr>
          <w:rFonts w:ascii="Arial" w:hAnsi="Arial" w:cs="Arial"/>
          <w:b/>
          <w:sz w:val="24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B87F20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B87F20">
        <w:rPr>
          <w:sz w:val="32"/>
        </w:rPr>
        <w:t xml:space="preserve"> </w:t>
      </w:r>
      <w:r w:rsidRPr="00B87F20">
        <w:rPr>
          <w:rFonts w:ascii="Arial" w:hAnsi="Arial" w:cs="Arial"/>
          <w:sz w:val="24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B87F20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B87F20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B87F20" w:rsidRDefault="00D41EC6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>
        <w:rPr>
          <w:rFonts w:ascii="Arial" w:eastAsia="Times New Roman" w:hAnsi="Arial" w:cs="Arial"/>
          <w:sz w:val="24"/>
          <w:szCs w:val="18"/>
          <w:lang w:eastAsia="es-MX"/>
        </w:rPr>
        <w:t>Estado de situación financiera;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actividades;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v</w:t>
      </w:r>
      <w:r w:rsidR="00BC7B07" w:rsidRPr="00B87F20">
        <w:rPr>
          <w:rFonts w:ascii="Arial" w:eastAsia="Times New Roman" w:hAnsi="Arial" w:cs="Arial"/>
          <w:sz w:val="24"/>
          <w:szCs w:val="18"/>
          <w:lang w:eastAsia="es-MX"/>
        </w:rPr>
        <w:t>ariación en la hacienda pública;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cambios en la situación financiera;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Informes sobre pasivos contingentes;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Notas a los estados financieros;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lastRenderedPageBreak/>
        <w:t>Estado analítico del activo;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 xml:space="preserve">Estado analítico de la deuda y otros pasivos; y </w:t>
      </w:r>
    </w:p>
    <w:p w:rsidR="002B1E01" w:rsidRPr="00B87F20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de flujos de efectivo.</w:t>
      </w:r>
    </w:p>
    <w:p w:rsidR="002B1E01" w:rsidRPr="00B87F20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Por su parte la información presupuestal consolidada que se presenta es la siguiente:</w:t>
      </w:r>
    </w:p>
    <w:p w:rsidR="002B1E01" w:rsidRPr="00B87F20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analítico de ingresos;</w:t>
      </w:r>
    </w:p>
    <w:p w:rsidR="002B1E01" w:rsidRPr="00B87F20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Estado analítico del ejercicio del presupuesto de egresos con las siguientes clasificaciones:</w:t>
      </w:r>
    </w:p>
    <w:p w:rsidR="002B1E01" w:rsidRPr="00B87F20" w:rsidRDefault="002B1E01" w:rsidP="005669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Administrativa;</w:t>
      </w:r>
    </w:p>
    <w:p w:rsidR="002B1E01" w:rsidRPr="00B87F20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ii.     Económica y por objeto del gasto, y</w:t>
      </w:r>
      <w:bookmarkStart w:id="0" w:name="_GoBack"/>
      <w:bookmarkEnd w:id="0"/>
    </w:p>
    <w:p w:rsidR="002B1E01" w:rsidRPr="00B87F20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iii.    Funcional-programática;</w:t>
      </w:r>
    </w:p>
    <w:p w:rsidR="002B1E01" w:rsidRPr="00566922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Endeudamiento neto;</w:t>
      </w:r>
    </w:p>
    <w:p w:rsidR="002B1E01" w:rsidRPr="00B87F20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sz w:val="24"/>
          <w:szCs w:val="18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Intereses de la deuda.</w:t>
      </w:r>
    </w:p>
    <w:p w:rsidR="002B1E01" w:rsidRPr="00B87F20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  <w:sz w:val="24"/>
          <w:szCs w:val="18"/>
        </w:rPr>
      </w:pPr>
      <w:r w:rsidRPr="00B87F20">
        <w:rPr>
          <w:rFonts w:ascii="Arial" w:hAnsi="Arial" w:cs="Arial"/>
          <w:sz w:val="24"/>
          <w:szCs w:val="18"/>
        </w:rPr>
        <w:t>La información programática consolidada que se presenta es la siguiente:</w:t>
      </w:r>
    </w:p>
    <w:p w:rsidR="002B1E01" w:rsidRPr="00B87F20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Gasto por Categoría Programática.</w:t>
      </w:r>
    </w:p>
    <w:p w:rsidR="002B1E01" w:rsidRPr="00B87F20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B87F20">
        <w:rPr>
          <w:rFonts w:ascii="Arial" w:eastAsia="Times New Roman" w:hAnsi="Arial" w:cs="Arial"/>
          <w:sz w:val="24"/>
          <w:szCs w:val="18"/>
          <w:lang w:eastAsia="es-MX"/>
        </w:rPr>
        <w:t>Así como los Anexos correspondientes.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B87F20"/>
    <w:sectPr w:rsidR="00AB13B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58" w:rsidRDefault="00826C58" w:rsidP="00EA5418">
      <w:pPr>
        <w:spacing w:after="0" w:line="240" w:lineRule="auto"/>
      </w:pPr>
      <w:r>
        <w:separator/>
      </w:r>
    </w:p>
  </w:endnote>
  <w:endnote w:type="continuationSeparator" w:id="0">
    <w:p w:rsidR="00826C58" w:rsidRDefault="00826C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66922" w:rsidRPr="005669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66922" w:rsidRPr="0056692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58" w:rsidRDefault="00826C58" w:rsidP="00EA5418">
      <w:pPr>
        <w:spacing w:after="0" w:line="240" w:lineRule="auto"/>
      </w:pPr>
      <w:r>
        <w:separator/>
      </w:r>
    </w:p>
  </w:footnote>
  <w:footnote w:type="continuationSeparator" w:id="0">
    <w:p w:rsidR="00826C58" w:rsidRDefault="00826C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F55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1F55C7" w:rsidRDefault="001F55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F55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F55C7" w:rsidRDefault="001F55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5A98CC06"/>
    <w:lvl w:ilvl="0" w:tplc="A2564D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46CD6"/>
    <w:rsid w:val="001646D9"/>
    <w:rsid w:val="001802A7"/>
    <w:rsid w:val="0018678F"/>
    <w:rsid w:val="001B1B72"/>
    <w:rsid w:val="001B7195"/>
    <w:rsid w:val="001F55C7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C4F46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66922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05658"/>
    <w:rsid w:val="00826C58"/>
    <w:rsid w:val="008407CA"/>
    <w:rsid w:val="00850E90"/>
    <w:rsid w:val="008A6E4D"/>
    <w:rsid w:val="008B0017"/>
    <w:rsid w:val="008D4272"/>
    <w:rsid w:val="008E3652"/>
    <w:rsid w:val="009E5F01"/>
    <w:rsid w:val="00A14B74"/>
    <w:rsid w:val="00AB13B7"/>
    <w:rsid w:val="00B15AC1"/>
    <w:rsid w:val="00B17423"/>
    <w:rsid w:val="00B42A02"/>
    <w:rsid w:val="00B849EE"/>
    <w:rsid w:val="00B87F20"/>
    <w:rsid w:val="00BC7B07"/>
    <w:rsid w:val="00C116E7"/>
    <w:rsid w:val="00C44F01"/>
    <w:rsid w:val="00C94C79"/>
    <w:rsid w:val="00CA2D37"/>
    <w:rsid w:val="00CB72B7"/>
    <w:rsid w:val="00CC5CB6"/>
    <w:rsid w:val="00D055EC"/>
    <w:rsid w:val="00D404ED"/>
    <w:rsid w:val="00D41EC6"/>
    <w:rsid w:val="00D51261"/>
    <w:rsid w:val="00D748D3"/>
    <w:rsid w:val="00DD230F"/>
    <w:rsid w:val="00E32708"/>
    <w:rsid w:val="00EA5418"/>
    <w:rsid w:val="00EC35C4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49C4D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9E1E-574A-4BED-A346-03B55134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8</cp:revision>
  <cp:lastPrinted>2018-12-31T17:08:00Z</cp:lastPrinted>
  <dcterms:created xsi:type="dcterms:W3CDTF">2018-11-12T18:26:00Z</dcterms:created>
  <dcterms:modified xsi:type="dcterms:W3CDTF">2020-01-10T16:19:00Z</dcterms:modified>
</cp:coreProperties>
</file>