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5C" w:rsidRDefault="00D1156B" w:rsidP="00A171C2">
      <w:pPr>
        <w:pStyle w:val="Texto"/>
        <w:spacing w:after="0" w:line="240" w:lineRule="exact"/>
        <w:ind w:firstLine="0"/>
        <w:rPr>
          <w:b/>
          <w:szCs w:val="18"/>
        </w:rPr>
      </w:pPr>
      <w:r w:rsidRPr="00D1156B">
        <w:rPr>
          <w:noProof/>
          <w:lang w:val="es-MX" w:eastAsia="es-MX"/>
        </w:rPr>
        <w:drawing>
          <wp:anchor distT="0" distB="0" distL="114300" distR="114300" simplePos="0" relativeHeight="251793408" behindDoc="1" locked="0" layoutInCell="1" allowOverlap="1">
            <wp:simplePos x="0" y="0"/>
            <wp:positionH relativeFrom="column">
              <wp:posOffset>10679</wp:posOffset>
            </wp:positionH>
            <wp:positionV relativeFrom="paragraph">
              <wp:posOffset>-89494</wp:posOffset>
            </wp:positionV>
            <wp:extent cx="8686800" cy="6096261"/>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6096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522C63" w:rsidP="00540418">
      <w:pPr>
        <w:pStyle w:val="Texto"/>
        <w:spacing w:after="0" w:line="240" w:lineRule="exact"/>
        <w:jc w:val="center"/>
        <w:rPr>
          <w:b/>
          <w:szCs w:val="18"/>
        </w:rPr>
      </w:pPr>
      <w:bookmarkStart w:id="0" w:name="_GoBack"/>
      <w:bookmarkEnd w:id="0"/>
      <w:r w:rsidRPr="00522C63">
        <w:rPr>
          <w:noProof/>
          <w:lang w:val="es-MX" w:eastAsia="es-MX"/>
        </w:rPr>
        <w:lastRenderedPageBreak/>
        <w:drawing>
          <wp:anchor distT="0" distB="0" distL="114300" distR="114300" simplePos="0" relativeHeight="251807744" behindDoc="1" locked="0" layoutInCell="1" allowOverlap="1" wp14:anchorId="2CF3F7CF" wp14:editId="26768669">
            <wp:simplePos x="0" y="0"/>
            <wp:positionH relativeFrom="column">
              <wp:posOffset>187657</wp:posOffset>
            </wp:positionH>
            <wp:positionV relativeFrom="paragraph">
              <wp:posOffset>-27296</wp:posOffset>
            </wp:positionV>
            <wp:extent cx="8692002" cy="5991368"/>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87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F62864" w:rsidP="00540418">
      <w:pPr>
        <w:pStyle w:val="Texto"/>
        <w:spacing w:after="0" w:line="240" w:lineRule="exact"/>
        <w:jc w:val="center"/>
        <w:rPr>
          <w:noProof/>
          <w:lang w:val="es-MX" w:eastAsia="es-MX"/>
        </w:rPr>
      </w:pPr>
      <w:r w:rsidRPr="00F62864">
        <w:rPr>
          <w:noProof/>
          <w:lang w:val="es-MX" w:eastAsia="es-MX"/>
        </w:rPr>
        <w:lastRenderedPageBreak/>
        <w:drawing>
          <wp:anchor distT="0" distB="0" distL="114300" distR="114300" simplePos="0" relativeHeight="251808768" behindDoc="1" locked="0" layoutInCell="1" allowOverlap="1">
            <wp:simplePos x="0" y="0"/>
            <wp:positionH relativeFrom="column">
              <wp:posOffset>173677</wp:posOffset>
            </wp:positionH>
            <wp:positionV relativeFrom="paragraph">
              <wp:posOffset>-149860</wp:posOffset>
            </wp:positionV>
            <wp:extent cx="8681463" cy="6318913"/>
            <wp:effectExtent l="0" t="0" r="5715"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1463" cy="6318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5B56F3" w:rsidP="00540418">
      <w:pPr>
        <w:pStyle w:val="Texto"/>
        <w:spacing w:after="0" w:line="240" w:lineRule="exact"/>
        <w:jc w:val="center"/>
        <w:rPr>
          <w:noProof/>
          <w:lang w:val="es-MX" w:eastAsia="es-MX"/>
        </w:rPr>
      </w:pPr>
      <w:r w:rsidRPr="005B56F3">
        <w:rPr>
          <w:noProof/>
          <w:lang w:val="es-MX" w:eastAsia="es-MX"/>
        </w:rPr>
        <w:lastRenderedPageBreak/>
        <w:drawing>
          <wp:anchor distT="0" distB="0" distL="114300" distR="114300" simplePos="0" relativeHeight="251809792" behindDoc="1" locked="0" layoutInCell="1" allowOverlap="1">
            <wp:simplePos x="0" y="0"/>
            <wp:positionH relativeFrom="column">
              <wp:posOffset>187325</wp:posOffset>
            </wp:positionH>
            <wp:positionV relativeFrom="paragraph">
              <wp:posOffset>-77792</wp:posOffset>
            </wp:positionV>
            <wp:extent cx="8688999" cy="6084039"/>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8999" cy="60840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457212" w:rsidP="00540418">
      <w:pPr>
        <w:pStyle w:val="Texto"/>
        <w:spacing w:after="0" w:line="240" w:lineRule="exact"/>
        <w:jc w:val="center"/>
        <w:rPr>
          <w:noProof/>
          <w:lang w:val="es-MX" w:eastAsia="es-MX"/>
        </w:rPr>
      </w:pPr>
      <w:r w:rsidRPr="00457212">
        <w:rPr>
          <w:noProof/>
          <w:lang w:val="es-MX" w:eastAsia="es-MX"/>
        </w:rPr>
        <w:lastRenderedPageBreak/>
        <w:drawing>
          <wp:anchor distT="0" distB="0" distL="114300" distR="114300" simplePos="0" relativeHeight="251805696" behindDoc="1" locked="0" layoutInCell="1" allowOverlap="1" wp14:anchorId="736EA98E" wp14:editId="776BA0F2">
            <wp:simplePos x="0" y="0"/>
            <wp:positionH relativeFrom="column">
              <wp:posOffset>50800</wp:posOffset>
            </wp:positionH>
            <wp:positionV relativeFrom="paragraph">
              <wp:posOffset>-200347</wp:posOffset>
            </wp:positionV>
            <wp:extent cx="8693624" cy="6392806"/>
            <wp:effectExtent l="0" t="0" r="0"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3624" cy="6392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8E04FF" w:rsidP="00540418">
      <w:pPr>
        <w:pStyle w:val="Texto"/>
        <w:spacing w:after="0" w:line="240" w:lineRule="exact"/>
        <w:jc w:val="center"/>
        <w:rPr>
          <w:b/>
          <w:szCs w:val="18"/>
        </w:rPr>
      </w:pPr>
      <w:r w:rsidRPr="008E04FF">
        <w:rPr>
          <w:noProof/>
          <w:lang w:val="es-MX" w:eastAsia="es-MX"/>
        </w:rPr>
        <w:lastRenderedPageBreak/>
        <w:drawing>
          <wp:anchor distT="0" distB="0" distL="114300" distR="114300" simplePos="0" relativeHeight="251810816" behindDoc="1" locked="0" layoutInCell="1" allowOverlap="1" wp14:anchorId="1D7439A2" wp14:editId="0ED3B207">
            <wp:simplePos x="0" y="0"/>
            <wp:positionH relativeFrom="column">
              <wp:posOffset>-43815</wp:posOffset>
            </wp:positionH>
            <wp:positionV relativeFrom="paragraph">
              <wp:posOffset>-82228</wp:posOffset>
            </wp:positionV>
            <wp:extent cx="8682708" cy="6086902"/>
            <wp:effectExtent l="0" t="0" r="4445"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2708" cy="60869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1156B" w:rsidRDefault="00D1156B"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457212" w:rsidP="00540418">
      <w:pPr>
        <w:pStyle w:val="Texto"/>
        <w:spacing w:after="0" w:line="240" w:lineRule="exact"/>
        <w:jc w:val="center"/>
        <w:rPr>
          <w:b/>
          <w:szCs w:val="18"/>
        </w:rPr>
      </w:pPr>
      <w:r w:rsidRPr="00457212">
        <w:rPr>
          <w:noProof/>
          <w:lang w:val="es-MX" w:eastAsia="es-MX"/>
        </w:rPr>
        <w:lastRenderedPageBreak/>
        <w:drawing>
          <wp:anchor distT="0" distB="0" distL="114300" distR="114300" simplePos="0" relativeHeight="251806720" behindDoc="1" locked="0" layoutInCell="1" allowOverlap="1">
            <wp:simplePos x="0" y="0"/>
            <wp:positionH relativeFrom="column">
              <wp:posOffset>159707</wp:posOffset>
            </wp:positionH>
            <wp:positionV relativeFrom="paragraph">
              <wp:posOffset>-122555</wp:posOffset>
            </wp:positionV>
            <wp:extent cx="8686800" cy="592763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27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327138" w:rsidP="00540418">
      <w:pPr>
        <w:pStyle w:val="Texto"/>
        <w:spacing w:after="0" w:line="240" w:lineRule="exact"/>
        <w:jc w:val="center"/>
        <w:rPr>
          <w:b/>
          <w:szCs w:val="18"/>
        </w:rPr>
      </w:pPr>
      <w:r w:rsidRPr="00327138">
        <w:rPr>
          <w:noProof/>
          <w:lang w:val="es-MX" w:eastAsia="es-MX"/>
        </w:rPr>
        <w:lastRenderedPageBreak/>
        <w:drawing>
          <wp:anchor distT="0" distB="0" distL="114300" distR="114300" simplePos="0" relativeHeight="251801600" behindDoc="1" locked="0" layoutInCell="1" allowOverlap="1" wp14:anchorId="4EEF7062" wp14:editId="52B74B6C">
            <wp:simplePos x="0" y="0"/>
            <wp:positionH relativeFrom="column">
              <wp:posOffset>430530</wp:posOffset>
            </wp:positionH>
            <wp:positionV relativeFrom="paragraph">
              <wp:posOffset>85090</wp:posOffset>
            </wp:positionV>
            <wp:extent cx="8006080" cy="49015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393373" w:rsidP="00540418">
      <w:pPr>
        <w:pStyle w:val="Texto"/>
        <w:spacing w:after="0" w:line="240" w:lineRule="exact"/>
        <w:jc w:val="center"/>
        <w:rPr>
          <w:b/>
          <w:szCs w:val="18"/>
        </w:rPr>
      </w:pPr>
      <w:r w:rsidRPr="00393373">
        <w:rPr>
          <w:noProof/>
          <w:lang w:val="es-MX" w:eastAsia="es-MX"/>
        </w:rPr>
        <w:drawing>
          <wp:inline distT="0" distB="0" distL="0" distR="0" wp14:anchorId="66F752E8" wp14:editId="39347562">
            <wp:extent cx="516890" cy="194964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890" cy="19496405"/>
                    </a:xfrm>
                    <a:prstGeom prst="rect">
                      <a:avLst/>
                    </a:prstGeom>
                    <a:noFill/>
                    <a:ln>
                      <a:noFill/>
                    </a:ln>
                  </pic:spPr>
                </pic:pic>
              </a:graphicData>
            </a:graphic>
          </wp:inline>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estatal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1,021,389</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XXXX605</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estatal 2019</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3,782,357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Prodet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105,740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XXXX434</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federal 2016</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812</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XXXX593</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federal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255,735</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XXX5937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A</w:t>
            </w:r>
            <w:r w:rsidRPr="00CC3944">
              <w:rPr>
                <w:rFonts w:ascii="Arial" w:eastAsia="Times New Roman" w:hAnsi="Arial" w:cs="Arial"/>
                <w:sz w:val="18"/>
                <w:szCs w:val="18"/>
                <w:lang w:eastAsia="es-MX"/>
              </w:rPr>
              <w:t>portación federal 2019</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F1ECE" w:rsidP="009F1ECE">
            <w:pPr>
              <w:spacing w:after="0" w:line="240" w:lineRule="auto"/>
              <w:jc w:val="right"/>
              <w:rPr>
                <w:rFonts w:ascii="Arial" w:eastAsia="Times New Roman" w:hAnsi="Arial" w:cs="Arial"/>
                <w:sz w:val="18"/>
                <w:szCs w:val="18"/>
                <w:lang w:eastAsia="es-MX"/>
              </w:rPr>
            </w:pPr>
            <w:r w:rsidRPr="009F1ECE">
              <w:rPr>
                <w:rFonts w:ascii="Arial" w:eastAsia="Times New Roman" w:hAnsi="Arial" w:cs="Arial"/>
                <w:sz w:val="18"/>
                <w:szCs w:val="18"/>
                <w:lang w:eastAsia="es-MX"/>
              </w:rPr>
              <w:t>2</w:t>
            </w:r>
            <w:r>
              <w:rPr>
                <w:rFonts w:ascii="Arial" w:eastAsia="Times New Roman" w:hAnsi="Arial" w:cs="Arial"/>
                <w:sz w:val="18"/>
                <w:szCs w:val="18"/>
                <w:lang w:eastAsia="es-MX"/>
              </w:rPr>
              <w:t>,</w:t>
            </w:r>
            <w:r w:rsidRPr="009F1ECE">
              <w:rPr>
                <w:rFonts w:ascii="Arial" w:eastAsia="Times New Roman" w:hAnsi="Arial" w:cs="Arial"/>
                <w:sz w:val="18"/>
                <w:szCs w:val="18"/>
                <w:lang w:eastAsia="es-MX"/>
              </w:rPr>
              <w:t>746</w:t>
            </w:r>
            <w:r>
              <w:rPr>
                <w:rFonts w:ascii="Arial" w:eastAsia="Times New Roman" w:hAnsi="Arial" w:cs="Arial"/>
                <w:sz w:val="18"/>
                <w:szCs w:val="18"/>
                <w:lang w:eastAsia="es-MX"/>
              </w:rPr>
              <w:t>,394</w:t>
            </w:r>
          </w:p>
        </w:tc>
      </w:tr>
      <w:tr w:rsidR="00824E06" w:rsidRPr="004D1DA4" w:rsidTr="00751E90">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I</w:t>
            </w:r>
            <w:r w:rsidRPr="00CC3944">
              <w:rPr>
                <w:rFonts w:ascii="Arial" w:eastAsia="Times New Roman" w:hAnsi="Arial" w:cs="Arial"/>
                <w:sz w:val="18"/>
                <w:szCs w:val="18"/>
                <w:lang w:eastAsia="es-MX"/>
              </w:rPr>
              <w:t xml:space="preserve">ngresos propios </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32,116</w:t>
            </w:r>
          </w:p>
        </w:tc>
      </w:tr>
      <w:tr w:rsidR="00824E06" w:rsidRPr="004D1DA4" w:rsidTr="00751E90">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XXX244</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S</w:t>
            </w:r>
            <w:r w:rsidRPr="00CC3944">
              <w:rPr>
                <w:rFonts w:ascii="Arial" w:eastAsia="Times New Roman" w:hAnsi="Arial" w:cs="Arial"/>
                <w:sz w:val="18"/>
                <w:szCs w:val="18"/>
                <w:lang w:eastAsia="es-MX"/>
              </w:rPr>
              <w:t>eguro colectivo</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200</w:t>
            </w:r>
          </w:p>
        </w:tc>
      </w:tr>
      <w:tr w:rsidR="00824E06" w:rsidRPr="004D1DA4" w:rsidTr="00751E90">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Fondo de administración</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1,131</w:t>
            </w:r>
          </w:p>
        </w:tc>
      </w:tr>
      <w:tr w:rsidR="00824E06" w:rsidRPr="004D1DA4" w:rsidTr="00751E90">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R</w:t>
            </w:r>
            <w:r w:rsidRPr="00CC3944">
              <w:rPr>
                <w:rFonts w:ascii="Arial" w:eastAsia="Times New Roman" w:hAnsi="Arial" w:cs="Arial"/>
                <w:sz w:val="18"/>
                <w:szCs w:val="18"/>
                <w:lang w:eastAsia="es-MX"/>
              </w:rPr>
              <w:t xml:space="preserve">emanentes ejercicios anteriores </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13,632,303</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602F37" w:rsidP="00540418">
      <w:pPr>
        <w:pStyle w:val="ROMANOS"/>
        <w:spacing w:after="0" w:line="240" w:lineRule="exact"/>
        <w:rPr>
          <w:b/>
          <w:lang w:val="es-MX"/>
        </w:rPr>
      </w:pPr>
      <w:r w:rsidRPr="00D1156B">
        <w:rPr>
          <w:noProof/>
          <w:lang w:val="es-MX" w:eastAsia="es-MX"/>
        </w:rPr>
        <w:lastRenderedPageBreak/>
        <w:drawing>
          <wp:anchor distT="0" distB="0" distL="114300" distR="114300" simplePos="0" relativeHeight="251800576" behindDoc="1" locked="0" layoutInCell="1" allowOverlap="1" wp14:anchorId="52DAD6BC" wp14:editId="306CCD81">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18" w:rsidRPr="004D1DA4">
        <w:rPr>
          <w:b/>
          <w:lang w:val="es-MX"/>
        </w:rPr>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1,677,256.97</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258,429.65</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1,755,686.62</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1F35A5"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602F37">
              <w:rPr>
                <w:rFonts w:ascii="Arial" w:eastAsia="Times New Roman" w:hAnsi="Arial" w:cs="Arial"/>
                <w:b/>
                <w:bCs/>
                <w:sz w:val="18"/>
                <w:szCs w:val="18"/>
                <w:lang w:eastAsia="es-MX"/>
              </w:rPr>
              <w:t>2</w:t>
            </w:r>
            <w:r>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125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513</w:t>
            </w:r>
            <w:r>
              <w:rPr>
                <w:rFonts w:ascii="Arial" w:eastAsia="Times New Roman" w:hAnsi="Arial" w:cs="Arial"/>
                <w:b/>
                <w:bCs/>
                <w:sz w:val="18"/>
                <w:szCs w:val="18"/>
                <w:lang w:eastAsia="es-MX"/>
              </w:rPr>
              <w:t>.8</w:t>
            </w:r>
            <w:r w:rsidR="009F1ECE">
              <w:rPr>
                <w:rFonts w:ascii="Arial" w:eastAsia="Times New Roman" w:hAnsi="Arial" w:cs="Arial"/>
                <w:b/>
                <w:bCs/>
                <w:sz w:val="18"/>
                <w:szCs w:val="18"/>
                <w:lang w:eastAsia="es-MX"/>
              </w:rPr>
              <w:t>3</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FF5F5D"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602F37">
              <w:rPr>
                <w:rFonts w:ascii="Arial" w:eastAsia="Times New Roman" w:hAnsi="Arial" w:cs="Arial"/>
                <w:b/>
                <w:bCs/>
                <w:sz w:val="18"/>
                <w:szCs w:val="18"/>
                <w:lang w:eastAsia="es-MX"/>
              </w:rPr>
              <w:t>740</w:t>
            </w:r>
            <w:r w:rsidR="001F35A5">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081</w:t>
            </w:r>
            <w:r>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54</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1F35A5" w:rsidP="00602F37">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602F37">
              <w:rPr>
                <w:rFonts w:ascii="Arial" w:eastAsia="Times New Roman" w:hAnsi="Arial" w:cs="Arial"/>
                <w:b/>
                <w:bCs/>
                <w:sz w:val="18"/>
                <w:szCs w:val="18"/>
                <w:lang w:eastAsia="es-MX"/>
              </w:rPr>
              <w:t>8,865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595</w:t>
            </w:r>
            <w:r w:rsidR="00F96A22">
              <w:rPr>
                <w:rFonts w:ascii="Arial" w:eastAsia="Times New Roman" w:hAnsi="Arial" w:cs="Arial"/>
                <w:b/>
                <w:bCs/>
                <w:sz w:val="18"/>
                <w:szCs w:val="18"/>
                <w:lang w:eastAsia="es-MX"/>
              </w:rPr>
              <w:t>.</w:t>
            </w:r>
            <w:r w:rsidR="00602F37">
              <w:rPr>
                <w:rFonts w:ascii="Arial" w:eastAsia="Times New Roman" w:hAnsi="Arial" w:cs="Arial"/>
                <w:b/>
                <w:bCs/>
                <w:sz w:val="18"/>
                <w:szCs w:val="18"/>
                <w:lang w:eastAsia="es-MX"/>
              </w:rPr>
              <w:t>17</w:t>
            </w:r>
            <w:r w:rsidR="00F96A22">
              <w:rPr>
                <w:rFonts w:ascii="Arial" w:eastAsia="Times New Roman" w:hAnsi="Arial" w:cs="Arial"/>
                <w:b/>
                <w:bCs/>
                <w:sz w:val="18"/>
                <w:szCs w:val="18"/>
                <w:lang w:eastAsia="es-MX"/>
              </w:rPr>
              <w:t xml:space="preserve"> </w:t>
            </w:r>
            <w:r w:rsidR="00F96A22" w:rsidRPr="00EC7946">
              <w:rPr>
                <w:rFonts w:ascii="Arial" w:eastAsia="Times New Roman" w:hAnsi="Arial" w:cs="Arial"/>
                <w:b/>
                <w:bCs/>
                <w:sz w:val="18"/>
                <w:szCs w:val="18"/>
                <w:lang w:eastAsia="es-MX"/>
              </w:rPr>
              <w:t xml:space="preserve"> </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602F37"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26,069</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602F37">
              <w:rPr>
                <w:rFonts w:ascii="Arial" w:eastAsia="Times New Roman" w:hAnsi="Arial" w:cs="Arial"/>
                <w:sz w:val="18"/>
                <w:szCs w:val="18"/>
                <w:lang w:eastAsia="es-MX"/>
              </w:rPr>
              <w:t>Abril</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602F37" w:rsidP="00D01D03">
            <w:pPr>
              <w:spacing w:after="0" w:line="240" w:lineRule="auto"/>
              <w:jc w:val="right"/>
              <w:rPr>
                <w:rFonts w:ascii="Arial" w:eastAsia="Times New Roman" w:hAnsi="Arial" w:cs="Arial"/>
                <w:sz w:val="18"/>
                <w:szCs w:val="18"/>
                <w:lang w:eastAsia="es-MX"/>
              </w:rPr>
            </w:pPr>
            <w:r w:rsidRPr="00602F37">
              <w:rPr>
                <w:rFonts w:ascii="Arial" w:eastAsia="Times New Roman" w:hAnsi="Arial" w:cs="Arial"/>
                <w:sz w:val="18"/>
                <w:szCs w:val="18"/>
                <w:lang w:eastAsia="es-MX"/>
              </w:rPr>
              <w:t>219</w:t>
            </w:r>
            <w:r>
              <w:rPr>
                <w:rFonts w:ascii="Arial" w:eastAsia="Times New Roman" w:hAnsi="Arial" w:cs="Arial"/>
                <w:sz w:val="18"/>
                <w:szCs w:val="18"/>
                <w:lang w:eastAsia="es-MX"/>
              </w:rPr>
              <w:t>,</w:t>
            </w:r>
            <w:r w:rsidRPr="00602F37">
              <w:rPr>
                <w:rFonts w:ascii="Arial" w:eastAsia="Times New Roman" w:hAnsi="Arial" w:cs="Arial"/>
                <w:sz w:val="18"/>
                <w:szCs w:val="18"/>
                <w:lang w:eastAsia="es-MX"/>
              </w:rPr>
              <w:t>077</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602F3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602F37">
              <w:rPr>
                <w:rFonts w:ascii="Arial" w:eastAsia="Times New Roman" w:hAnsi="Arial" w:cs="Arial"/>
                <w:sz w:val="18"/>
                <w:szCs w:val="18"/>
                <w:lang w:eastAsia="es-MX"/>
              </w:rPr>
              <w:t>Abril</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r w:rsidR="007A6D43">
              <w:rPr>
                <w:lang w:val="es-MX"/>
              </w:rPr>
              <w:t>g</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A47D0" w:rsidP="00D01D03">
            <w:pPr>
              <w:pStyle w:val="ROMANOS"/>
              <w:spacing w:after="0" w:line="240" w:lineRule="exact"/>
              <w:ind w:left="0" w:firstLine="0"/>
              <w:jc w:val="right"/>
              <w:rPr>
                <w:lang w:val="es-MX"/>
              </w:rPr>
            </w:pPr>
            <w:r w:rsidRPr="007A47D0">
              <w:rPr>
                <w:lang w:val="es-MX"/>
              </w:rPr>
              <w:t>24</w:t>
            </w:r>
            <w:r>
              <w:rPr>
                <w:lang w:val="es-MX"/>
              </w:rPr>
              <w:t>,</w:t>
            </w:r>
            <w:r w:rsidRPr="007A47D0">
              <w:rPr>
                <w:lang w:val="es-MX"/>
              </w:rPr>
              <w:t>217</w:t>
            </w:r>
            <w:r>
              <w:rPr>
                <w:lang w:val="es-MX"/>
              </w:rPr>
              <w:t>,</w:t>
            </w:r>
            <w:r w:rsidRPr="007A47D0">
              <w:rPr>
                <w:lang w:val="es-MX"/>
              </w:rPr>
              <w:t>682.00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602F37">
              <w:rPr>
                <w:lang w:val="es-MX"/>
              </w:rPr>
              <w:t>l ejercicio 2020</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FF5F5D" w:rsidP="00602F37">
            <w:pPr>
              <w:pStyle w:val="Texto"/>
              <w:spacing w:after="0" w:line="240" w:lineRule="exact"/>
              <w:ind w:firstLine="0"/>
              <w:rPr>
                <w:szCs w:val="18"/>
                <w:lang w:val="es-MX"/>
              </w:rPr>
            </w:pPr>
            <w:r>
              <w:rPr>
                <w:szCs w:val="18"/>
                <w:lang w:val="es-MX"/>
              </w:rPr>
              <w:t xml:space="preserve"> </w:t>
            </w:r>
            <w:r w:rsidR="00602F37">
              <w:rPr>
                <w:szCs w:val="18"/>
                <w:lang w:val="es-MX"/>
              </w:rPr>
              <w:t>19,510,466</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rPr>
                <w:szCs w:val="18"/>
                <w:lang w:val="es-MX"/>
              </w:rPr>
            </w:pPr>
            <w:r>
              <w:rPr>
                <w:szCs w:val="18"/>
                <w:lang w:val="es-MX"/>
              </w:rPr>
              <w:t xml:space="preserve"> </w:t>
            </w:r>
            <w:r w:rsidR="00602F37">
              <w:rPr>
                <w:szCs w:val="18"/>
                <w:lang w:val="es-MX"/>
              </w:rPr>
              <w:t xml:space="preserve"> </w:t>
            </w:r>
            <w:r w:rsidR="00602F37" w:rsidRPr="000E378D">
              <w:rPr>
                <w:szCs w:val="18"/>
                <w:lang w:val="es-MX"/>
              </w:rPr>
              <w:t>2</w:t>
            </w:r>
            <w:r w:rsidR="00602F37">
              <w:rPr>
                <w:szCs w:val="18"/>
                <w:lang w:val="es-MX"/>
              </w:rPr>
              <w:t>0,444,285</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0E378D" w:rsidRPr="004D1DA4" w:rsidRDefault="000E378D" w:rsidP="009F1ECE">
            <w:pPr>
              <w:pStyle w:val="Texto"/>
              <w:spacing w:after="0" w:line="240" w:lineRule="exact"/>
              <w:ind w:firstLine="0"/>
              <w:rPr>
                <w:szCs w:val="18"/>
                <w:lang w:val="es-MX"/>
              </w:rPr>
            </w:pPr>
            <w:r>
              <w:rPr>
                <w:szCs w:val="18"/>
                <w:lang w:val="es-MX"/>
              </w:rPr>
              <w:t xml:space="preserve"> </w:t>
            </w:r>
            <w:r w:rsidR="00602F37">
              <w:rPr>
                <w:szCs w:val="18"/>
                <w:lang w:val="es-MX"/>
              </w:rPr>
              <w:t>19,510,466</w:t>
            </w:r>
          </w:p>
        </w:tc>
        <w:tc>
          <w:tcPr>
            <w:tcW w:w="1276" w:type="dxa"/>
            <w:tcBorders>
              <w:top w:val="single" w:sz="6" w:space="0" w:color="auto"/>
              <w:left w:val="single" w:sz="6" w:space="0" w:color="auto"/>
              <w:bottom w:val="single" w:sz="6" w:space="0" w:color="auto"/>
              <w:right w:val="single" w:sz="6" w:space="0" w:color="auto"/>
            </w:tcBorders>
          </w:tcPr>
          <w:p w:rsidR="000E378D" w:rsidRPr="004D1DA4" w:rsidRDefault="00602F37" w:rsidP="003959A0">
            <w:pPr>
              <w:pStyle w:val="Texto"/>
              <w:spacing w:after="0" w:line="240" w:lineRule="exact"/>
              <w:ind w:firstLine="0"/>
              <w:jc w:val="right"/>
              <w:rPr>
                <w:szCs w:val="18"/>
                <w:lang w:val="es-MX"/>
              </w:rPr>
            </w:pPr>
            <w:r>
              <w:rPr>
                <w:szCs w:val="18"/>
                <w:lang w:val="es-MX"/>
              </w:rPr>
              <w:t>20,444,28</w:t>
            </w:r>
            <w:r w:rsidRPr="000E378D">
              <w:rPr>
                <w:szCs w:val="18"/>
                <w:lang w:val="es-MX"/>
              </w:rPr>
              <w:t>5</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2020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szCs w:val="18"/>
                <w:lang w:val="es-MX"/>
              </w:rPr>
            </w:pPr>
            <w:r>
              <w:rPr>
                <w:szCs w:val="18"/>
                <w:lang w:val="es-MX"/>
              </w:rPr>
              <w:t>2019</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602F37" w:rsidP="00602F37">
            <w:pPr>
              <w:pStyle w:val="Texto"/>
              <w:spacing w:after="0" w:line="240" w:lineRule="exact"/>
              <w:ind w:firstLine="0"/>
              <w:jc w:val="center"/>
              <w:rPr>
                <w:b/>
                <w:bCs/>
                <w:i/>
                <w:iCs/>
                <w:szCs w:val="18"/>
                <w:lang w:eastAsia="es-MX"/>
              </w:rPr>
            </w:pPr>
            <w:r w:rsidRPr="00602F37">
              <w:rPr>
                <w:b/>
                <w:bCs/>
                <w:i/>
                <w:iCs/>
                <w:szCs w:val="18"/>
                <w:lang w:eastAsia="es-MX"/>
              </w:rPr>
              <w:t>2</w:t>
            </w:r>
            <w:r>
              <w:rPr>
                <w:b/>
                <w:bCs/>
                <w:i/>
                <w:iCs/>
                <w:szCs w:val="18"/>
                <w:lang w:eastAsia="es-MX"/>
              </w:rPr>
              <w:t>,</w:t>
            </w:r>
            <w:r w:rsidRPr="00602F37">
              <w:rPr>
                <w:b/>
                <w:bCs/>
                <w:i/>
                <w:iCs/>
                <w:szCs w:val="18"/>
                <w:lang w:eastAsia="es-MX"/>
              </w:rPr>
              <w:t>253</w:t>
            </w:r>
            <w:r>
              <w:rPr>
                <w:b/>
                <w:bCs/>
                <w:i/>
                <w:iCs/>
                <w:szCs w:val="18"/>
                <w:lang w:eastAsia="es-MX"/>
              </w:rPr>
              <w:t>,</w:t>
            </w:r>
            <w:r w:rsidRPr="00602F37">
              <w:rPr>
                <w:b/>
                <w:bCs/>
                <w:i/>
                <w:iCs/>
                <w:szCs w:val="18"/>
                <w:lang w:eastAsia="es-MX"/>
              </w:rPr>
              <w:t>939</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602F37" w:rsidP="009111F6">
            <w:pPr>
              <w:pStyle w:val="Texto"/>
              <w:spacing w:after="0" w:line="240" w:lineRule="exact"/>
              <w:ind w:firstLine="0"/>
              <w:jc w:val="center"/>
              <w:rPr>
                <w:b/>
                <w:szCs w:val="18"/>
                <w:lang w:val="es-MX"/>
              </w:rPr>
            </w:pPr>
            <w:r>
              <w:rPr>
                <w:b/>
                <w:bCs/>
                <w:i/>
                <w:iCs/>
                <w:szCs w:val="18"/>
                <w:lang w:eastAsia="es-MX"/>
              </w:rPr>
              <w:t>4,</w:t>
            </w:r>
            <w:r w:rsidRPr="000E378D">
              <w:rPr>
                <w:b/>
                <w:bCs/>
                <w:i/>
                <w:iCs/>
                <w:szCs w:val="18"/>
                <w:lang w:eastAsia="es-MX"/>
              </w:rPr>
              <w:t>1</w:t>
            </w:r>
            <w:r>
              <w:rPr>
                <w:b/>
                <w:bCs/>
                <w:i/>
                <w:iCs/>
                <w:szCs w:val="18"/>
                <w:lang w:eastAsia="es-MX"/>
              </w:rPr>
              <w:t>10,557</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p>
    <w:p w:rsidR="000E378D" w:rsidRDefault="002E6F37" w:rsidP="000E378D">
      <w:pPr>
        <w:pStyle w:val="Texto"/>
        <w:spacing w:after="0" w:line="240" w:lineRule="auto"/>
        <w:ind w:firstLine="0"/>
        <w:jc w:val="left"/>
        <w:rPr>
          <w:szCs w:val="18"/>
        </w:rPr>
      </w:pPr>
      <w:r>
        <w:rPr>
          <w:szCs w:val="18"/>
        </w:rPr>
        <w:t xml:space="preserve">         </w:t>
      </w:r>
      <w:r w:rsidR="00602F37" w:rsidRPr="00602F37">
        <w:rPr>
          <w:noProof/>
          <w:lang w:val="es-MX" w:eastAsia="es-MX"/>
        </w:rPr>
        <w:drawing>
          <wp:inline distT="0" distB="0" distL="0" distR="0">
            <wp:extent cx="4231336" cy="352999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1336" cy="3529996"/>
                    </a:xfrm>
                    <a:prstGeom prst="rect">
                      <a:avLst/>
                    </a:prstGeom>
                    <a:noFill/>
                    <a:ln>
                      <a:noFill/>
                    </a:ln>
                  </pic:spPr>
                </pic:pic>
              </a:graphicData>
            </a:graphic>
          </wp:inline>
        </w:drawing>
      </w:r>
      <w:r w:rsidR="006340B0">
        <w:rPr>
          <w:szCs w:val="18"/>
        </w:rPr>
        <w:t xml:space="preserve"> </w:t>
      </w:r>
      <w:r w:rsidR="006340B0" w:rsidRPr="006340B0">
        <w:rPr>
          <w:noProof/>
          <w:lang w:val="es-MX" w:eastAsia="es-MX"/>
        </w:rPr>
        <w:drawing>
          <wp:inline distT="0" distB="0" distL="0" distR="0">
            <wp:extent cx="4061637" cy="353203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1748" cy="3532135"/>
                    </a:xfrm>
                    <a:prstGeom prst="rect">
                      <a:avLst/>
                    </a:prstGeom>
                    <a:noFill/>
                    <a:ln>
                      <a:noFill/>
                    </a:ln>
                  </pic:spPr>
                </pic:pic>
              </a:graphicData>
            </a:graphic>
          </wp:inline>
        </w:drawing>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lastRenderedPageBreak/>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El Instituto Tecnológico Superior de Tlaxco  nace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lastRenderedPageBreak/>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Default="007A47D0"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0D0E4E">
        <w:rPr>
          <w:rFonts w:ascii="Adobe Caslon Pro Bold" w:eastAsia="Times New Roman" w:hAnsi="Adobe Caslon Pro Bold" w:cs="Arial"/>
          <w:b/>
          <w:noProof/>
          <w:sz w:val="24"/>
          <w:szCs w:val="20"/>
          <w:lang w:eastAsia="es-MX"/>
        </w:rPr>
        <w:t xml:space="preserve">UCTURA ORGANICA TIPO “B”, </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Pr="004D1DA4" w:rsidRDefault="00FB4F10"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lastRenderedPageBreak/>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6340B0" w:rsidP="005D5A8F">
      <w:pPr>
        <w:pStyle w:val="Texto"/>
        <w:spacing w:after="0" w:line="276" w:lineRule="auto"/>
        <w:ind w:firstLine="0"/>
        <w:rPr>
          <w:sz w:val="22"/>
          <w:szCs w:val="22"/>
        </w:rPr>
      </w:pPr>
      <w:r w:rsidRPr="00FF5F5D">
        <w:rPr>
          <w:noProof/>
          <w:lang w:val="es-MX" w:eastAsia="es-MX"/>
        </w:rPr>
        <w:drawing>
          <wp:anchor distT="0" distB="0" distL="114300" distR="114300" simplePos="0" relativeHeight="251764736" behindDoc="1" locked="0" layoutInCell="1" allowOverlap="1" wp14:anchorId="0A759A19" wp14:editId="5CA55F76">
            <wp:simplePos x="0" y="0"/>
            <wp:positionH relativeFrom="column">
              <wp:posOffset>45085</wp:posOffset>
            </wp:positionH>
            <wp:positionV relativeFrom="paragraph">
              <wp:posOffset>250190</wp:posOffset>
            </wp:positionV>
            <wp:extent cx="3506470" cy="54038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F5D">
        <w:rPr>
          <w:noProof/>
          <w:lang w:val="es-MX" w:eastAsia="es-MX"/>
        </w:rPr>
        <w:drawing>
          <wp:anchor distT="0" distB="0" distL="114300" distR="114300" simplePos="0" relativeHeight="251763712" behindDoc="1" locked="0" layoutInCell="1" allowOverlap="1" wp14:anchorId="510CD7BA" wp14:editId="74BCCF9C">
            <wp:simplePos x="0" y="0"/>
            <wp:positionH relativeFrom="column">
              <wp:posOffset>4712335</wp:posOffset>
            </wp:positionH>
            <wp:positionV relativeFrom="paragraph">
              <wp:posOffset>249717</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4D" w:rsidRDefault="00585B4D" w:rsidP="00EA5418">
      <w:pPr>
        <w:spacing w:after="0" w:line="240" w:lineRule="auto"/>
      </w:pPr>
      <w:r>
        <w:separator/>
      </w:r>
    </w:p>
  </w:endnote>
  <w:endnote w:type="continuationSeparator" w:id="0">
    <w:p w:rsidR="00585B4D" w:rsidRDefault="00585B4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64" w:rsidRPr="0013011C" w:rsidRDefault="00F6286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74AF56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B3137" w:rsidRPr="00FB3137">
          <w:rPr>
            <w:rFonts w:ascii="Soberana Sans Light" w:hAnsi="Soberana Sans Light"/>
            <w:noProof/>
            <w:lang w:val="es-ES"/>
          </w:rPr>
          <w:t>4</w:t>
        </w:r>
        <w:r w:rsidRPr="0013011C">
          <w:rPr>
            <w:rFonts w:ascii="Soberana Sans Light" w:hAnsi="Soberana Sans Light"/>
          </w:rPr>
          <w:fldChar w:fldCharType="end"/>
        </w:r>
      </w:sdtContent>
    </w:sdt>
  </w:p>
  <w:p w:rsidR="00F62864" w:rsidRDefault="00F628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64" w:rsidRPr="008E3652" w:rsidRDefault="00F62864"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1DFE83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B3137" w:rsidRPr="00FB3137">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4D" w:rsidRDefault="00585B4D" w:rsidP="00EA5418">
      <w:pPr>
        <w:spacing w:after="0" w:line="240" w:lineRule="auto"/>
      </w:pPr>
      <w:r>
        <w:separator/>
      </w:r>
    </w:p>
  </w:footnote>
  <w:footnote w:type="continuationSeparator" w:id="0">
    <w:p w:rsidR="00585B4D" w:rsidRDefault="00585B4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64" w:rsidRDefault="00F62864">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64" w:rsidRDefault="00F628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62864" w:rsidRDefault="00F628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62864" w:rsidRPr="00275FC6" w:rsidRDefault="00F6286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64" w:rsidRDefault="00F6286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FB3137">
                                <w:rPr>
                                  <w:rFonts w:ascii="Soberana Titular" w:hAnsi="Soberana Titular" w:cs="Arial"/>
                                  <w:color w:val="808080" w:themeColor="background1" w:themeShade="80"/>
                                  <w:sz w:val="42"/>
                                  <w:szCs w:val="42"/>
                                </w:rPr>
                                <w:t>20</w:t>
                              </w:r>
                            </w:p>
                            <w:p w:rsidR="00F62864" w:rsidRDefault="00F628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62864" w:rsidRPr="00275FC6" w:rsidRDefault="00F6286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3601B0"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62864" w:rsidRDefault="00F628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62864" w:rsidRDefault="00F628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62864" w:rsidRPr="00275FC6" w:rsidRDefault="00F6286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62864" w:rsidRDefault="00F6286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FB3137">
                          <w:rPr>
                            <w:rFonts w:ascii="Soberana Titular" w:hAnsi="Soberana Titular" w:cs="Arial"/>
                            <w:color w:val="808080" w:themeColor="background1" w:themeShade="80"/>
                            <w:sz w:val="42"/>
                            <w:szCs w:val="42"/>
                          </w:rPr>
                          <w:t>20</w:t>
                        </w:r>
                      </w:p>
                      <w:p w:rsidR="00F62864" w:rsidRDefault="00F628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62864" w:rsidRPr="00275FC6" w:rsidRDefault="00F6286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33934F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864" w:rsidRPr="0013011C" w:rsidRDefault="00F6286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00D733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0728"/>
    <w:rsid w:val="000142C4"/>
    <w:rsid w:val="00015C2D"/>
    <w:rsid w:val="00023368"/>
    <w:rsid w:val="00035E2A"/>
    <w:rsid w:val="00040466"/>
    <w:rsid w:val="00041BB1"/>
    <w:rsid w:val="00045A10"/>
    <w:rsid w:val="00045F7A"/>
    <w:rsid w:val="0004690B"/>
    <w:rsid w:val="0006446C"/>
    <w:rsid w:val="00076EC4"/>
    <w:rsid w:val="0009176D"/>
    <w:rsid w:val="00095D48"/>
    <w:rsid w:val="000A2505"/>
    <w:rsid w:val="000C0C35"/>
    <w:rsid w:val="000C57ED"/>
    <w:rsid w:val="000C6063"/>
    <w:rsid w:val="000D0E4E"/>
    <w:rsid w:val="000D57BF"/>
    <w:rsid w:val="000E1834"/>
    <w:rsid w:val="000E378D"/>
    <w:rsid w:val="00114BC9"/>
    <w:rsid w:val="001166C5"/>
    <w:rsid w:val="00116DCE"/>
    <w:rsid w:val="001170EC"/>
    <w:rsid w:val="00125A5C"/>
    <w:rsid w:val="0013011C"/>
    <w:rsid w:val="00152391"/>
    <w:rsid w:val="00161171"/>
    <w:rsid w:val="00165BB4"/>
    <w:rsid w:val="00167742"/>
    <w:rsid w:val="00170353"/>
    <w:rsid w:val="00177009"/>
    <w:rsid w:val="00180E2A"/>
    <w:rsid w:val="00186417"/>
    <w:rsid w:val="001918D8"/>
    <w:rsid w:val="001922C9"/>
    <w:rsid w:val="001934FF"/>
    <w:rsid w:val="0019656F"/>
    <w:rsid w:val="001A0737"/>
    <w:rsid w:val="001A0CC6"/>
    <w:rsid w:val="001A338D"/>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900F2"/>
    <w:rsid w:val="002A62BA"/>
    <w:rsid w:val="002A70B3"/>
    <w:rsid w:val="002B478E"/>
    <w:rsid w:val="002B7B6A"/>
    <w:rsid w:val="002C346E"/>
    <w:rsid w:val="002C797F"/>
    <w:rsid w:val="002D1554"/>
    <w:rsid w:val="002D3524"/>
    <w:rsid w:val="002D3FC6"/>
    <w:rsid w:val="002E2BE5"/>
    <w:rsid w:val="002E6F37"/>
    <w:rsid w:val="002F384E"/>
    <w:rsid w:val="002F75DC"/>
    <w:rsid w:val="00326F75"/>
    <w:rsid w:val="00327138"/>
    <w:rsid w:val="00343A43"/>
    <w:rsid w:val="00347C69"/>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5DBF"/>
    <w:rsid w:val="003E7FD0"/>
    <w:rsid w:val="003F0EA4"/>
    <w:rsid w:val="003F48D6"/>
    <w:rsid w:val="003F53AD"/>
    <w:rsid w:val="003F684F"/>
    <w:rsid w:val="00400DF3"/>
    <w:rsid w:val="0040222B"/>
    <w:rsid w:val="00415379"/>
    <w:rsid w:val="004311BE"/>
    <w:rsid w:val="00434624"/>
    <w:rsid w:val="0044253C"/>
    <w:rsid w:val="0044266F"/>
    <w:rsid w:val="0044356B"/>
    <w:rsid w:val="00450F7F"/>
    <w:rsid w:val="00457212"/>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C63"/>
    <w:rsid w:val="00522EF3"/>
    <w:rsid w:val="00531B5D"/>
    <w:rsid w:val="00537C53"/>
    <w:rsid w:val="00540418"/>
    <w:rsid w:val="00551BFE"/>
    <w:rsid w:val="00551CC7"/>
    <w:rsid w:val="0055772E"/>
    <w:rsid w:val="00566DC4"/>
    <w:rsid w:val="00572FB1"/>
    <w:rsid w:val="00574266"/>
    <w:rsid w:val="0058213E"/>
    <w:rsid w:val="00585B4D"/>
    <w:rsid w:val="0059379E"/>
    <w:rsid w:val="00594110"/>
    <w:rsid w:val="005B1590"/>
    <w:rsid w:val="005B1A75"/>
    <w:rsid w:val="005B56F3"/>
    <w:rsid w:val="005C02C4"/>
    <w:rsid w:val="005D3334"/>
    <w:rsid w:val="005D3D25"/>
    <w:rsid w:val="005D5236"/>
    <w:rsid w:val="005D5A8F"/>
    <w:rsid w:val="005F4471"/>
    <w:rsid w:val="00602F37"/>
    <w:rsid w:val="00614E56"/>
    <w:rsid w:val="00632F69"/>
    <w:rsid w:val="006340B0"/>
    <w:rsid w:val="00642A94"/>
    <w:rsid w:val="00660C24"/>
    <w:rsid w:val="00665328"/>
    <w:rsid w:val="00665F1C"/>
    <w:rsid w:val="00667C04"/>
    <w:rsid w:val="00673E7A"/>
    <w:rsid w:val="006775E3"/>
    <w:rsid w:val="006804D8"/>
    <w:rsid w:val="00682A61"/>
    <w:rsid w:val="006867D6"/>
    <w:rsid w:val="006A0C69"/>
    <w:rsid w:val="006A1ED2"/>
    <w:rsid w:val="006A7947"/>
    <w:rsid w:val="006B1FE7"/>
    <w:rsid w:val="006B3EE0"/>
    <w:rsid w:val="006B7C96"/>
    <w:rsid w:val="006C4794"/>
    <w:rsid w:val="006D76E5"/>
    <w:rsid w:val="006E3E71"/>
    <w:rsid w:val="006E77DD"/>
    <w:rsid w:val="007026F7"/>
    <w:rsid w:val="00712400"/>
    <w:rsid w:val="00713CC2"/>
    <w:rsid w:val="0071451B"/>
    <w:rsid w:val="00716680"/>
    <w:rsid w:val="007277DC"/>
    <w:rsid w:val="00730213"/>
    <w:rsid w:val="00730B98"/>
    <w:rsid w:val="00731854"/>
    <w:rsid w:val="007356EB"/>
    <w:rsid w:val="00751E90"/>
    <w:rsid w:val="0075617E"/>
    <w:rsid w:val="007639C2"/>
    <w:rsid w:val="0079582C"/>
    <w:rsid w:val="0079777B"/>
    <w:rsid w:val="007A037F"/>
    <w:rsid w:val="007A198D"/>
    <w:rsid w:val="007A47D0"/>
    <w:rsid w:val="007A6D43"/>
    <w:rsid w:val="007D6E9A"/>
    <w:rsid w:val="007D71E0"/>
    <w:rsid w:val="007F2FB9"/>
    <w:rsid w:val="00802C16"/>
    <w:rsid w:val="00811862"/>
    <w:rsid w:val="00811DAC"/>
    <w:rsid w:val="008138F5"/>
    <w:rsid w:val="00815CE4"/>
    <w:rsid w:val="00824E06"/>
    <w:rsid w:val="008370C1"/>
    <w:rsid w:val="00841F7F"/>
    <w:rsid w:val="00861858"/>
    <w:rsid w:val="00865B16"/>
    <w:rsid w:val="00870803"/>
    <w:rsid w:val="00874BCD"/>
    <w:rsid w:val="0087680F"/>
    <w:rsid w:val="0089054E"/>
    <w:rsid w:val="00897293"/>
    <w:rsid w:val="008A1D74"/>
    <w:rsid w:val="008A6E4D"/>
    <w:rsid w:val="008A793D"/>
    <w:rsid w:val="008B0017"/>
    <w:rsid w:val="008B0523"/>
    <w:rsid w:val="008B5DE3"/>
    <w:rsid w:val="008C3478"/>
    <w:rsid w:val="008C78E9"/>
    <w:rsid w:val="008E04FF"/>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D5D4C"/>
    <w:rsid w:val="009E5A43"/>
    <w:rsid w:val="009E6864"/>
    <w:rsid w:val="009F1ECE"/>
    <w:rsid w:val="009F23C4"/>
    <w:rsid w:val="00A028CD"/>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25D1"/>
    <w:rsid w:val="00CB117C"/>
    <w:rsid w:val="00CC0F37"/>
    <w:rsid w:val="00CC1F07"/>
    <w:rsid w:val="00CD1F97"/>
    <w:rsid w:val="00CD52F5"/>
    <w:rsid w:val="00CD6D9A"/>
    <w:rsid w:val="00CE0CFE"/>
    <w:rsid w:val="00CE14DF"/>
    <w:rsid w:val="00CF33D3"/>
    <w:rsid w:val="00CF3794"/>
    <w:rsid w:val="00CF4849"/>
    <w:rsid w:val="00D00E92"/>
    <w:rsid w:val="00D01802"/>
    <w:rsid w:val="00D01D03"/>
    <w:rsid w:val="00D0315D"/>
    <w:rsid w:val="00D05207"/>
    <w:rsid w:val="00D055EC"/>
    <w:rsid w:val="00D1012C"/>
    <w:rsid w:val="00D1156B"/>
    <w:rsid w:val="00D169A7"/>
    <w:rsid w:val="00D269FB"/>
    <w:rsid w:val="00D35BD8"/>
    <w:rsid w:val="00D44728"/>
    <w:rsid w:val="00D54CB5"/>
    <w:rsid w:val="00D562FF"/>
    <w:rsid w:val="00D620C8"/>
    <w:rsid w:val="00D67AA0"/>
    <w:rsid w:val="00D70493"/>
    <w:rsid w:val="00D756D1"/>
    <w:rsid w:val="00DC3969"/>
    <w:rsid w:val="00DC727C"/>
    <w:rsid w:val="00DC7BF7"/>
    <w:rsid w:val="00DD1AB6"/>
    <w:rsid w:val="00DD466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3A51"/>
    <w:rsid w:val="00F36850"/>
    <w:rsid w:val="00F60B0F"/>
    <w:rsid w:val="00F62864"/>
    <w:rsid w:val="00F755D0"/>
    <w:rsid w:val="00F80E97"/>
    <w:rsid w:val="00F82DD9"/>
    <w:rsid w:val="00F84850"/>
    <w:rsid w:val="00F90D69"/>
    <w:rsid w:val="00F91550"/>
    <w:rsid w:val="00F96A22"/>
    <w:rsid w:val="00FA11C2"/>
    <w:rsid w:val="00FA1B7A"/>
    <w:rsid w:val="00FA29BE"/>
    <w:rsid w:val="00FB1010"/>
    <w:rsid w:val="00FB15B5"/>
    <w:rsid w:val="00FB3137"/>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80806-A8C8-412F-B91F-DCD19F4C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845C-4DE6-4A3C-902D-28E54137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2625</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10</cp:revision>
  <cp:lastPrinted>2019-10-04T17:02:00Z</cp:lastPrinted>
  <dcterms:created xsi:type="dcterms:W3CDTF">2020-04-03T00:23:00Z</dcterms:created>
  <dcterms:modified xsi:type="dcterms:W3CDTF">2020-04-28T16:36:00Z</dcterms:modified>
</cp:coreProperties>
</file>