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8C" w:rsidRDefault="006C3EE3" w:rsidP="00AE7DEF">
      <w:r>
        <w:rPr>
          <w:noProof/>
          <w:lang w:eastAsia="es-MX"/>
        </w:rPr>
        <w:object w:dxaOrig="22094" w:dyaOrig="15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-17.3pt;margin-top:-3.15pt;width:729.4pt;height:405.75pt;z-index:251671552">
            <v:imagedata r:id="rId8" o:title=""/>
            <w10:wrap type="square" side="right"/>
          </v:shape>
          <o:OLEObject Type="Embed" ProgID="Excel.Sheet.12" ShapeID="_x0000_s1069" DrawAspect="Content" ObjectID="_1687101836" r:id="rId9"/>
        </w:object>
      </w:r>
    </w:p>
    <w:p w:rsidR="00B06A8C" w:rsidRDefault="00B06A8C" w:rsidP="00AE7DEF"/>
    <w:p w:rsidR="0016354F" w:rsidRDefault="0016354F" w:rsidP="00AE7DEF"/>
    <w:p w:rsidR="006832F7" w:rsidRDefault="006C3EE3" w:rsidP="00AE7DEF">
      <w:r>
        <w:rPr>
          <w:noProof/>
        </w:rPr>
        <w:lastRenderedPageBreak/>
        <w:object w:dxaOrig="22094" w:dyaOrig="15505">
          <v:shape id="_x0000_s1063" type="#_x0000_t75" style="position:absolute;margin-left:7.4pt;margin-top:.2pt;width:712.35pt;height:376.2pt;z-index:25167052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63" DrawAspect="Content" ObjectID="_1687101837" r:id="rId11"/>
        </w:object>
      </w:r>
    </w:p>
    <w:p w:rsidR="006832F7" w:rsidRDefault="006832F7" w:rsidP="00AE7DEF"/>
    <w:bookmarkStart w:id="0" w:name="_MON_1470806992"/>
    <w:bookmarkEnd w:id="0"/>
    <w:p w:rsidR="00372F40" w:rsidRDefault="00AC5377" w:rsidP="00C33B82">
      <w:r>
        <w:object w:dxaOrig="22094" w:dyaOrig="15505">
          <v:shape id="_x0000_i1025" type="#_x0000_t75" style="width:687pt;height:444pt" o:ole="">
            <v:imagedata r:id="rId12" o:title=""/>
          </v:shape>
          <o:OLEObject Type="Embed" ProgID="Excel.Sheet.12" ShapeID="_x0000_i1025" DrawAspect="Content" ObjectID="_1687101831" r:id="rId13"/>
        </w:object>
      </w:r>
      <w:bookmarkStart w:id="1" w:name="_MON_1470807348"/>
      <w:bookmarkEnd w:id="1"/>
      <w:r w:rsidR="000F1602">
        <w:object w:dxaOrig="17711" w:dyaOrig="12404">
          <v:shape id="_x0000_i1026" type="#_x0000_t75" style="width:679.5pt;height:447.75pt" o:ole="">
            <v:imagedata r:id="rId14" o:title=""/>
          </v:shape>
          <o:OLEObject Type="Embed" ProgID="Excel.Sheet.12" ShapeID="_x0000_i1026" DrawAspect="Content" ObjectID="_1687101832" r:id="rId15"/>
        </w:object>
      </w:r>
      <w:bookmarkStart w:id="2" w:name="_MON_1470809138"/>
      <w:bookmarkEnd w:id="2"/>
      <w:r w:rsidR="006C3EE3">
        <w:object w:dxaOrig="17886" w:dyaOrig="12269">
          <v:shape id="_x0000_i1029" type="#_x0000_t75" style="width:693.75pt;height:437.25pt" o:ole="">
            <v:imagedata r:id="rId16" o:title=""/>
          </v:shape>
          <o:OLEObject Type="Embed" ProgID="Excel.Sheet.12" ShapeID="_x0000_i1029" DrawAspect="Content" ObjectID="_1687101833" r:id="rId17"/>
        </w:object>
      </w:r>
      <w:bookmarkStart w:id="3" w:name="_GoBack"/>
      <w:bookmarkEnd w:id="3"/>
    </w:p>
    <w:bookmarkStart w:id="4" w:name="_MON_1470814596"/>
    <w:bookmarkEnd w:id="4"/>
    <w:p w:rsidR="00E32708" w:rsidRDefault="000F1602" w:rsidP="00E32708">
      <w:pPr>
        <w:tabs>
          <w:tab w:val="left" w:pos="2430"/>
        </w:tabs>
        <w:jc w:val="center"/>
      </w:pPr>
      <w:r>
        <w:object w:dxaOrig="18341" w:dyaOrig="13902">
          <v:shape id="_x0000_i1027" type="#_x0000_t75" style="width:684.75pt;height:470.25pt" o:ole="">
            <v:imagedata r:id="rId18" o:title=""/>
          </v:shape>
          <o:OLEObject Type="Embed" ProgID="Excel.Sheet.12" ShapeID="_x0000_i1027" DrawAspect="Content" ObjectID="_1687101834" r:id="rId19"/>
        </w:object>
      </w:r>
      <w:bookmarkStart w:id="5" w:name="_MON_1470810366"/>
      <w:bookmarkEnd w:id="5"/>
      <w:r>
        <w:object w:dxaOrig="26040" w:dyaOrig="16796">
          <v:shape id="_x0000_i1028" type="#_x0000_t75" style="width:682.5pt;height:458.25pt" o:ole="">
            <v:imagedata r:id="rId20" o:title=""/>
          </v:shape>
          <o:OLEObject Type="Embed" ProgID="Excel.Sheet.12" ShapeID="_x0000_i1028" DrawAspect="Content" ObjectID="_1687101835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645F7">
        <w:rPr>
          <w:rFonts w:ascii="Arial" w:hAnsi="Arial" w:cs="Arial"/>
          <w:sz w:val="18"/>
          <w:szCs w:val="18"/>
        </w:rPr>
        <w:t xml:space="preserve"> </w:t>
      </w:r>
      <w:r w:rsidR="00073ED9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>el Instituto de Catastro al 3</w:t>
      </w:r>
      <w:r w:rsidR="000F1602">
        <w:rPr>
          <w:rFonts w:ascii="Arial" w:hAnsi="Arial" w:cs="Arial"/>
          <w:sz w:val="18"/>
          <w:szCs w:val="18"/>
        </w:rPr>
        <w:t>0</w:t>
      </w:r>
      <w:r w:rsidR="00E86932">
        <w:rPr>
          <w:rFonts w:ascii="Arial" w:hAnsi="Arial" w:cs="Arial"/>
          <w:sz w:val="18"/>
          <w:szCs w:val="18"/>
        </w:rPr>
        <w:t xml:space="preserve"> de </w:t>
      </w:r>
      <w:r w:rsidR="000F1602">
        <w:rPr>
          <w:rFonts w:ascii="Arial" w:hAnsi="Arial" w:cs="Arial"/>
          <w:sz w:val="18"/>
          <w:szCs w:val="18"/>
        </w:rPr>
        <w:t xml:space="preserve">junio </w:t>
      </w:r>
      <w:r w:rsidR="00CE4A22">
        <w:rPr>
          <w:rFonts w:ascii="Arial" w:hAnsi="Arial" w:cs="Arial"/>
          <w:sz w:val="18"/>
          <w:szCs w:val="18"/>
        </w:rPr>
        <w:t>d</w:t>
      </w:r>
      <w:r w:rsidR="006419CD">
        <w:rPr>
          <w:rFonts w:ascii="Arial" w:hAnsi="Arial" w:cs="Arial"/>
          <w:sz w:val="18"/>
          <w:szCs w:val="18"/>
        </w:rPr>
        <w:t>e</w:t>
      </w:r>
      <w:r w:rsidR="007B6D81">
        <w:rPr>
          <w:rFonts w:ascii="Arial" w:hAnsi="Arial" w:cs="Arial"/>
          <w:sz w:val="18"/>
          <w:szCs w:val="18"/>
        </w:rPr>
        <w:t>l</w:t>
      </w:r>
      <w:r w:rsidR="006419CD">
        <w:rPr>
          <w:rFonts w:ascii="Arial" w:hAnsi="Arial" w:cs="Arial"/>
          <w:sz w:val="18"/>
          <w:szCs w:val="18"/>
        </w:rPr>
        <w:t xml:space="preserve"> </w:t>
      </w:r>
      <w:r w:rsidR="00170378">
        <w:rPr>
          <w:rFonts w:ascii="Arial" w:hAnsi="Arial" w:cs="Arial"/>
          <w:sz w:val="18"/>
          <w:szCs w:val="18"/>
        </w:rPr>
        <w:t>Ejercic</w:t>
      </w:r>
      <w:r w:rsidR="007272A1">
        <w:rPr>
          <w:rFonts w:ascii="Arial" w:hAnsi="Arial" w:cs="Arial"/>
          <w:sz w:val="18"/>
          <w:szCs w:val="18"/>
        </w:rPr>
        <w:t>io Fiscal 202</w:t>
      </w:r>
      <w:r w:rsidR="00E8693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</w:t>
      </w:r>
      <w:proofErr w:type="gramStart"/>
      <w:r w:rsidR="00A849F2">
        <w:rPr>
          <w:rFonts w:ascii="Arial" w:hAnsi="Arial" w:cs="Arial"/>
          <w:sz w:val="18"/>
          <w:szCs w:val="18"/>
        </w:rPr>
        <w:t>con</w:t>
      </w:r>
      <w:r w:rsidR="002677CC">
        <w:rPr>
          <w:rFonts w:ascii="Arial" w:hAnsi="Arial" w:cs="Arial"/>
          <w:sz w:val="18"/>
          <w:szCs w:val="18"/>
        </w:rPr>
        <w:t xml:space="preserve"> </w:t>
      </w:r>
      <w:r w:rsidR="00A849F2">
        <w:rPr>
          <w:rFonts w:ascii="Arial" w:hAnsi="Arial" w:cs="Arial"/>
          <w:sz w:val="18"/>
          <w:szCs w:val="18"/>
        </w:rPr>
        <w:t xml:space="preserve"> saldos</w:t>
      </w:r>
      <w:proofErr w:type="gramEnd"/>
      <w:r w:rsidR="00A849F2">
        <w:rPr>
          <w:rFonts w:ascii="Arial" w:hAnsi="Arial" w:cs="Arial"/>
          <w:sz w:val="18"/>
          <w:szCs w:val="18"/>
        </w:rPr>
        <w:t xml:space="preserve">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 xml:space="preserve">tablece el Decreto de Creación, sin embargo </w:t>
      </w:r>
      <w:r w:rsidR="001645F7">
        <w:rPr>
          <w:rFonts w:ascii="Arial" w:hAnsi="Arial" w:cs="Arial"/>
          <w:sz w:val="18"/>
          <w:szCs w:val="18"/>
        </w:rPr>
        <w:t xml:space="preserve">cabe la posibilidad </w:t>
      </w:r>
      <w:r w:rsidR="00A849F2">
        <w:rPr>
          <w:rFonts w:ascii="Arial" w:hAnsi="Arial" w:cs="Arial"/>
          <w:sz w:val="18"/>
          <w:szCs w:val="18"/>
        </w:rPr>
        <w:t xml:space="preserve">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________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 xml:space="preserve">______________                           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                   _____________</w:t>
      </w:r>
      <w:r>
        <w:rPr>
          <w:rFonts w:ascii="Century Schoolbook" w:hAnsi="Century Schoolbook" w:cs="Arial"/>
          <w:sz w:val="20"/>
          <w:szCs w:val="20"/>
        </w:rPr>
        <w:t>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="00E86932">
        <w:rPr>
          <w:rFonts w:ascii="Century Schoolbook" w:hAnsi="Century Schoolbook" w:cs="Arial"/>
          <w:sz w:val="20"/>
          <w:szCs w:val="20"/>
        </w:rPr>
        <w:t>C.P. María Guadalupe Zamora Rodríguez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 w:rsidR="00E86932">
        <w:rPr>
          <w:rFonts w:ascii="Century Schoolbook" w:hAnsi="Century Schoolbook" w:cs="Arial"/>
          <w:sz w:val="20"/>
          <w:szCs w:val="20"/>
        </w:rPr>
        <w:t xml:space="preserve">        </w:t>
      </w:r>
      <w:r w:rsidR="00320467">
        <w:rPr>
          <w:rFonts w:ascii="Century Schoolbook" w:hAnsi="Century Schoolbook" w:cs="Arial"/>
          <w:sz w:val="20"/>
          <w:szCs w:val="20"/>
        </w:rPr>
        <w:t>MAGIE</w:t>
      </w:r>
      <w:r>
        <w:rPr>
          <w:rFonts w:ascii="Century Schoolbook" w:hAnsi="Century Schoolbook" w:cs="Arial"/>
          <w:sz w:val="20"/>
          <w:szCs w:val="20"/>
        </w:rPr>
        <w:t>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</w:t>
      </w:r>
      <w:r>
        <w:rPr>
          <w:rFonts w:ascii="Century Schoolbook" w:hAnsi="Century Schoolbook" w:cs="Arial"/>
          <w:sz w:val="20"/>
          <w:szCs w:val="20"/>
        </w:rPr>
        <w:t xml:space="preserve">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</w:t>
      </w:r>
      <w:r>
        <w:rPr>
          <w:rFonts w:ascii="Century Schoolbook" w:hAnsi="Century Schoolbook" w:cs="Arial"/>
          <w:sz w:val="20"/>
          <w:szCs w:val="20"/>
        </w:rPr>
        <w:t xml:space="preserve">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</w:t>
      </w:r>
      <w:r>
        <w:rPr>
          <w:rFonts w:ascii="Century Schoolbook" w:hAnsi="Century Schoolbook" w:cs="Arial"/>
          <w:sz w:val="20"/>
          <w:szCs w:val="20"/>
        </w:rPr>
        <w:t xml:space="preserve">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3B2773" w:rsidRDefault="00540418" w:rsidP="003B27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E816F3">
        <w:rPr>
          <w:lang w:val="es-MX"/>
        </w:rPr>
        <w:t>425,384.00</w:t>
      </w:r>
      <w:r w:rsidR="000A26F3"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 xml:space="preserve">nde a </w:t>
      </w:r>
      <w:r w:rsidR="00F3780C">
        <w:rPr>
          <w:lang w:val="es-MX"/>
        </w:rPr>
        <w:t>transferencias</w:t>
      </w:r>
      <w:r w:rsidR="00855D0C">
        <w:rPr>
          <w:lang w:val="es-MX"/>
        </w:rPr>
        <w:t xml:space="preserve"> recibidas</w:t>
      </w:r>
      <w:r w:rsidR="00B10F55">
        <w:rPr>
          <w:lang w:val="es-MX"/>
        </w:rPr>
        <w:t xml:space="preserve"> </w:t>
      </w:r>
      <w:r w:rsidR="00F3780C">
        <w:rPr>
          <w:lang w:val="es-MX"/>
        </w:rPr>
        <w:t xml:space="preserve">por ministración de recursos </w:t>
      </w:r>
      <w:r w:rsidR="00B10F55">
        <w:rPr>
          <w:lang w:val="es-MX"/>
        </w:rPr>
        <w:t>y productos financieros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59467F">
        <w:rPr>
          <w:lang w:val="es-MX"/>
        </w:rPr>
        <w:t>al 3</w:t>
      </w:r>
      <w:r w:rsidR="00E816F3">
        <w:rPr>
          <w:lang w:val="es-MX"/>
        </w:rPr>
        <w:t>0</w:t>
      </w:r>
      <w:r w:rsidR="00073ED9">
        <w:rPr>
          <w:lang w:val="es-MX"/>
        </w:rPr>
        <w:t xml:space="preserve"> de</w:t>
      </w:r>
      <w:r w:rsidR="004D61D0">
        <w:rPr>
          <w:lang w:val="es-MX"/>
        </w:rPr>
        <w:t xml:space="preserve"> </w:t>
      </w:r>
      <w:r w:rsidR="00E816F3">
        <w:rPr>
          <w:lang w:val="es-MX"/>
        </w:rPr>
        <w:t xml:space="preserve">junio </w:t>
      </w:r>
      <w:r w:rsidR="00073ED9">
        <w:rPr>
          <w:lang w:val="es-MX"/>
        </w:rPr>
        <w:t>no cuenta con Derechos a recibir efectivo y Equivalentes y Bienes y Servicios a Recibir</w:t>
      </w:r>
      <w:r w:rsidR="002D000E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</w:t>
      </w:r>
      <w:r w:rsidR="00CC4330">
        <w:rPr>
          <w:lang w:val="es-MX"/>
        </w:rPr>
        <w:t xml:space="preserve"> </w:t>
      </w:r>
      <w:r w:rsidR="00BD381D">
        <w:rPr>
          <w:lang w:val="es-MX"/>
        </w:rPr>
        <w:t xml:space="preserve"> </w:t>
      </w:r>
      <w:r w:rsidR="00617DAA">
        <w:rPr>
          <w:lang w:val="es-MX"/>
        </w:rPr>
        <w:t xml:space="preserve"> </w:t>
      </w:r>
      <w:r w:rsidR="00640C94">
        <w:rPr>
          <w:lang w:val="es-MX"/>
        </w:rPr>
        <w:t xml:space="preserve"> </w:t>
      </w:r>
      <w:r w:rsidR="000C332A">
        <w:rPr>
          <w:lang w:val="es-MX"/>
        </w:rPr>
        <w:t>474,200.00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58097E">
        <w:rPr>
          <w:lang w:val="es-MX"/>
        </w:rPr>
        <w:t xml:space="preserve">     8</w:t>
      </w:r>
      <w:proofErr w:type="gramStart"/>
      <w:r w:rsidR="0058097E">
        <w:rPr>
          <w:lang w:val="es-MX"/>
        </w:rPr>
        <w:t>,058,916.00</w:t>
      </w:r>
      <w:proofErr w:type="gramEnd"/>
    </w:p>
    <w:p w:rsidR="00E3285D" w:rsidRPr="000F6B3C" w:rsidRDefault="00E3285D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</w:t>
      </w:r>
      <w:r w:rsidR="0068210F">
        <w:rPr>
          <w:lang w:val="es-MX"/>
        </w:rPr>
        <w:t>ó</w:t>
      </w:r>
      <w:r>
        <w:rPr>
          <w:lang w:val="es-MX"/>
        </w:rPr>
        <w:t>n.</w:t>
      </w:r>
      <w:r>
        <w:rPr>
          <w:lang w:val="es-MX"/>
        </w:rPr>
        <w:tab/>
        <w:t xml:space="preserve">    </w:t>
      </w:r>
      <w:r w:rsidR="00E816F3">
        <w:rPr>
          <w:lang w:val="es-MX"/>
        </w:rPr>
        <w:t xml:space="preserve"> </w:t>
      </w:r>
      <w:r>
        <w:rPr>
          <w:lang w:val="es-MX"/>
        </w:rPr>
        <w:t xml:space="preserve">   </w:t>
      </w:r>
      <w:r w:rsidR="0058097E">
        <w:rPr>
          <w:lang w:val="es-MX"/>
        </w:rPr>
        <w:t>521,063.00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 w:rsidR="00E3285D">
        <w:rPr>
          <w:lang w:val="es-MX"/>
        </w:rPr>
        <w:t xml:space="preserve"> </w:t>
      </w:r>
      <w:r w:rsidR="00E816F3">
        <w:rPr>
          <w:lang w:val="es-MX"/>
        </w:rPr>
        <w:t xml:space="preserve"> </w:t>
      </w:r>
      <w:r w:rsidRPr="000F6B3C">
        <w:rPr>
          <w:lang w:val="es-MX"/>
        </w:rPr>
        <w:t xml:space="preserve"> </w:t>
      </w:r>
      <w:r w:rsidR="0058097E">
        <w:rPr>
          <w:lang w:val="es-MX"/>
        </w:rPr>
        <w:t>324,387.00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="00E816F3">
        <w:rPr>
          <w:lang w:val="es-MX"/>
        </w:rPr>
        <w:t xml:space="preserve">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E816F3">
        <w:rPr>
          <w:lang w:val="es-MX"/>
        </w:rPr>
        <w:t>601,504.00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="00E816F3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E816F3">
        <w:rPr>
          <w:lang w:val="es-MX"/>
        </w:rPr>
        <w:t>902,447.00</w:t>
      </w:r>
    </w:p>
    <w:p w:rsidR="00E816F3" w:rsidRDefault="00E816F3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:rsidR="00A011C4" w:rsidRPr="0068210F" w:rsidRDefault="00A011C4" w:rsidP="00640C94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</w:t>
      </w:r>
      <w:r w:rsidR="00E3285D" w:rsidRPr="0068210F">
        <w:rPr>
          <w:u w:val="single"/>
          <w:lang w:val="es-MX"/>
        </w:rPr>
        <w:t xml:space="preserve"> </w:t>
      </w:r>
      <w:r w:rsidRPr="0068210F">
        <w:rPr>
          <w:u w:val="single"/>
          <w:lang w:val="es-MX"/>
        </w:rPr>
        <w:t xml:space="preserve">    </w:t>
      </w:r>
      <w:r w:rsidR="00E816F3">
        <w:rPr>
          <w:u w:val="single"/>
          <w:lang w:val="es-MX"/>
        </w:rPr>
        <w:t>17,711.00</w:t>
      </w:r>
    </w:p>
    <w:p w:rsidR="000A26F3" w:rsidRDefault="00640C94" w:rsidP="00DF3429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DF3429" w:rsidRPr="000F6B3C">
        <w:rPr>
          <w:lang w:val="es-MX"/>
        </w:rPr>
        <w:t>Total</w:t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8A4EE3">
        <w:rPr>
          <w:b/>
          <w:lang w:val="es-MX"/>
        </w:rPr>
        <w:t>$</w:t>
      </w:r>
      <w:r w:rsidR="000C332A">
        <w:rPr>
          <w:b/>
          <w:lang w:val="es-MX"/>
        </w:rPr>
        <w:t>10</w:t>
      </w:r>
      <w:proofErr w:type="gramStart"/>
      <w:r w:rsidR="000C332A">
        <w:rPr>
          <w:b/>
          <w:lang w:val="es-MX"/>
        </w:rPr>
        <w:t>,</w:t>
      </w:r>
      <w:r w:rsidR="00E816F3">
        <w:rPr>
          <w:b/>
          <w:lang w:val="es-MX"/>
        </w:rPr>
        <w:t>945,728.00</w:t>
      </w:r>
      <w:proofErr w:type="gramEnd"/>
    </w:p>
    <w:p w:rsidR="004D61D0" w:rsidRDefault="004D61D0" w:rsidP="00DF3429">
      <w:pPr>
        <w:pStyle w:val="ROMANOS"/>
        <w:spacing w:after="0" w:line="240" w:lineRule="exact"/>
        <w:rPr>
          <w:lang w:val="es-MX"/>
        </w:rPr>
      </w:pPr>
    </w:p>
    <w:p w:rsidR="000C332A" w:rsidRDefault="00981BF2" w:rsidP="00E4745C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</w:t>
      </w:r>
      <w:r w:rsidR="00E4745C">
        <w:rPr>
          <w:lang w:val="es-MX"/>
        </w:rPr>
        <w:t xml:space="preserve">  </w:t>
      </w:r>
      <w:r>
        <w:rPr>
          <w:lang w:val="es-MX"/>
        </w:rPr>
        <w:t>La cuenta de activo fijo del Instituto de Catastro</w:t>
      </w:r>
      <w:r w:rsidR="007272A1">
        <w:rPr>
          <w:lang w:val="es-MX"/>
        </w:rPr>
        <w:t xml:space="preserve"> a</w:t>
      </w:r>
      <w:r w:rsidR="00E816F3">
        <w:rPr>
          <w:lang w:val="es-MX"/>
        </w:rPr>
        <w:t>l 30</w:t>
      </w:r>
      <w:r w:rsidR="007272A1">
        <w:rPr>
          <w:lang w:val="es-MX"/>
        </w:rPr>
        <w:t xml:space="preserve"> de</w:t>
      </w:r>
      <w:r w:rsidR="00E816F3">
        <w:rPr>
          <w:lang w:val="es-MX"/>
        </w:rPr>
        <w:t xml:space="preserve"> junio </w:t>
      </w:r>
      <w:r w:rsidR="00B83EEB">
        <w:rPr>
          <w:lang w:val="es-MX"/>
        </w:rPr>
        <w:t>de 2021</w:t>
      </w:r>
      <w:r w:rsidR="007272A1">
        <w:rPr>
          <w:lang w:val="es-MX"/>
        </w:rPr>
        <w:t xml:space="preserve"> </w:t>
      </w:r>
      <w:r w:rsidR="000038E6">
        <w:rPr>
          <w:lang w:val="es-MX"/>
        </w:rPr>
        <w:t>fue modificada debido</w:t>
      </w:r>
      <w:r w:rsidR="00F4051D">
        <w:rPr>
          <w:lang w:val="es-MX"/>
        </w:rPr>
        <w:t xml:space="preserve"> a </w:t>
      </w:r>
      <w:proofErr w:type="gramStart"/>
      <w:r w:rsidR="00F4051D">
        <w:rPr>
          <w:lang w:val="es-MX"/>
        </w:rPr>
        <w:t>las siguiente</w:t>
      </w:r>
      <w:r w:rsidR="000C332A">
        <w:rPr>
          <w:lang w:val="es-MX"/>
        </w:rPr>
        <w:t xml:space="preserve"> situaci</w:t>
      </w:r>
      <w:r w:rsidR="00F4051D">
        <w:rPr>
          <w:lang w:val="es-MX"/>
        </w:rPr>
        <w:t>ón</w:t>
      </w:r>
      <w:proofErr w:type="gramEnd"/>
      <w:r w:rsidR="000C332A">
        <w:rPr>
          <w:lang w:val="es-MX"/>
        </w:rPr>
        <w:t>:</w:t>
      </w:r>
    </w:p>
    <w:p w:rsidR="000C332A" w:rsidRDefault="000C332A" w:rsidP="000C332A">
      <w:pPr>
        <w:pStyle w:val="ROMANOS"/>
        <w:numPr>
          <w:ilvl w:val="0"/>
          <w:numId w:val="14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 por la cantidad de : $</w:t>
      </w:r>
      <w:r w:rsidR="00E816F3">
        <w:rPr>
          <w:lang w:val="es-MX"/>
        </w:rPr>
        <w:t>555,522.00</w:t>
      </w:r>
    </w:p>
    <w:p w:rsidR="000C332A" w:rsidRDefault="000C332A" w:rsidP="000C332A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:rsidR="000C332A" w:rsidRDefault="000C332A" w:rsidP="000C332A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$10</w:t>
      </w:r>
      <w:proofErr w:type="gramStart"/>
      <w:r>
        <w:rPr>
          <w:lang w:val="es-MX"/>
        </w:rPr>
        <w:t>,</w:t>
      </w:r>
      <w:r w:rsidR="00E816F3">
        <w:rPr>
          <w:lang w:val="es-MX"/>
        </w:rPr>
        <w:t>945,728.00</w:t>
      </w:r>
      <w:proofErr w:type="gramEnd"/>
    </w:p>
    <w:p w:rsidR="006E4018" w:rsidRDefault="006E4018" w:rsidP="009D455B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calculado</w:t>
      </w:r>
      <w:r w:rsidR="00A15EA9" w:rsidRPr="00C602CE">
        <w:rPr>
          <w:lang w:val="es-MX"/>
        </w:rPr>
        <w:t xml:space="preserve"> depreciación de bienes muebles, toda vez que se está llevando a cabo la implementación del Módulo de bienes patrimoniales de acuerdo a las indicaciones establecidas por la Dirección de Contabilidad Gubernamental, se estima llevar a cabo este proceso </w:t>
      </w:r>
      <w:r w:rsidR="00F4051D" w:rsidRPr="00C602CE">
        <w:rPr>
          <w:lang w:val="es-MX"/>
        </w:rPr>
        <w:t>en acompañamiento de la Dirección de Contabilidad Gubernamental.</w:t>
      </w:r>
    </w:p>
    <w:p w:rsidR="00F4051D" w:rsidRPr="000F6B3C" w:rsidRDefault="00F4051D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lastRenderedPageBreak/>
        <w:t>De manera general, los bienes muebles se encuentran en buen y regular estado.</w:t>
      </w:r>
    </w:p>
    <w:p w:rsidR="00E4745C" w:rsidRPr="000F6B3C" w:rsidRDefault="00E4745C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2A4338" w:rsidRDefault="00D1780C" w:rsidP="002A627D">
      <w:pPr>
        <w:pStyle w:val="ROMANOS"/>
        <w:numPr>
          <w:ilvl w:val="0"/>
          <w:numId w:val="6"/>
        </w:numPr>
        <w:tabs>
          <w:tab w:val="clear" w:pos="720"/>
          <w:tab w:val="left" w:pos="723"/>
        </w:tabs>
        <w:spacing w:after="0" w:line="240" w:lineRule="exact"/>
        <w:ind w:hanging="297"/>
        <w:rPr>
          <w:lang w:val="es-MX"/>
        </w:rPr>
      </w:pPr>
      <w:r>
        <w:rPr>
          <w:lang w:val="es-MX"/>
        </w:rPr>
        <w:t>S</w:t>
      </w:r>
      <w:r w:rsidR="002A627D">
        <w:rPr>
          <w:lang w:val="es-MX"/>
        </w:rPr>
        <w:t xml:space="preserve">e </w:t>
      </w:r>
      <w:r>
        <w:rPr>
          <w:lang w:val="es-MX"/>
        </w:rPr>
        <w:t>registraron pasivos al 30 de junio, por la cantidad de $36,632.00.</w:t>
      </w:r>
    </w:p>
    <w:p w:rsidR="009B150C" w:rsidRPr="009B150C" w:rsidRDefault="009B150C" w:rsidP="009B150C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7272A1" w:rsidRDefault="00DF3429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>Se registraron</w:t>
      </w:r>
      <w:r w:rsidR="005860F2"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 ingresos </w:t>
      </w:r>
      <w:r w:rsidR="000038E6">
        <w:rPr>
          <w:rFonts w:ascii="Arial" w:eastAsia="Times New Roman" w:hAnsi="Arial" w:cs="Arial"/>
          <w:sz w:val="18"/>
          <w:szCs w:val="18"/>
          <w:lang w:eastAsia="es-ES"/>
        </w:rPr>
        <w:t xml:space="preserve">al </w:t>
      </w:r>
      <w:r w:rsidR="00E816F3">
        <w:rPr>
          <w:szCs w:val="18"/>
        </w:rPr>
        <w:t>30</w:t>
      </w:r>
      <w:r w:rsidR="00662264">
        <w:rPr>
          <w:szCs w:val="18"/>
        </w:rPr>
        <w:t xml:space="preserve"> de </w:t>
      </w:r>
      <w:r w:rsidR="00E816F3">
        <w:rPr>
          <w:szCs w:val="18"/>
        </w:rPr>
        <w:t>junio d</w:t>
      </w:r>
      <w:r w:rsidR="00662264">
        <w:rPr>
          <w:szCs w:val="18"/>
        </w:rPr>
        <w:t xml:space="preserve">e 2021 </w:t>
      </w:r>
      <w:r w:rsidR="007272A1"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p w:rsidR="007E46DD" w:rsidRDefault="007E46DD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01"/>
        <w:gridCol w:w="1996"/>
        <w:gridCol w:w="1660"/>
        <w:gridCol w:w="1781"/>
      </w:tblGrid>
      <w:tr w:rsidR="007272A1" w:rsidRPr="00062D05" w:rsidTr="00083F2E">
        <w:trPr>
          <w:trHeight w:val="230"/>
          <w:jc w:val="center"/>
        </w:trPr>
        <w:tc>
          <w:tcPr>
            <w:tcW w:w="650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996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660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78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083F2E" w:rsidRPr="00062D05" w:rsidTr="00083F2E">
        <w:trPr>
          <w:trHeight w:val="230"/>
          <w:jc w:val="center"/>
        </w:trPr>
        <w:tc>
          <w:tcPr>
            <w:tcW w:w="6501" w:type="dxa"/>
          </w:tcPr>
          <w:p w:rsidR="00083F2E" w:rsidRPr="00062D05" w:rsidRDefault="00083F2E" w:rsidP="00083F2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083F2E" w:rsidRPr="00062D05" w:rsidRDefault="00E41FE2" w:rsidP="00083F2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083F2E" w:rsidRPr="009F0B3D" w:rsidRDefault="00E816F3" w:rsidP="009F0B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482,832</w:t>
            </w:r>
            <w:r w:rsidR="00E41FE2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781" w:type="dxa"/>
            <w:vAlign w:val="bottom"/>
          </w:tcPr>
          <w:p w:rsidR="00083F2E" w:rsidRPr="009F0B3D" w:rsidRDefault="009F0B3D" w:rsidP="00E816F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E816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482,832.00</w:t>
            </w:r>
          </w:p>
        </w:tc>
      </w:tr>
      <w:tr w:rsidR="002F1C38" w:rsidRPr="00062D05" w:rsidTr="00083F2E">
        <w:trPr>
          <w:trHeight w:val="230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062D05" w:rsidRDefault="00E41FE2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2F1C38" w:rsidRPr="004B2B1A" w:rsidRDefault="00E816F3" w:rsidP="00E816F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194,760.00</w:t>
            </w:r>
          </w:p>
        </w:tc>
        <w:tc>
          <w:tcPr>
            <w:tcW w:w="1781" w:type="dxa"/>
          </w:tcPr>
          <w:p w:rsidR="002F1C38" w:rsidRPr="009F0B3D" w:rsidRDefault="009F0B3D" w:rsidP="00E816F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E816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194,760.00</w:t>
            </w:r>
          </w:p>
        </w:tc>
      </w:tr>
      <w:tr w:rsidR="002F1C38" w:rsidRPr="00062D05" w:rsidTr="00083F2E">
        <w:trPr>
          <w:trHeight w:val="218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</w:t>
            </w:r>
            <w:r w:rsidR="009F0B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seguro de vida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9F0B3D" w:rsidRDefault="00D1780C" w:rsidP="009F0B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2,337,552</w:t>
            </w:r>
            <w:r w:rsidR="00E816F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60" w:type="dxa"/>
          </w:tcPr>
          <w:p w:rsidR="002F1C38" w:rsidRPr="00062D05" w:rsidRDefault="00E41FE2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781" w:type="dxa"/>
          </w:tcPr>
          <w:p w:rsidR="002F1C38" w:rsidRPr="009F0B3D" w:rsidRDefault="009F0B3D" w:rsidP="00E816F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D17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2,337,552</w:t>
            </w:r>
            <w:r w:rsidR="00E816F3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</w:t>
            </w:r>
          </w:p>
        </w:tc>
      </w:tr>
      <w:tr w:rsidR="002F1C38" w:rsidRPr="00062D05" w:rsidTr="00083F2E">
        <w:trPr>
          <w:trHeight w:val="230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062D05" w:rsidRDefault="00E816F3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43,640.00</w:t>
            </w:r>
          </w:p>
        </w:tc>
        <w:tc>
          <w:tcPr>
            <w:tcW w:w="1660" w:type="dxa"/>
          </w:tcPr>
          <w:p w:rsidR="002F1C38" w:rsidRPr="00062D05" w:rsidRDefault="00E41FE2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781" w:type="dxa"/>
          </w:tcPr>
          <w:p w:rsidR="002F1C38" w:rsidRPr="009F0B3D" w:rsidRDefault="00323FE9" w:rsidP="00E816F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E816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43,640.00</w:t>
            </w:r>
          </w:p>
        </w:tc>
      </w:tr>
      <w:tr w:rsidR="00E41FE2" w:rsidRPr="00062D05" w:rsidTr="00B440F4">
        <w:trPr>
          <w:trHeight w:val="230"/>
          <w:jc w:val="center"/>
        </w:trPr>
        <w:tc>
          <w:tcPr>
            <w:tcW w:w="6501" w:type="dxa"/>
          </w:tcPr>
          <w:p w:rsidR="00E41FE2" w:rsidRPr="00062D05" w:rsidRDefault="00E41FE2" w:rsidP="00E41FE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presupuestal</w:t>
            </w:r>
          </w:p>
        </w:tc>
        <w:tc>
          <w:tcPr>
            <w:tcW w:w="1996" w:type="dxa"/>
          </w:tcPr>
          <w:p w:rsidR="00E41FE2" w:rsidRPr="00062D05" w:rsidRDefault="00E41FE2" w:rsidP="00E41FE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E41FE2" w:rsidRPr="00323FE9" w:rsidRDefault="00E816F3" w:rsidP="00E41FE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298,936.00</w:t>
            </w:r>
          </w:p>
        </w:tc>
        <w:tc>
          <w:tcPr>
            <w:tcW w:w="1781" w:type="dxa"/>
            <w:vAlign w:val="center"/>
          </w:tcPr>
          <w:p w:rsidR="00E41FE2" w:rsidRPr="00323FE9" w:rsidRDefault="00E41FE2" w:rsidP="00E816F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E816F3">
              <w:rPr>
                <w:rFonts w:ascii="Arial" w:hAnsi="Arial" w:cs="Arial"/>
                <w:b/>
                <w:color w:val="000000"/>
                <w:sz w:val="18"/>
                <w:szCs w:val="18"/>
              </w:rPr>
              <w:t>298,936.00</w:t>
            </w:r>
          </w:p>
        </w:tc>
      </w:tr>
      <w:tr w:rsidR="00E41FE2" w:rsidRPr="00062D05" w:rsidTr="00083F2E">
        <w:trPr>
          <w:trHeight w:val="230"/>
          <w:jc w:val="center"/>
        </w:trPr>
        <w:tc>
          <w:tcPr>
            <w:tcW w:w="6501" w:type="dxa"/>
          </w:tcPr>
          <w:p w:rsidR="00E41FE2" w:rsidRPr="00062D05" w:rsidRDefault="00E41FE2" w:rsidP="00E41FE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E41FE2" w:rsidRPr="00062D05" w:rsidRDefault="00E41FE2" w:rsidP="00E41FE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E41FE2" w:rsidRPr="00062D05" w:rsidRDefault="00E816F3" w:rsidP="00E41FE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</w:t>
            </w:r>
            <w:r w:rsidR="00E41FE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  <w:vAlign w:val="center"/>
          </w:tcPr>
          <w:p w:rsidR="00E41FE2" w:rsidRPr="009F0B3D" w:rsidRDefault="00E41FE2" w:rsidP="00E816F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E816F3"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</w:t>
            </w:r>
          </w:p>
        </w:tc>
      </w:tr>
      <w:tr w:rsidR="00E41FE2" w:rsidRPr="00062D05" w:rsidTr="00083F2E">
        <w:trPr>
          <w:trHeight w:val="221"/>
          <w:jc w:val="center"/>
        </w:trPr>
        <w:tc>
          <w:tcPr>
            <w:tcW w:w="6501" w:type="dxa"/>
          </w:tcPr>
          <w:p w:rsidR="00E41FE2" w:rsidRPr="00062D05" w:rsidRDefault="00E41FE2" w:rsidP="00E41FE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996" w:type="dxa"/>
            <w:vAlign w:val="bottom"/>
          </w:tcPr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D17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2,381,192.00</w:t>
            </w:r>
          </w:p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D17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976,560.00</w:t>
            </w:r>
          </w:p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Align w:val="bottom"/>
          </w:tcPr>
          <w:p w:rsidR="00E41FE2" w:rsidRPr="00323FE9" w:rsidRDefault="00D1780C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$3,357,752.00</w:t>
            </w:r>
          </w:p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272A1" w:rsidRPr="00062D05" w:rsidRDefault="007272A1" w:rsidP="006571BB">
      <w:pPr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E46DD" w:rsidRDefault="00D7394C" w:rsidP="00083F2E">
      <w:pPr>
        <w:jc w:val="both"/>
      </w:pPr>
      <w:r>
        <w:t>I</w:t>
      </w:r>
      <w:r w:rsidR="00062D05">
        <w:t>ngresos</w:t>
      </w:r>
      <w:r w:rsidR="007E46DD">
        <w:t xml:space="preserve"> por concepto de transferencias que incluye tanto cargos presupuestales (Registro </w:t>
      </w:r>
      <w:r w:rsidR="00323FE9">
        <w:t xml:space="preserve">de nómina, </w:t>
      </w:r>
      <w:r w:rsidR="007E46DD">
        <w:t xml:space="preserve">e impuesto sobre nóminas) </w:t>
      </w:r>
      <w:r w:rsidR="00323FE9">
        <w:t xml:space="preserve"> por el importe de $</w:t>
      </w:r>
      <w:r w:rsidR="00D1780C">
        <w:t>2,381,192.00</w:t>
      </w:r>
      <w:r w:rsidR="00E41FE2">
        <w:t>,</w:t>
      </w:r>
      <w:r w:rsidR="00323FE9">
        <w:t xml:space="preserve"> </w:t>
      </w:r>
      <w:r w:rsidR="007E46DD">
        <w:t>como financieros (ministración de recursos de gasto</w:t>
      </w:r>
      <w:r w:rsidR="00083F2E">
        <w:t xml:space="preserve"> operativo</w:t>
      </w:r>
      <w:r w:rsidR="00E41FE2">
        <w:t xml:space="preserve"> </w:t>
      </w:r>
      <w:r w:rsidR="00323FE9">
        <w:t>y ampliación presupuestal</w:t>
      </w:r>
      <w:r w:rsidR="00083F2E">
        <w:t xml:space="preserve">) por la cantidad de </w:t>
      </w:r>
      <w:r w:rsidR="00083F2E" w:rsidRPr="00083F2E">
        <w:t>$</w:t>
      </w:r>
      <w:r w:rsidR="00D1780C">
        <w:t>976,560.00</w:t>
      </w:r>
      <w:r w:rsidR="00323FE9">
        <w:t>, dando un total de transferencias efectuadas por la Secretaría de Planeación y Finanzas de $</w:t>
      </w:r>
      <w:r w:rsidR="00D1780C">
        <w:t>3,357,720.00</w:t>
      </w:r>
    </w:p>
    <w:p w:rsidR="007E46DD" w:rsidRDefault="007E46DD" w:rsidP="007E46DD">
      <w:pPr>
        <w:pStyle w:val="ROMANOS"/>
        <w:tabs>
          <w:tab w:val="clear" w:pos="720"/>
          <w:tab w:val="left" w:pos="288"/>
        </w:tabs>
        <w:spacing w:after="0" w:line="240" w:lineRule="exact"/>
        <w:ind w:left="284" w:firstLine="4"/>
        <w:rPr>
          <w:lang w:val="es-MX"/>
        </w:rPr>
      </w:pPr>
    </w:p>
    <w:p w:rsidR="00062D05" w:rsidRDefault="007E46DD" w:rsidP="00D7394C">
      <w:pPr>
        <w:pStyle w:val="ROMANOS"/>
        <w:numPr>
          <w:ilvl w:val="0"/>
          <w:numId w:val="1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Productos financieros </w:t>
      </w:r>
      <w:r w:rsidR="00062D05">
        <w:rPr>
          <w:lang w:val="es-MX"/>
        </w:rPr>
        <w:t>por la cantidad de $</w:t>
      </w:r>
      <w:r w:rsidR="00D1780C">
        <w:rPr>
          <w:lang w:val="es-MX"/>
        </w:rPr>
        <w:t>32</w:t>
      </w:r>
      <w:r w:rsidR="00E41FE2">
        <w:rPr>
          <w:lang w:val="es-MX"/>
        </w:rPr>
        <w:t>.00</w:t>
      </w:r>
      <w:r>
        <w:rPr>
          <w:lang w:val="es-MX"/>
        </w:rPr>
        <w:t>.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b/>
          <w:lang w:val="es-MX"/>
        </w:rPr>
        <w:t>Un total de ingresos</w:t>
      </w:r>
      <w:r w:rsidR="00F3780C">
        <w:rPr>
          <w:b/>
          <w:lang w:val="es-MX"/>
        </w:rPr>
        <w:t xml:space="preserve"> (</w:t>
      </w:r>
      <w:r w:rsidR="00323FE9">
        <w:rPr>
          <w:b/>
          <w:lang w:val="es-MX"/>
        </w:rPr>
        <w:t xml:space="preserve">incluye </w:t>
      </w:r>
      <w:r w:rsidR="00F3780C">
        <w:rPr>
          <w:b/>
          <w:lang w:val="es-MX"/>
        </w:rPr>
        <w:t>transferencias</w:t>
      </w:r>
      <w:r w:rsidR="00323FE9">
        <w:rPr>
          <w:b/>
          <w:lang w:val="es-MX"/>
        </w:rPr>
        <w:t xml:space="preserve"> y productos financieros</w:t>
      </w:r>
      <w:r w:rsidR="00F3780C">
        <w:rPr>
          <w:b/>
          <w:lang w:val="es-MX"/>
        </w:rPr>
        <w:t>)</w:t>
      </w:r>
      <w:r w:rsidRPr="007E46DD">
        <w:rPr>
          <w:b/>
          <w:lang w:val="es-MX"/>
        </w:rPr>
        <w:t xml:space="preserve"> por el importe de $</w:t>
      </w:r>
      <w:r w:rsidR="00D1780C">
        <w:rPr>
          <w:b/>
          <w:lang w:val="es-MX"/>
        </w:rPr>
        <w:t>3</w:t>
      </w:r>
      <w:proofErr w:type="gramStart"/>
      <w:r w:rsidR="00D1780C">
        <w:rPr>
          <w:b/>
          <w:lang w:val="es-MX"/>
        </w:rPr>
        <w:t>,357,752.00</w:t>
      </w:r>
      <w:proofErr w:type="gramEnd"/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68210F" w:rsidRDefault="0068210F" w:rsidP="007E46DD">
      <w:pPr>
        <w:pStyle w:val="ROMANOS"/>
        <w:tabs>
          <w:tab w:val="clear" w:pos="720"/>
        </w:tabs>
        <w:spacing w:after="0" w:line="240" w:lineRule="exact"/>
        <w:ind w:left="284" w:firstLine="4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Pr="00120AA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:rsidR="007E46DD" w:rsidRP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:rsidR="007E46DD" w:rsidRDefault="007E46DD" w:rsidP="007E46DD">
      <w:pPr>
        <w:pStyle w:val="ROMANOS"/>
        <w:spacing w:after="0" w:line="240" w:lineRule="exact"/>
        <w:rPr>
          <w:b/>
          <w:lang w:val="es-MX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992"/>
        <w:gridCol w:w="2170"/>
      </w:tblGrid>
      <w:tr w:rsidR="00083F2E" w:rsidRPr="00083F2E" w:rsidTr="00117017">
        <w:trPr>
          <w:trHeight w:val="362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083F2E" w:rsidRPr="00083F2E" w:rsidTr="00DB6806">
        <w:trPr>
          <w:trHeight w:val="3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9A6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9A6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2,337,552.00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AC0066" w:rsidP="00D178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D178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229,825.00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DB6806" w:rsidRDefault="009003DF" w:rsidP="009A6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9A6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2,567,377.00</w:t>
            </w:r>
          </w:p>
        </w:tc>
      </w:tr>
      <w:tr w:rsidR="00DB6806" w:rsidRPr="00083F2E" w:rsidTr="00DB6806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AC0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1780C" w:rsidP="00AC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283,854.00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DB6806" w:rsidRDefault="00D1780C" w:rsidP="00900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283,854.00</w:t>
            </w:r>
          </w:p>
        </w:tc>
      </w:tr>
      <w:tr w:rsidR="00DB6806" w:rsidRPr="00083F2E" w:rsidTr="00DB6806">
        <w:trPr>
          <w:trHeight w:val="27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1780C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43,640.00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1780C" w:rsidP="00AC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108,528.00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DB6806" w:rsidRDefault="00D1780C" w:rsidP="00AC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152,168.00</w:t>
            </w:r>
          </w:p>
        </w:tc>
      </w:tr>
      <w:tr w:rsidR="00DB6806" w:rsidRPr="00083F2E" w:rsidTr="004152AD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AC0066" w:rsidRDefault="00DB6806" w:rsidP="009A6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C00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9A6A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2,381,192.00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AC0066" w:rsidRDefault="00DB6806" w:rsidP="009A6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C00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9A6A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622,207.00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AC0066" w:rsidRDefault="00DB6806" w:rsidP="009A6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C00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9A6A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3,003,399.00</w:t>
            </w:r>
          </w:p>
        </w:tc>
      </w:tr>
    </w:tbl>
    <w:p w:rsidR="007E46DD" w:rsidRPr="00252B38" w:rsidRDefault="007E46DD" w:rsidP="007E46DD">
      <w:pPr>
        <w:pStyle w:val="ROMANOS"/>
        <w:spacing w:after="0" w:line="240" w:lineRule="exact"/>
        <w:rPr>
          <w:lang w:val="es-MX"/>
        </w:rPr>
      </w:pPr>
    </w:p>
    <w:p w:rsidR="00DF3429" w:rsidRPr="00216810" w:rsidRDefault="009458F4" w:rsidP="00120AA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astos por concepto de Servicios Personales ascienden a </w:t>
      </w:r>
      <w:r w:rsidR="00F031F7"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7C394E">
        <w:rPr>
          <w:rFonts w:ascii="Arial" w:eastAsia="Times New Roman" w:hAnsi="Arial" w:cs="Arial"/>
          <w:sz w:val="18"/>
          <w:szCs w:val="18"/>
          <w:lang w:eastAsia="es-ES"/>
        </w:rPr>
        <w:t>2,567,377.00</w:t>
      </w:r>
      <w:r w:rsidR="001F53D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mismos que incluyen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cargos presupuestales </w:t>
      </w:r>
      <w:r w:rsidR="00004482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la S.P. y F. conforme al Acuerdo por el que se establecen las bases para la administración de la nómina y el cumplimiento de las obligaciones fiscales federales y estatales del ITJ, ITC, ITPCD, IDC y FOMTLAX,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>por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remuneraciones al personal de carácter permanente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por $</w:t>
      </w:r>
      <w:r w:rsidR="00300BBB">
        <w:rPr>
          <w:rFonts w:ascii="Arial" w:eastAsia="Times New Roman" w:hAnsi="Arial" w:cs="Arial"/>
          <w:sz w:val="18"/>
          <w:szCs w:val="18"/>
          <w:lang w:eastAsia="es-ES"/>
        </w:rPr>
        <w:t>1,919,670.00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remuneraciones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provisionadas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durante el </w:t>
      </w:r>
      <w:r w:rsidR="00BA7030">
        <w:rPr>
          <w:rFonts w:ascii="Arial" w:eastAsia="Times New Roman" w:hAnsi="Arial" w:cs="Arial"/>
          <w:sz w:val="18"/>
          <w:szCs w:val="18"/>
          <w:lang w:eastAsia="es-ES"/>
        </w:rPr>
        <w:t>trimestre</w:t>
      </w:r>
      <w:r w:rsidR="00790B66">
        <w:rPr>
          <w:rFonts w:ascii="Arial" w:eastAsia="Times New Roman" w:hAnsi="Arial" w:cs="Arial"/>
          <w:sz w:val="18"/>
          <w:szCs w:val="18"/>
          <w:lang w:eastAsia="es-ES"/>
        </w:rPr>
        <w:t xml:space="preserve"> por la cantidad de $</w:t>
      </w:r>
      <w:r w:rsidR="00300BBB">
        <w:rPr>
          <w:rFonts w:ascii="Arial" w:eastAsia="Times New Roman" w:hAnsi="Arial" w:cs="Arial"/>
          <w:sz w:val="18"/>
          <w:szCs w:val="18"/>
          <w:lang w:eastAsia="es-ES"/>
        </w:rPr>
        <w:t>417,883.00</w:t>
      </w:r>
      <w:r w:rsidR="0021681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siendo las percepciones siguientes: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aguinaldo,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prima vacacional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, bono anual y despensa especial de fin de año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así como otras prestaciones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y </w:t>
      </w:r>
      <w:r w:rsidR="00264876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aportaciones a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pensiones,</w:t>
      </w:r>
      <w:r w:rsidR="008F0D7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danto un total por concepto de nómina de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300BBB">
        <w:rPr>
          <w:rFonts w:ascii="Arial" w:eastAsia="Times New Roman" w:hAnsi="Arial" w:cs="Arial"/>
          <w:sz w:val="18"/>
          <w:szCs w:val="18"/>
          <w:lang w:eastAsia="es-ES"/>
        </w:rPr>
        <w:t>2,337,553.00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; y financieros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por la cantidad de  $</w:t>
      </w:r>
      <w:r w:rsidR="00300BBB">
        <w:rPr>
          <w:rFonts w:ascii="Arial" w:eastAsia="Times New Roman" w:hAnsi="Arial" w:cs="Arial"/>
          <w:sz w:val="18"/>
          <w:szCs w:val="18"/>
          <w:lang w:eastAsia="es-ES"/>
        </w:rPr>
        <w:t>229,825.00</w:t>
      </w:r>
      <w:r w:rsidR="00DB3B1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pago de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servicio de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>gasto médico</w:t>
      </w:r>
      <w:r w:rsidR="00300BBB">
        <w:rPr>
          <w:rFonts w:ascii="Arial" w:eastAsia="Times New Roman" w:hAnsi="Arial" w:cs="Arial"/>
          <w:sz w:val="18"/>
          <w:szCs w:val="18"/>
          <w:lang w:eastAsia="es-ES"/>
        </w:rPr>
        <w:t xml:space="preserve"> y finiquito.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M</w:t>
      </w:r>
      <w:r w:rsidR="00DF3429">
        <w:rPr>
          <w:lang w:val="es-MX"/>
        </w:rPr>
        <w:t>ateriales y suministros se registraron erogaciones</w:t>
      </w:r>
      <w:r w:rsidR="00BA7251">
        <w:rPr>
          <w:lang w:val="es-MX"/>
        </w:rPr>
        <w:t xml:space="preserve"> financieras</w:t>
      </w:r>
      <w:r w:rsidR="00DF3429">
        <w:rPr>
          <w:lang w:val="es-MX"/>
        </w:rPr>
        <w:t xml:space="preserve"> </w:t>
      </w:r>
      <w:r w:rsidR="00DB3B1E">
        <w:rPr>
          <w:lang w:val="es-MX"/>
        </w:rPr>
        <w:t>por $</w:t>
      </w:r>
      <w:r w:rsidR="00300BBB">
        <w:rPr>
          <w:lang w:val="es-MX"/>
        </w:rPr>
        <w:t>283,854.00</w:t>
      </w:r>
    </w:p>
    <w:p w:rsidR="009F0D30" w:rsidRP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458F4">
        <w:rPr>
          <w:lang w:val="es-MX"/>
        </w:rPr>
        <w:t>S</w:t>
      </w:r>
      <w:r w:rsidR="00DF3429" w:rsidRPr="009458F4">
        <w:rPr>
          <w:lang w:val="es-MX"/>
        </w:rPr>
        <w:t xml:space="preserve">ervicios Generales se registraron erogaciones por </w:t>
      </w:r>
      <w:r w:rsidR="00BA7251" w:rsidRPr="009458F4">
        <w:rPr>
          <w:lang w:val="es-MX"/>
        </w:rPr>
        <w:t>$</w:t>
      </w:r>
      <w:r w:rsidR="00300BBB">
        <w:rPr>
          <w:lang w:val="es-MX"/>
        </w:rPr>
        <w:t>152,168.00</w:t>
      </w:r>
      <w:r w:rsidR="00447FFA" w:rsidRPr="009458F4">
        <w:rPr>
          <w:lang w:val="es-MX"/>
        </w:rPr>
        <w:t>, incluye cargo presupuestal por concepto de impuesto sobre nómina por la cantidad de $</w:t>
      </w:r>
      <w:r w:rsidR="00300BBB">
        <w:rPr>
          <w:lang w:val="es-MX"/>
        </w:rPr>
        <w:t>43,640.00</w:t>
      </w:r>
      <w:r>
        <w:rPr>
          <w:lang w:val="es-MX"/>
        </w:rPr>
        <w:t xml:space="preserve"> y financieras por $</w:t>
      </w:r>
      <w:r w:rsidR="00300BBB">
        <w:rPr>
          <w:lang w:val="es-MX"/>
        </w:rPr>
        <w:t>108,528.00.</w:t>
      </w:r>
    </w:p>
    <w:p w:rsidR="009F0D30" w:rsidRDefault="009F0D30" w:rsidP="009F0D30">
      <w:pPr>
        <w:pStyle w:val="ROMANOS"/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97DB8" w:rsidRDefault="00DF3429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</w:t>
      </w:r>
      <w:r w:rsidR="00D97DB8">
        <w:rPr>
          <w:lang w:val="es-MX"/>
        </w:rPr>
        <w:t xml:space="preserve"> por la cantidad de $</w:t>
      </w:r>
      <w:r w:rsidR="001E7C56">
        <w:rPr>
          <w:lang w:val="es-MX"/>
        </w:rPr>
        <w:t>582,798.00</w:t>
      </w:r>
      <w:r w:rsidR="001F53DA">
        <w:rPr>
          <w:lang w:val="es-MX"/>
        </w:rPr>
        <w:t>,</w:t>
      </w:r>
      <w:r w:rsidR="00D97DB8">
        <w:rPr>
          <w:lang w:val="es-MX"/>
        </w:rPr>
        <w:t xml:space="preserve"> importe previamente autorizado a través de la cuarta acta de consejo técnico 2020, de acuerdo a lo siguiente:</w:t>
      </w:r>
    </w:p>
    <w:p w:rsidR="008F0D76" w:rsidRPr="00D97DB8" w:rsidRDefault="00D97DB8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Pago de gasto médico </w:t>
      </w:r>
      <w:r w:rsidR="008F0D76" w:rsidRPr="00D97DB8">
        <w:rPr>
          <w:lang w:val="es-MX"/>
        </w:rPr>
        <w:t>generados en 2020</w:t>
      </w:r>
      <w:r>
        <w:rPr>
          <w:lang w:val="es-MX"/>
        </w:rPr>
        <w:t xml:space="preserve">: </w:t>
      </w:r>
      <w:r w:rsidR="009F0D30" w:rsidRPr="00D97DB8">
        <w:rPr>
          <w:lang w:val="es-MX"/>
        </w:rPr>
        <w:t>por la cantidad de $</w:t>
      </w:r>
      <w:r w:rsidR="001E7C56">
        <w:rPr>
          <w:lang w:val="es-MX"/>
        </w:rPr>
        <w:t>18,417.00</w:t>
      </w:r>
      <w:r w:rsidR="008F0D76" w:rsidRPr="00D97DB8">
        <w:rPr>
          <w:lang w:val="es-MX"/>
        </w:rPr>
        <w:t>.</w:t>
      </w:r>
    </w:p>
    <w:p w:rsidR="008F0D76" w:rsidRDefault="008F0D76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Adquisición de activos: </w:t>
      </w:r>
      <w:r w:rsidR="001E7C56">
        <w:rPr>
          <w:lang w:val="es-MX"/>
        </w:rPr>
        <w:t>$509,505.00</w:t>
      </w:r>
    </w:p>
    <w:p w:rsidR="008F0D76" w:rsidRDefault="008F0D76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Pago de publicación del Manual de Procedimientos: $54,876.00 </w:t>
      </w:r>
    </w:p>
    <w:p w:rsidR="00D97DB8" w:rsidRDefault="00D97DB8" w:rsidP="008F0D76">
      <w:pPr>
        <w:pStyle w:val="ROMANOS"/>
        <w:spacing w:after="0" w:line="240" w:lineRule="exact"/>
        <w:ind w:left="648" w:firstLine="0"/>
        <w:rPr>
          <w:lang w:val="es-MX"/>
        </w:rPr>
      </w:pPr>
    </w:p>
    <w:p w:rsidR="001B756D" w:rsidRDefault="003526BF" w:rsidP="004152AD">
      <w:pPr>
        <w:pStyle w:val="ROMANOS"/>
        <w:numPr>
          <w:ilvl w:val="0"/>
          <w:numId w:val="13"/>
        </w:numPr>
        <w:spacing w:after="0" w:line="240" w:lineRule="exact"/>
        <w:ind w:left="284" w:hanging="142"/>
        <w:rPr>
          <w:lang w:val="es-MX"/>
        </w:rPr>
      </w:pPr>
      <w:r w:rsidRPr="001B756D">
        <w:rPr>
          <w:lang w:val="es-MX"/>
        </w:rPr>
        <w:t>Por lo que el saldo en la cuenta de resultado de ejercicios anteriores es de $</w:t>
      </w:r>
      <w:r w:rsidR="001E7C56">
        <w:rPr>
          <w:lang w:val="es-MX"/>
        </w:rPr>
        <w:t>161,520.00</w:t>
      </w:r>
      <w:r w:rsidR="001B756D" w:rsidRPr="001B756D">
        <w:rPr>
          <w:lang w:val="es-MX"/>
        </w:rPr>
        <w:t xml:space="preserve">, integrado de </w:t>
      </w:r>
      <w:r w:rsidRPr="001B756D">
        <w:rPr>
          <w:lang w:val="es-MX"/>
        </w:rPr>
        <w:t>un saldo presupuestal de $</w:t>
      </w:r>
      <w:r w:rsidR="00D34717">
        <w:rPr>
          <w:lang w:val="es-MX"/>
        </w:rPr>
        <w:t>81,104.00</w:t>
      </w:r>
      <w:r w:rsidR="001B756D" w:rsidRPr="001B756D">
        <w:rPr>
          <w:lang w:val="es-MX"/>
        </w:rPr>
        <w:t xml:space="preserve"> (adquisición de activos)</w:t>
      </w:r>
      <w:r w:rsidRPr="001B756D">
        <w:rPr>
          <w:lang w:val="es-MX"/>
        </w:rPr>
        <w:t xml:space="preserve">, </w:t>
      </w:r>
      <w:r w:rsidR="001B756D" w:rsidRPr="001B756D">
        <w:rPr>
          <w:lang w:val="es-MX"/>
        </w:rPr>
        <w:t>y saldo financiero por $</w:t>
      </w:r>
      <w:r w:rsidR="001E7C56">
        <w:rPr>
          <w:lang w:val="es-MX"/>
        </w:rPr>
        <w:t>80,416.00</w:t>
      </w:r>
      <w:r w:rsidR="00A15EA9">
        <w:rPr>
          <w:lang w:val="es-MX"/>
        </w:rPr>
        <w:t>, como a continuación se detalla:</w:t>
      </w: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tbl>
      <w:tblPr>
        <w:tblW w:w="127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3191"/>
        <w:gridCol w:w="2497"/>
        <w:gridCol w:w="2497"/>
      </w:tblGrid>
      <w:tr w:rsidR="00A15EA9" w:rsidRPr="00A15EA9" w:rsidTr="00A15EA9">
        <w:trPr>
          <w:trHeight w:val="31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D34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 w:rsidR="00D3471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A15EA9" w:rsidRPr="00A15EA9" w:rsidTr="00A15EA9">
        <w:trPr>
          <w:trHeight w:val="273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1E7C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1E7C56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80,416.00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$81,104.00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1E7C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</w:t>
            </w:r>
            <w:r w:rsidR="001E7C5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161,520.00</w:t>
            </w:r>
          </w:p>
        </w:tc>
      </w:tr>
    </w:tbl>
    <w:p w:rsidR="00A15EA9" w:rsidRDefault="00A15EA9" w:rsidP="00A15EA9">
      <w:pPr>
        <w:pStyle w:val="ROMANOS"/>
        <w:spacing w:after="0" w:line="240" w:lineRule="exact"/>
        <w:ind w:left="284" w:firstLine="0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ind w:left="284" w:firstLine="0"/>
        <w:rPr>
          <w:lang w:val="es-MX"/>
        </w:rPr>
      </w:pPr>
    </w:p>
    <w:p w:rsidR="009C5F09" w:rsidRPr="009C5F09" w:rsidRDefault="009C5F09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:rsidR="00135160" w:rsidRPr="000F6B3C" w:rsidRDefault="00135160" w:rsidP="00135160">
      <w:pPr>
        <w:pStyle w:val="ROMANOS"/>
        <w:spacing w:after="0" w:line="240" w:lineRule="exact"/>
        <w:ind w:left="648" w:firstLine="0"/>
        <w:rPr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D34717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D34717" w:rsidP="00D347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45" w:rsidRPr="000F6B3C" w:rsidRDefault="001E7C56" w:rsidP="00CC675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425,384.00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3B4183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663,214.00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3B4183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3B4183" w:rsidP="003B418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1E7C56" w:rsidP="003B418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425,384.00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3B4183" w:rsidP="003B418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663,214.00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:rsidR="00F705D7" w:rsidRDefault="00385231" w:rsidP="00D34717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</w:t>
      </w:r>
      <w:r w:rsidR="0051049E">
        <w:rPr>
          <w:szCs w:val="18"/>
          <w:lang w:val="es-MX"/>
        </w:rPr>
        <w:t>aclarar</w:t>
      </w:r>
      <w:r>
        <w:rPr>
          <w:szCs w:val="18"/>
          <w:lang w:val="es-MX"/>
        </w:rPr>
        <w:t xml:space="preserve"> que </w:t>
      </w:r>
      <w:r w:rsidR="00D26485">
        <w:rPr>
          <w:szCs w:val="18"/>
          <w:lang w:val="es-MX"/>
        </w:rPr>
        <w:t xml:space="preserve">este Estado </w:t>
      </w:r>
      <w:r w:rsidR="009C5F09">
        <w:rPr>
          <w:szCs w:val="18"/>
          <w:lang w:val="es-MX"/>
        </w:rPr>
        <w:t>F</w:t>
      </w:r>
      <w:r w:rsidR="00D26485">
        <w:rPr>
          <w:szCs w:val="18"/>
          <w:lang w:val="es-MX"/>
        </w:rPr>
        <w:t>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</w:t>
      </w:r>
      <w:r w:rsidR="008E129E">
        <w:rPr>
          <w:szCs w:val="18"/>
          <w:lang w:val="es-MX"/>
        </w:rPr>
        <w:t xml:space="preserve">únicamente por importes financieros (cargos y abonos) efectivamente reconocidos en bancos, </w:t>
      </w:r>
      <w:r w:rsidR="00F3780C">
        <w:rPr>
          <w:szCs w:val="18"/>
          <w:lang w:val="es-MX"/>
        </w:rPr>
        <w:t>d</w:t>
      </w:r>
      <w:r w:rsidR="00F43F8D">
        <w:rPr>
          <w:szCs w:val="18"/>
          <w:lang w:val="es-MX"/>
        </w:rPr>
        <w:t>e</w:t>
      </w:r>
      <w:r w:rsidR="00F3780C">
        <w:rPr>
          <w:szCs w:val="18"/>
          <w:lang w:val="es-MX"/>
        </w:rPr>
        <w:t xml:space="preserve"> </w:t>
      </w:r>
      <w:r w:rsidR="00F43F8D">
        <w:rPr>
          <w:szCs w:val="18"/>
          <w:lang w:val="es-MX"/>
        </w:rPr>
        <w:t xml:space="preserve">acuerdo </w:t>
      </w:r>
      <w:r w:rsidR="00F3780C">
        <w:rPr>
          <w:szCs w:val="18"/>
          <w:lang w:val="es-MX"/>
        </w:rPr>
        <w:t>a los</w:t>
      </w:r>
      <w:r w:rsidR="00F43F8D">
        <w:rPr>
          <w:szCs w:val="18"/>
          <w:lang w:val="es-MX"/>
        </w:rPr>
        <w:t xml:space="preserve"> artículo</w:t>
      </w:r>
      <w:r w:rsidR="0051049E">
        <w:rPr>
          <w:szCs w:val="18"/>
          <w:lang w:val="es-MX"/>
        </w:rPr>
        <w:t>s</w:t>
      </w:r>
      <w:r w:rsidR="00F43F8D">
        <w:rPr>
          <w:szCs w:val="18"/>
          <w:lang w:val="es-MX"/>
        </w:rPr>
        <w:t xml:space="preserve"> 272</w:t>
      </w:r>
      <w:r w:rsidR="00457D9B">
        <w:rPr>
          <w:szCs w:val="18"/>
          <w:lang w:val="es-MX"/>
        </w:rPr>
        <w:t xml:space="preserve"> y</w:t>
      </w:r>
      <w:r w:rsidR="00F43F8D">
        <w:rPr>
          <w:szCs w:val="18"/>
          <w:lang w:val="es-MX"/>
        </w:rPr>
        <w:t xml:space="preserve"> 302</w:t>
      </w:r>
      <w:r w:rsidR="0051049E">
        <w:rPr>
          <w:szCs w:val="18"/>
          <w:lang w:val="es-MX"/>
        </w:rPr>
        <w:t xml:space="preserve"> del Código fin</w:t>
      </w:r>
      <w:r w:rsidR="001719ED">
        <w:rPr>
          <w:szCs w:val="18"/>
          <w:lang w:val="es-MX"/>
        </w:rPr>
        <w:t>an</w:t>
      </w:r>
      <w:r w:rsidR="0051049E">
        <w:rPr>
          <w:szCs w:val="18"/>
          <w:lang w:val="es-MX"/>
        </w:rPr>
        <w:t>c</w:t>
      </w:r>
      <w:r w:rsidR="001719ED">
        <w:rPr>
          <w:szCs w:val="18"/>
          <w:lang w:val="es-MX"/>
        </w:rPr>
        <w:t>ie</w:t>
      </w:r>
      <w:r w:rsidR="0051049E">
        <w:rPr>
          <w:szCs w:val="18"/>
          <w:lang w:val="es-MX"/>
        </w:rPr>
        <w:t>ro para el Estado de Tlaxcala y sus Municipios</w:t>
      </w:r>
      <w:r w:rsidR="00EB2F80">
        <w:rPr>
          <w:szCs w:val="18"/>
          <w:lang w:val="es-MX"/>
        </w:rPr>
        <w:t xml:space="preserve"> y artícul</w:t>
      </w:r>
      <w:r w:rsidR="00457D9B">
        <w:rPr>
          <w:szCs w:val="18"/>
          <w:lang w:val="es-MX"/>
        </w:rPr>
        <w:t xml:space="preserve">os 17 </w:t>
      </w:r>
      <w:proofErr w:type="gramStart"/>
      <w:r w:rsidR="00457D9B">
        <w:rPr>
          <w:szCs w:val="18"/>
          <w:lang w:val="es-MX"/>
        </w:rPr>
        <w:t>y</w:t>
      </w:r>
      <w:r w:rsidR="00EB2F80">
        <w:rPr>
          <w:szCs w:val="18"/>
          <w:lang w:val="es-MX"/>
        </w:rPr>
        <w:t xml:space="preserve">  52</w:t>
      </w:r>
      <w:proofErr w:type="gramEnd"/>
      <w:r w:rsidR="00EB2F80">
        <w:rPr>
          <w:szCs w:val="18"/>
          <w:lang w:val="es-MX"/>
        </w:rPr>
        <w:t xml:space="preserve"> de la Ley General de Contabilidad Gu</w:t>
      </w:r>
      <w:r w:rsidR="0051049E">
        <w:rPr>
          <w:szCs w:val="18"/>
          <w:lang w:val="es-MX"/>
        </w:rPr>
        <w:t>bernamental</w:t>
      </w:r>
      <w:r w:rsidR="00185FFF">
        <w:rPr>
          <w:szCs w:val="18"/>
          <w:lang w:val="es-MX"/>
        </w:rPr>
        <w:t>, la elaboraci</w:t>
      </w:r>
      <w:r w:rsidR="00CC7D09">
        <w:rPr>
          <w:szCs w:val="18"/>
          <w:lang w:val="es-MX"/>
        </w:rPr>
        <w:t xml:space="preserve">ón </w:t>
      </w:r>
      <w:r w:rsidR="00457D9B">
        <w:rPr>
          <w:szCs w:val="18"/>
          <w:lang w:val="es-MX"/>
        </w:rPr>
        <w:t>de este documento</w:t>
      </w:r>
      <w:r w:rsidR="00CC7D09">
        <w:rPr>
          <w:szCs w:val="18"/>
          <w:lang w:val="es-MX"/>
        </w:rPr>
        <w:t>, se hace en base a efectivo.</w:t>
      </w:r>
    </w:p>
    <w:p w:rsidR="00135160" w:rsidRDefault="00135160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51049E" w:rsidRPr="000F6B3C" w:rsidRDefault="0051049E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400DEE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 xml:space="preserve">jos de efectivo por el </w:t>
      </w:r>
      <w:r w:rsidRPr="00AF12C1">
        <w:rPr>
          <w:color w:val="000000" w:themeColor="text1"/>
          <w:szCs w:val="18"/>
          <w:lang w:val="es-MX"/>
        </w:rPr>
        <w:t xml:space="preserve">importe </w:t>
      </w:r>
      <w:r>
        <w:rPr>
          <w:color w:val="000000" w:themeColor="text1"/>
          <w:szCs w:val="18"/>
          <w:lang w:val="es-MX"/>
        </w:rPr>
        <w:t>$</w:t>
      </w:r>
      <w:r w:rsidR="00435641">
        <w:rPr>
          <w:color w:val="000000" w:themeColor="text1"/>
          <w:szCs w:val="18"/>
          <w:lang w:val="es-MX"/>
        </w:rPr>
        <w:t>-237,830.00</w:t>
      </w:r>
      <w:r w:rsidR="003B4183">
        <w:rPr>
          <w:color w:val="000000" w:themeColor="text1"/>
          <w:szCs w:val="18"/>
          <w:lang w:val="es-MX"/>
        </w:rPr>
        <w:t>.</w:t>
      </w:r>
    </w:p>
    <w:p w:rsidR="00135160" w:rsidRDefault="00135160" w:rsidP="00135160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400DEE" w:rsidRPr="003B4183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B756D">
        <w:rPr>
          <w:szCs w:val="18"/>
          <w:lang w:val="es-MX"/>
        </w:rPr>
        <w:t xml:space="preserve"> del Instituto de Catastro al 3</w:t>
      </w:r>
      <w:r w:rsidR="00435641">
        <w:rPr>
          <w:szCs w:val="18"/>
          <w:lang w:val="es-MX"/>
        </w:rPr>
        <w:t>0</w:t>
      </w:r>
      <w:r>
        <w:rPr>
          <w:szCs w:val="18"/>
          <w:lang w:val="es-MX"/>
        </w:rPr>
        <w:t xml:space="preserve"> de </w:t>
      </w:r>
      <w:r w:rsidR="00435641">
        <w:rPr>
          <w:szCs w:val="18"/>
          <w:lang w:val="es-MX"/>
        </w:rPr>
        <w:t xml:space="preserve">Junio </w:t>
      </w:r>
      <w:r w:rsidR="00BD381D">
        <w:rPr>
          <w:szCs w:val="18"/>
          <w:lang w:val="es-MX"/>
        </w:rPr>
        <w:t>de 2021</w:t>
      </w:r>
      <w:r>
        <w:rPr>
          <w:szCs w:val="18"/>
          <w:lang w:val="es-MX"/>
        </w:rPr>
        <w:t>, se integra de la siguiente manera:</w:t>
      </w:r>
    </w:p>
    <w:p w:rsidR="003B4183" w:rsidRPr="00135160" w:rsidRDefault="003B4183" w:rsidP="003B4183">
      <w:pPr>
        <w:pStyle w:val="Texto"/>
        <w:spacing w:after="0" w:line="240" w:lineRule="exact"/>
        <w:ind w:firstLine="0"/>
        <w:rPr>
          <w:color w:val="000000" w:themeColor="text1"/>
          <w:szCs w:val="18"/>
          <w:lang w:val="es-MX"/>
        </w:rPr>
      </w:pPr>
    </w:p>
    <w:p w:rsidR="00135160" w:rsidRDefault="00135160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7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6"/>
        <w:gridCol w:w="1753"/>
      </w:tblGrid>
      <w:tr w:rsidR="00400DEE" w:rsidRPr="00400DEE" w:rsidTr="00BD381D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356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1B756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</w:t>
            </w:r>
            <w:r w:rsidR="006622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3</w:t>
            </w:r>
            <w:r w:rsidR="004356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="006622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r w:rsidR="004356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junio </w:t>
            </w:r>
            <w:r w:rsidR="006622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 w:rsidR="00801BE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 w:rsidR="00BD38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 (incluye productos f</w:t>
            </w:r>
            <w:r w:rsidR="004356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inancieros por la cantidad de $32</w:t>
            </w:r>
            <w:r w:rsidR="00BD38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00DEE" w:rsidP="00435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4356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354,353.00</w:t>
            </w:r>
          </w:p>
        </w:tc>
      </w:tr>
      <w:tr w:rsidR="003B4183" w:rsidRPr="00400DEE" w:rsidTr="00BD381D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183" w:rsidRPr="00400DEE" w:rsidRDefault="003B4183" w:rsidP="00BD3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Adquisición de Activos: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83" w:rsidRDefault="003B4183" w:rsidP="00435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  <w:r w:rsidR="004356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23,872.00</w:t>
            </w:r>
          </w:p>
        </w:tc>
      </w:tr>
      <w:tr w:rsidR="00435641" w:rsidRPr="00400DEE" w:rsidTr="00BD381D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41" w:rsidRDefault="00435641" w:rsidP="00BD3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41" w:rsidRDefault="00435641" w:rsidP="00435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14,487.00</w:t>
            </w:r>
          </w:p>
        </w:tc>
      </w:tr>
      <w:tr w:rsidR="00400DEE" w:rsidRPr="00400DEE" w:rsidTr="00BD381D">
        <w:trPr>
          <w:trHeight w:val="421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4C0C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35641" w:rsidP="00BA08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80,416.00</w:t>
            </w:r>
          </w:p>
        </w:tc>
      </w:tr>
      <w:tr w:rsidR="00400DEE" w:rsidRPr="00400DEE" w:rsidTr="00BD381D">
        <w:trPr>
          <w:trHeight w:val="178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3B4183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3B4183" w:rsidRDefault="00426D93" w:rsidP="00435641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43564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425,384.00</w:t>
            </w:r>
          </w:p>
        </w:tc>
      </w:tr>
    </w:tbl>
    <w:p w:rsidR="000E7712" w:rsidRDefault="000E7712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135160" w:rsidRDefault="00135160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0E7712" w:rsidRDefault="000E7712" w:rsidP="000E7712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F630FF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147276" w:rsidRDefault="00147276" w:rsidP="00147276">
      <w:pPr>
        <w:pStyle w:val="ROMANOS"/>
        <w:spacing w:after="0" w:line="240" w:lineRule="exact"/>
        <w:rPr>
          <w:lang w:val="es-MX"/>
        </w:rPr>
      </w:pPr>
    </w:p>
    <w:p w:rsidR="003B4183" w:rsidRPr="000F6B3C" w:rsidRDefault="003B4183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3B4183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5F69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3B4183">
              <w:rPr>
                <w:szCs w:val="18"/>
                <w:lang w:val="es-MX"/>
              </w:rPr>
              <w:t>20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435641" w:rsidP="004C0C6A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354,353.00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3B4183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689,162.00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F6932" w:rsidRDefault="005F6932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35160" w:rsidRDefault="00400DEE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</w:t>
      </w:r>
      <w:r w:rsidR="00216810">
        <w:rPr>
          <w:color w:val="000000" w:themeColor="text1"/>
          <w:szCs w:val="18"/>
          <w:lang w:val="es-MX"/>
        </w:rPr>
        <w:t>o del</w:t>
      </w:r>
      <w:r w:rsidR="009B11B4">
        <w:rPr>
          <w:color w:val="000000" w:themeColor="text1"/>
          <w:szCs w:val="18"/>
          <w:lang w:val="es-MX"/>
        </w:rPr>
        <w:t xml:space="preserve"> ejercicio fiscal al 30 de junio</w:t>
      </w:r>
      <w:r w:rsidR="003B4183">
        <w:rPr>
          <w:color w:val="000000" w:themeColor="text1"/>
          <w:szCs w:val="18"/>
          <w:lang w:val="es-MX"/>
        </w:rPr>
        <w:t xml:space="preserve"> s</w:t>
      </w:r>
      <w:r w:rsidR="005F6932">
        <w:rPr>
          <w:color w:val="000000" w:themeColor="text1"/>
          <w:szCs w:val="18"/>
          <w:lang w:val="es-MX"/>
        </w:rPr>
        <w:t>e</w:t>
      </w:r>
      <w:r>
        <w:rPr>
          <w:color w:val="000000" w:themeColor="text1"/>
          <w:szCs w:val="18"/>
          <w:lang w:val="es-MX"/>
        </w:rPr>
        <w:t xml:space="preserve"> integra</w:t>
      </w:r>
      <w:r w:rsidR="00BA0835">
        <w:rPr>
          <w:color w:val="000000" w:themeColor="text1"/>
          <w:szCs w:val="18"/>
          <w:lang w:val="es-MX"/>
        </w:rPr>
        <w:t xml:space="preserve"> de la siguiente manera: </w:t>
      </w:r>
    </w:p>
    <w:p w:rsidR="003B4183" w:rsidRDefault="003B418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3B4183" w:rsidRDefault="003B418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426D93" w:rsidRDefault="00426D9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11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1410"/>
        <w:gridCol w:w="4709"/>
      </w:tblGrid>
      <w:tr w:rsidR="00F24F9A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Resultado financiero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246F85" w:rsidP="003F347D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3F347D">
              <w:rPr>
                <w:szCs w:val="18"/>
                <w:lang w:val="es-MX"/>
              </w:rPr>
              <w:t>330,481.00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A11AC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A11AC3">
              <w:rPr>
                <w:szCs w:val="18"/>
                <w:lang w:val="es-MX"/>
              </w:rPr>
              <w:t>344,968.00 de resultado financiero (</w:t>
            </w:r>
            <w:r w:rsidR="00BA0835">
              <w:rPr>
                <w:szCs w:val="18"/>
                <w:lang w:val="es-MX"/>
              </w:rPr>
              <w:t>productos financieros $</w:t>
            </w:r>
            <w:r w:rsidR="00A11AC3">
              <w:rPr>
                <w:szCs w:val="18"/>
                <w:lang w:val="es-MX"/>
              </w:rPr>
              <w:t>32</w:t>
            </w:r>
            <w:r w:rsidR="003B4183">
              <w:rPr>
                <w:szCs w:val="18"/>
                <w:lang w:val="es-MX"/>
              </w:rPr>
              <w:t>.00</w:t>
            </w:r>
            <w:r w:rsidR="00A11AC3">
              <w:rPr>
                <w:szCs w:val="18"/>
                <w:lang w:val="es-MX"/>
              </w:rPr>
              <w:t>), menos</w:t>
            </w:r>
            <w:r w:rsidR="003F347D">
              <w:rPr>
                <w:szCs w:val="18"/>
                <w:lang w:val="es-MX"/>
              </w:rPr>
              <w:t xml:space="preserve"> </w:t>
            </w:r>
            <w:r w:rsidR="00A11AC3">
              <w:rPr>
                <w:szCs w:val="18"/>
                <w:lang w:val="es-MX"/>
              </w:rPr>
              <w:t>$</w:t>
            </w:r>
            <w:r w:rsidR="003F347D">
              <w:rPr>
                <w:szCs w:val="18"/>
                <w:lang w:val="es-MX"/>
              </w:rPr>
              <w:t>14,487.00</w:t>
            </w:r>
          </w:p>
        </w:tc>
      </w:tr>
      <w:tr w:rsidR="00BA0835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F24F9A" w:rsidRDefault="00BA0835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Presupuestal (adquisición de activos)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Default="003F347D" w:rsidP="003F347D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23,872.00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F24F9A" w:rsidRDefault="00BA0835" w:rsidP="00BA083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</w:t>
            </w:r>
          </w:p>
        </w:tc>
      </w:tr>
      <w:tr w:rsidR="00BA0835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BA0835" w:rsidP="00BA0835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</w:t>
            </w:r>
            <w:r w:rsidR="003B4183" w:rsidRPr="003B4183">
              <w:rPr>
                <w:b/>
                <w:szCs w:val="18"/>
                <w:lang w:val="es-MX"/>
              </w:rPr>
              <w:t>ultado del ejercicio fiscal 2021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A11AC3" w:rsidP="00BA0835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$354,353.00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BA0835" w:rsidP="00BA0835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</w:tc>
      </w:tr>
    </w:tbl>
    <w:p w:rsidR="00F24F9A" w:rsidRDefault="00F24F9A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135160" w:rsidRDefault="00135160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B4183" w:rsidRDefault="003B4183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B4183" w:rsidRDefault="003B4183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0706A" w:rsidRDefault="00147276" w:rsidP="003B2773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Default="00147276" w:rsidP="0030706A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 w:rsidR="0030706A"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AC339A" w:rsidRDefault="00AC339A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083778" w:rsidRPr="00CE4951" w:rsidTr="005468B5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1B1163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A11AC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A11AC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6C5145"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11AC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junio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 w:rsidR="005F693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083778" w:rsidRPr="00CE4951" w:rsidTr="00426D93">
        <w:trPr>
          <w:trHeight w:val="66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6753" w:rsidRPr="00CE4951" w:rsidRDefault="00083778" w:rsidP="00A11AC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A11AC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3,357,752.00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6C5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6C5145"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6C5145" w:rsidP="00C80CE7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C80CE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6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A11AC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A11AC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3,357,752.00</w:t>
            </w:r>
          </w:p>
        </w:tc>
      </w:tr>
    </w:tbl>
    <w:p w:rsidR="00F24F9A" w:rsidRDefault="00F24F9A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3B4183" w:rsidRDefault="003B4183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A11AC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  <w:r w:rsidR="00A11AC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A11AC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junio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A11AC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A11AC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3,049,416.00</w:t>
            </w:r>
          </w:p>
        </w:tc>
      </w:tr>
      <w:tr w:rsidR="001B1163" w:rsidRPr="001B1163" w:rsidTr="00F24F9A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BA0835" w:rsidRDefault="001B1163" w:rsidP="00A11A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 w:rsidR="00A11AC3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46,01</w:t>
            </w:r>
            <w:r w:rsidR="0064050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7</w:t>
            </w:r>
            <w:r w:rsidR="00A11AC3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.00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3B418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3B418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14,998.00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 w:rsidR="005B136D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A11AC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A11AC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31,019.00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4861" w:rsidRPr="001B1163" w:rsidRDefault="001B1163" w:rsidP="00A11AC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A11AC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3,003,399</w:t>
            </w:r>
            <w:r w:rsidR="0064050D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.00</w:t>
            </w:r>
          </w:p>
        </w:tc>
      </w:tr>
    </w:tbl>
    <w:p w:rsidR="000E7712" w:rsidRDefault="00147276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lastRenderedPageBreak/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</w:t>
      </w:r>
      <w:r w:rsidR="000E7712">
        <w:rPr>
          <w:b/>
          <w:szCs w:val="18"/>
          <w:lang w:val="es-MX"/>
        </w:rPr>
        <w:t xml:space="preserve"> </w:t>
      </w:r>
      <w:r w:rsidRPr="000F6B3C">
        <w:rPr>
          <w:b/>
          <w:szCs w:val="18"/>
          <w:lang w:val="es-MX"/>
        </w:rPr>
        <w:t>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:rsidR="009C5F09" w:rsidRPr="00856D32" w:rsidRDefault="009C5F09" w:rsidP="00856D32">
      <w:pPr>
        <w:pStyle w:val="Texto"/>
        <w:spacing w:after="0" w:line="240" w:lineRule="exact"/>
        <w:ind w:firstLine="0"/>
        <w:rPr>
          <w:i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</w:t>
      </w:r>
      <w:r w:rsidR="00BA7030">
        <w:rPr>
          <w:szCs w:val="18"/>
        </w:rPr>
        <w:t>el ejercicio fiscal 2021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 w:rsidR="00D112CC"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 w:rsidR="00D112CC">
        <w:rPr>
          <w:szCs w:val="18"/>
        </w:rPr>
        <w:t xml:space="preserve"> de Contabilidad Gubernamental.</w:t>
      </w: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B22D9E" w:rsidRDefault="000B062C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</w:t>
      </w:r>
      <w:r w:rsidR="00B424A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tro del Estado de Tlaxcala cue</w:t>
      </w:r>
      <w:r w:rsidR="00F630FF" w:rsidRPr="005468B5">
        <w:rPr>
          <w:rFonts w:ascii="Arial" w:eastAsia="Times New Roman" w:hAnsi="Arial" w:cs="Arial"/>
          <w:sz w:val="18"/>
          <w:szCs w:val="18"/>
          <w:lang w:val="es-ES" w:eastAsia="es-ES"/>
        </w:rPr>
        <w:t>nta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con un presupuesto autorizado y publicado en el periódico oficial del Gobierno del Estado de Tlaxcala, de</w:t>
      </w:r>
      <w:r w:rsidR="00EA12F8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$</w:t>
      </w:r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6</w:t>
      </w:r>
      <w:proofErr w:type="gramStart"/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401,364.00</w:t>
      </w:r>
      <w:proofErr w:type="gramEnd"/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BC7FE0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l 28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diciembre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de 20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20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en el peri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ó</w:t>
      </w:r>
      <w:r w:rsidR="00BA703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dico oficial el Decreto No. 297, </w:t>
      </w:r>
      <w:r w:rsidR="00B22D9E">
        <w:rPr>
          <w:rFonts w:ascii="Arial" w:eastAsia="Times New Roman" w:hAnsi="Arial" w:cs="Arial"/>
          <w:sz w:val="18"/>
          <w:szCs w:val="18"/>
          <w:lang w:val="es-ES" w:eastAsia="es-ES"/>
        </w:rPr>
        <w:t>dicho presupuesto tu</w:t>
      </w:r>
      <w:r w:rsidR="00B15D0A">
        <w:rPr>
          <w:rFonts w:ascii="Arial" w:eastAsia="Times New Roman" w:hAnsi="Arial" w:cs="Arial"/>
          <w:sz w:val="18"/>
          <w:szCs w:val="18"/>
          <w:lang w:val="es-ES" w:eastAsia="es-ES"/>
        </w:rPr>
        <w:t>v</w:t>
      </w:r>
      <w:r w:rsidR="00B22D9E">
        <w:rPr>
          <w:rFonts w:ascii="Arial" w:eastAsia="Times New Roman" w:hAnsi="Arial" w:cs="Arial"/>
          <w:sz w:val="18"/>
          <w:szCs w:val="18"/>
          <w:lang w:val="es-ES" w:eastAsia="es-ES"/>
        </w:rPr>
        <w:t>o las siguiente modificaciones:</w:t>
      </w:r>
      <w:r w:rsidR="00B22D9E">
        <w:rPr>
          <w:rFonts w:ascii="Arial" w:eastAsia="Times New Roman" w:hAnsi="Arial" w:cs="Arial"/>
          <w:sz w:val="18"/>
          <w:szCs w:val="18"/>
          <w:lang w:val="es-ES" w:eastAsia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307"/>
        <w:gridCol w:w="1878"/>
        <w:gridCol w:w="2343"/>
        <w:gridCol w:w="6842"/>
      </w:tblGrid>
      <w:tr w:rsidR="00510584" w:rsidRPr="00B15D0A" w:rsidTr="00B15D0A">
        <w:trPr>
          <w:trHeight w:val="248"/>
        </w:trPr>
        <w:tc>
          <w:tcPr>
            <w:tcW w:w="1526" w:type="dxa"/>
            <w:vMerge w:val="restart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AMPLIACIÓN</w:t>
            </w:r>
          </w:p>
        </w:tc>
        <w:tc>
          <w:tcPr>
            <w:tcW w:w="1307" w:type="dxa"/>
            <w:vMerge w:val="restart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REDUCCIÓN</w:t>
            </w:r>
          </w:p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221" w:type="dxa"/>
            <w:gridSpan w:val="2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No. DE OFICIO</w:t>
            </w:r>
          </w:p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842" w:type="dxa"/>
            <w:vMerge w:val="restart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OBSERVACIONES</w:t>
            </w:r>
          </w:p>
        </w:tc>
      </w:tr>
      <w:tr w:rsidR="00510584" w:rsidRPr="00B15D0A" w:rsidTr="00B15D0A">
        <w:trPr>
          <w:trHeight w:val="255"/>
        </w:trPr>
        <w:tc>
          <w:tcPr>
            <w:tcW w:w="1526" w:type="dxa"/>
            <w:vMerge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07" w:type="dxa"/>
            <w:vMerge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78" w:type="dxa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IDC</w:t>
            </w:r>
          </w:p>
        </w:tc>
        <w:tc>
          <w:tcPr>
            <w:tcW w:w="2343" w:type="dxa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PRESUPUESTO (</w:t>
            </w:r>
            <w:proofErr w:type="spellStart"/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SPyF</w:t>
            </w:r>
            <w:proofErr w:type="spellEnd"/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6842" w:type="dxa"/>
            <w:vMerge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10584" w:rsidRPr="00B15D0A" w:rsidTr="00B15D0A">
        <w:tc>
          <w:tcPr>
            <w:tcW w:w="1526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$145,000.00</w:t>
            </w:r>
          </w:p>
        </w:tc>
        <w:tc>
          <w:tcPr>
            <w:tcW w:w="1307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8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IDC/DA/097/02/2021</w:t>
            </w:r>
          </w:p>
        </w:tc>
        <w:tc>
          <w:tcPr>
            <w:tcW w:w="2343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ODP7318/2021</w:t>
            </w:r>
          </w:p>
        </w:tc>
        <w:tc>
          <w:tcPr>
            <w:tcW w:w="6842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Para la contratación de servicio de internet.</w:t>
            </w:r>
          </w:p>
        </w:tc>
      </w:tr>
      <w:tr w:rsidR="00510584" w:rsidRPr="00B15D0A" w:rsidTr="00B15D0A">
        <w:tc>
          <w:tcPr>
            <w:tcW w:w="1526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153,935.71</w:t>
            </w:r>
          </w:p>
        </w:tc>
        <w:tc>
          <w:tcPr>
            <w:tcW w:w="1307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878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IDC/DA/642/2021</w:t>
            </w:r>
          </w:p>
        </w:tc>
        <w:tc>
          <w:tcPr>
            <w:tcW w:w="2343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O/DP/1288/2021</w:t>
            </w:r>
          </w:p>
        </w:tc>
        <w:tc>
          <w:tcPr>
            <w:tcW w:w="6842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Pago finiquito, ex titular.</w:t>
            </w:r>
          </w:p>
        </w:tc>
      </w:tr>
      <w:tr w:rsidR="00510584" w:rsidRPr="00B15D0A" w:rsidTr="00B15D0A">
        <w:tc>
          <w:tcPr>
            <w:tcW w:w="1526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07" w:type="dxa"/>
          </w:tcPr>
          <w:p w:rsidR="00510584" w:rsidRPr="00B15D0A" w:rsidRDefault="00B15D0A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$</w:t>
            </w:r>
            <w:r w:rsidR="00510584"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42,368.20</w:t>
            </w:r>
          </w:p>
        </w:tc>
        <w:tc>
          <w:tcPr>
            <w:tcW w:w="1878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IDC/DA/681/2021</w:t>
            </w:r>
          </w:p>
        </w:tc>
        <w:tc>
          <w:tcPr>
            <w:tcW w:w="2343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O/DP/405/2021</w:t>
            </w:r>
          </w:p>
        </w:tc>
        <w:tc>
          <w:tcPr>
            <w:tcW w:w="6842" w:type="dxa"/>
          </w:tcPr>
          <w:p w:rsidR="00510584" w:rsidRPr="00B15D0A" w:rsidRDefault="00B15D0A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Acuerdo que establece los lineamientos y políticas generales del ejercicio del presupuesto, las medidas de mejora y modernización, así como de austeridad del gasto público de la gestión administrativo.</w:t>
            </w:r>
          </w:p>
        </w:tc>
      </w:tr>
      <w:tr w:rsidR="00510584" w:rsidRPr="00B15D0A" w:rsidTr="00B15D0A">
        <w:tc>
          <w:tcPr>
            <w:tcW w:w="1526" w:type="dxa"/>
          </w:tcPr>
          <w:p w:rsidR="00510584" w:rsidRPr="00B15D0A" w:rsidRDefault="00B15D0A" w:rsidP="00B15D0A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$</w:t>
            </w:r>
            <w:r w:rsidR="00510584"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298,935.71</w:t>
            </w:r>
          </w:p>
        </w:tc>
        <w:tc>
          <w:tcPr>
            <w:tcW w:w="1307" w:type="dxa"/>
          </w:tcPr>
          <w:p w:rsidR="00510584" w:rsidRPr="00B15D0A" w:rsidRDefault="00B15D0A" w:rsidP="00B15D0A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$</w:t>
            </w:r>
            <w:r w:rsidR="00510584"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42,368.20</w:t>
            </w:r>
          </w:p>
        </w:tc>
        <w:tc>
          <w:tcPr>
            <w:tcW w:w="1878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43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842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B15D0A" w:rsidRDefault="00B15D0A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112CC" w:rsidRPr="00A3276E" w:rsidRDefault="00B15D0A" w:rsidP="00B15D0A">
      <w:pPr>
        <w:jc w:val="both"/>
        <w:rPr>
          <w:szCs w:val="18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Por lo que el presupuesto modificado al 30 de junio de 2021, corresponde a</w:t>
      </w:r>
      <w:r w:rsidR="000137AF">
        <w:rPr>
          <w:rFonts w:ascii="Arial" w:eastAsia="Times New Roman" w:hAnsi="Arial" w:cs="Arial"/>
          <w:sz w:val="18"/>
          <w:szCs w:val="18"/>
          <w:lang w:val="es-ES" w:eastAsia="es-ES"/>
        </w:rPr>
        <w:t>l importe de $6</w:t>
      </w:r>
      <w:proofErr w:type="gramStart"/>
      <w:r w:rsidR="000137AF"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="0064050D">
        <w:rPr>
          <w:rFonts w:ascii="Arial" w:eastAsia="Times New Roman" w:hAnsi="Arial" w:cs="Arial"/>
          <w:sz w:val="18"/>
          <w:szCs w:val="18"/>
          <w:lang w:val="es-ES" w:eastAsia="es-ES"/>
        </w:rPr>
        <w:t>657,932.00</w:t>
      </w:r>
      <w:proofErr w:type="gramEnd"/>
      <w:r w:rsidR="0064050D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B424AC" w:rsidRDefault="00EA49DD" w:rsidP="00147276">
      <w:pPr>
        <w:pStyle w:val="INCISO"/>
        <w:spacing w:after="0" w:line="240" w:lineRule="exact"/>
      </w:pPr>
      <w:r>
        <w:t>c)</w:t>
      </w:r>
      <w:r>
        <w:tab/>
        <w:t>Ejercicio fiscal: 2021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 w:rsidR="00D112CC">
        <w:t>entralizado</w:t>
      </w:r>
      <w:r w:rsidRPr="000F6B3C">
        <w:t>.</w:t>
      </w:r>
    </w:p>
    <w:p w:rsidR="00D112C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6A03B8">
        <w:t xml:space="preserve">tastro </w:t>
      </w:r>
      <w:r w:rsidR="00D112CC">
        <w:t xml:space="preserve">sólo está obligado a cumplir con el </w:t>
      </w:r>
      <w:r w:rsidR="00D45351">
        <w:t>impuesto sobre nómina</w:t>
      </w:r>
      <w:r w:rsidR="00D112CC">
        <w:t>, sin embargo el pago está a cargo de la Secretaría de Planeación y Finanzas.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  <w:r w:rsidR="005468B5">
        <w:t xml:space="preserve"> 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 w:rsidR="000E7712">
        <w:t>s</w:t>
      </w:r>
      <w:r w:rsidRPr="000F6B3C">
        <w:t xml:space="preserve">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</w:r>
      <w:r w:rsidR="004526EF">
        <w:t>Se registra el valor de bienes en contabilidad en observancia a las R</w:t>
      </w:r>
      <w:r w:rsidR="00536D38">
        <w:t>eglas Específicas del Registro y Valoración del Patrimonio</w:t>
      </w:r>
      <w:r w:rsidR="004526EF">
        <w:t>,</w:t>
      </w:r>
      <w:r w:rsidR="00536D38">
        <w:t xml:space="preserve"> emitidas por la Secretaría de Hacienda y Crédito Público; </w:t>
      </w:r>
      <w:r w:rsidR="004526EF">
        <w:t xml:space="preserve">mismos con son considerados en los resguardos que emite el Sistema de Activos Gubernamentales (SAG) administrado por la Dirección </w:t>
      </w:r>
      <w:r w:rsidR="00536D38">
        <w:t xml:space="preserve">de Recursos Materiales, </w:t>
      </w:r>
      <w:r w:rsidR="004526EF">
        <w:t>Servicios y</w:t>
      </w:r>
      <w:r w:rsidR="004526EF" w:rsidRPr="004526EF">
        <w:t xml:space="preserve"> </w:t>
      </w:r>
      <w:r w:rsidR="004526EF">
        <w:t>Adquisiciones, de la Oficialía Mayor de Gobierno.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5468B5">
        <w:t>scal 202</w:t>
      </w:r>
      <w:r w:rsidR="00EA49DD">
        <w:t>1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35160" w:rsidRPr="000F6B3C" w:rsidRDefault="00135160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35160" w:rsidRDefault="00135160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856D32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="00147276"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5468B5" w:rsidRDefault="00147276" w:rsidP="00147276">
      <w:pPr>
        <w:pStyle w:val="INCISO"/>
        <w:spacing w:after="0" w:line="240" w:lineRule="exact"/>
      </w:pPr>
      <w:r>
        <w:t>e)</w:t>
      </w:r>
      <w:r>
        <w:tab/>
      </w:r>
      <w:r w:rsidR="005468B5">
        <w:t>No se</w:t>
      </w:r>
      <w:r w:rsidR="007C49B7">
        <w:t xml:space="preserve"> adquirieron </w:t>
      </w:r>
      <w:r w:rsidR="00922615">
        <w:t>bienes muebles</w:t>
      </w:r>
      <w:r w:rsidR="005468B5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lastRenderedPageBreak/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6F3103" w:rsidRDefault="00147276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0E7712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147276" w:rsidRPr="000F6B3C" w:rsidRDefault="00147276" w:rsidP="006F2D02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6E5DB1" w:rsidRDefault="00147276" w:rsidP="00640FA3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 w:rsidR="00640FA3">
        <w:t>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246F85" w:rsidRPr="000F6B3C" w:rsidRDefault="00246F85" w:rsidP="00147276">
      <w:pPr>
        <w:pStyle w:val="INCISO"/>
        <w:spacing w:after="0" w:line="240" w:lineRule="exact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Default="0053035D" w:rsidP="002B7947">
      <w:pPr>
        <w:pStyle w:val="INCISO"/>
        <w:spacing w:after="0" w:line="240" w:lineRule="auto"/>
      </w:pPr>
      <w:r>
        <w:t xml:space="preserve">No se cuentan con Fideicomisos, Mandatos y Análogos. </w:t>
      </w:r>
    </w:p>
    <w:p w:rsidR="00135160" w:rsidRDefault="00135160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Default="0053035D" w:rsidP="002B7947">
      <w:pPr>
        <w:pStyle w:val="INCISO"/>
        <w:spacing w:after="0" w:line="240" w:lineRule="auto"/>
      </w:pPr>
      <w:r>
        <w:t>El Instituto de Catastro no registra recaudación.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2B7947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:rsidR="002B7947" w:rsidRDefault="002B7947" w:rsidP="002B7947">
      <w:pPr>
        <w:pStyle w:val="INCISO"/>
        <w:spacing w:after="0" w:line="240" w:lineRule="auto"/>
        <w:rPr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Default="0053035D" w:rsidP="002B7947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35160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2B7947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Default="0053035D" w:rsidP="002B7947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Default="001941AF" w:rsidP="002B7947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="00147276" w:rsidRPr="000F6B3C">
        <w:rPr>
          <w:szCs w:val="18"/>
          <w:lang w:val="es-MX"/>
        </w:rPr>
        <w:t>es necesario revelar la información financiera de manera segmentada.</w:t>
      </w:r>
    </w:p>
    <w:p w:rsidR="002B7947" w:rsidRPr="000F6B3C" w:rsidRDefault="002B7947" w:rsidP="002B7947">
      <w:pPr>
        <w:pStyle w:val="Texto"/>
        <w:spacing w:after="0" w:line="240" w:lineRule="auto"/>
        <w:rPr>
          <w:szCs w:val="18"/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35160" w:rsidRPr="000F6B3C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Default="0053035D" w:rsidP="002B7947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2B7947" w:rsidRPr="000F6B3C" w:rsidRDefault="002B7947" w:rsidP="002B7947">
      <w:pPr>
        <w:pStyle w:val="Texto"/>
        <w:spacing w:after="0" w:line="240" w:lineRule="auto"/>
        <w:ind w:firstLine="708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CC6753" w:rsidRDefault="006C3EE3" w:rsidP="00B15D0A">
      <w:pPr>
        <w:pStyle w:val="Texto"/>
        <w:spacing w:line="240" w:lineRule="auto"/>
        <w:rPr>
          <w:szCs w:val="18"/>
        </w:rPr>
      </w:pPr>
      <w:r>
        <w:rPr>
          <w:noProof/>
        </w:rPr>
        <w:object w:dxaOrig="22094" w:dyaOrig="15505">
          <v:shape id="_x0000_s1048" type="#_x0000_t75" style="position:absolute;left:0;text-align:left;margin-left:11.1pt;margin-top:35pt;width:672.8pt;height:60.05pt;z-index:251666432">
            <v:imagedata r:id="rId22" o:title=""/>
            <w10:wrap type="topAndBottom"/>
          </v:shape>
          <o:OLEObject Type="Embed" ProgID="Excel.Sheet.12" ShapeID="_x0000_s1048" DrawAspect="Content" ObjectID="_1687101838" r:id="rId23"/>
        </w:obje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CC6753" w:rsidSect="000C332A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38" w:rsidRDefault="00A56038" w:rsidP="00EA5418">
      <w:pPr>
        <w:spacing w:after="0" w:line="240" w:lineRule="auto"/>
      </w:pPr>
      <w:r>
        <w:separator/>
      </w:r>
    </w:p>
  </w:endnote>
  <w:endnote w:type="continuationSeparator" w:id="0">
    <w:p w:rsidR="00A56038" w:rsidRDefault="00A560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3" w:rsidRPr="0013011C" w:rsidRDefault="006C3EE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64305" w:rsidRPr="00564305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C3EE3" w:rsidRDefault="006C3E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3" w:rsidRPr="008E3652" w:rsidRDefault="006C3EE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64305" w:rsidRPr="00564305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38" w:rsidRDefault="00A56038" w:rsidP="00EA5418">
      <w:pPr>
        <w:spacing w:after="0" w:line="240" w:lineRule="auto"/>
      </w:pPr>
      <w:r>
        <w:separator/>
      </w:r>
    </w:p>
  </w:footnote>
  <w:footnote w:type="continuationSeparator" w:id="0">
    <w:p w:rsidR="00A56038" w:rsidRDefault="00A560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3" w:rsidRDefault="006C3EE3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NjNkvwwQAADcPAAAOAAAAAAAAAAAA&#10;AAAAADwCAABkcnMvZTJvRG9jLnhtbFBLAQItABQABgAIAAAAIQBYYLMbugAAACIBAAAZAAAAAAAA&#10;AAAAAAAAACsHAABkcnMvX3JlbHMvZTJvRG9jLnhtbC5yZWxzUEsBAi0AFAAGAAgAAAAhAL4/ewPi&#10;AAAACgEAAA8AAAAAAAAAAAAAAAAAHA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Cuadro de texto 5">
              <w:txbxContent>
                <w:p w:rsidR="006C3EE3" w:rsidRDefault="006C3EE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C3EE3" w:rsidRDefault="006C3EE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C3EE3" w:rsidRPr="00275FC6" w:rsidRDefault="006C3EE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6C3EE3" w:rsidRDefault="006C3EE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2021</w:t>
                    </w:r>
                  </w:p>
                  <w:p w:rsidR="006C3EE3" w:rsidRDefault="006C3EE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C3EE3" w:rsidRPr="00275FC6" w:rsidRDefault="006C3EE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E3" w:rsidRPr="0013011C" w:rsidRDefault="006C3EE3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38E6"/>
    <w:rsid w:val="00004482"/>
    <w:rsid w:val="00006DBD"/>
    <w:rsid w:val="000137AF"/>
    <w:rsid w:val="00016DF6"/>
    <w:rsid w:val="000227FF"/>
    <w:rsid w:val="0002384B"/>
    <w:rsid w:val="0002395C"/>
    <w:rsid w:val="00023FB5"/>
    <w:rsid w:val="00040466"/>
    <w:rsid w:val="000416C6"/>
    <w:rsid w:val="00041BE6"/>
    <w:rsid w:val="00041E1C"/>
    <w:rsid w:val="00043356"/>
    <w:rsid w:val="00045A10"/>
    <w:rsid w:val="000460A4"/>
    <w:rsid w:val="0005535F"/>
    <w:rsid w:val="00056800"/>
    <w:rsid w:val="000623FB"/>
    <w:rsid w:val="00062D05"/>
    <w:rsid w:val="000649EF"/>
    <w:rsid w:val="00071922"/>
    <w:rsid w:val="00073ED9"/>
    <w:rsid w:val="000743AE"/>
    <w:rsid w:val="00080A8B"/>
    <w:rsid w:val="00083778"/>
    <w:rsid w:val="00083F2E"/>
    <w:rsid w:val="00090084"/>
    <w:rsid w:val="00091C89"/>
    <w:rsid w:val="0009208A"/>
    <w:rsid w:val="000928C7"/>
    <w:rsid w:val="0009691F"/>
    <w:rsid w:val="00097E77"/>
    <w:rsid w:val="00097FBC"/>
    <w:rsid w:val="000A26F3"/>
    <w:rsid w:val="000B062C"/>
    <w:rsid w:val="000B360D"/>
    <w:rsid w:val="000C332A"/>
    <w:rsid w:val="000C6D25"/>
    <w:rsid w:val="000E0311"/>
    <w:rsid w:val="000E162F"/>
    <w:rsid w:val="000E6A30"/>
    <w:rsid w:val="000E7712"/>
    <w:rsid w:val="000F1602"/>
    <w:rsid w:val="000F34FD"/>
    <w:rsid w:val="00100085"/>
    <w:rsid w:val="00100260"/>
    <w:rsid w:val="001068C7"/>
    <w:rsid w:val="0010737A"/>
    <w:rsid w:val="00117017"/>
    <w:rsid w:val="00120AA1"/>
    <w:rsid w:val="0012585F"/>
    <w:rsid w:val="00127913"/>
    <w:rsid w:val="0013011C"/>
    <w:rsid w:val="00131E6A"/>
    <w:rsid w:val="00135160"/>
    <w:rsid w:val="00147276"/>
    <w:rsid w:val="00152B27"/>
    <w:rsid w:val="00162ECB"/>
    <w:rsid w:val="0016354F"/>
    <w:rsid w:val="001645F7"/>
    <w:rsid w:val="001654F4"/>
    <w:rsid w:val="00165BB4"/>
    <w:rsid w:val="00165D15"/>
    <w:rsid w:val="00170378"/>
    <w:rsid w:val="001719ED"/>
    <w:rsid w:val="0018113B"/>
    <w:rsid w:val="0018300F"/>
    <w:rsid w:val="00183B43"/>
    <w:rsid w:val="00184B19"/>
    <w:rsid w:val="00185FFF"/>
    <w:rsid w:val="001863DF"/>
    <w:rsid w:val="001941AF"/>
    <w:rsid w:val="001B1163"/>
    <w:rsid w:val="001B1B72"/>
    <w:rsid w:val="001B50DD"/>
    <w:rsid w:val="001B668F"/>
    <w:rsid w:val="001B756D"/>
    <w:rsid w:val="001C6FD8"/>
    <w:rsid w:val="001D08B9"/>
    <w:rsid w:val="001D65E9"/>
    <w:rsid w:val="001E0C33"/>
    <w:rsid w:val="001E336A"/>
    <w:rsid w:val="001E49B1"/>
    <w:rsid w:val="001E55A8"/>
    <w:rsid w:val="001E6B5F"/>
    <w:rsid w:val="001E7072"/>
    <w:rsid w:val="001E7AD4"/>
    <w:rsid w:val="001E7C56"/>
    <w:rsid w:val="001F2842"/>
    <w:rsid w:val="001F294F"/>
    <w:rsid w:val="001F53DA"/>
    <w:rsid w:val="0020337B"/>
    <w:rsid w:val="00204C86"/>
    <w:rsid w:val="00207C91"/>
    <w:rsid w:val="002125FA"/>
    <w:rsid w:val="00216810"/>
    <w:rsid w:val="00217732"/>
    <w:rsid w:val="00232BF3"/>
    <w:rsid w:val="00235443"/>
    <w:rsid w:val="00235C01"/>
    <w:rsid w:val="0024344F"/>
    <w:rsid w:val="00246F85"/>
    <w:rsid w:val="00252B38"/>
    <w:rsid w:val="002564E7"/>
    <w:rsid w:val="00257C47"/>
    <w:rsid w:val="00264426"/>
    <w:rsid w:val="00264876"/>
    <w:rsid w:val="00264BD3"/>
    <w:rsid w:val="002677CC"/>
    <w:rsid w:val="0028203C"/>
    <w:rsid w:val="00287CAC"/>
    <w:rsid w:val="00295745"/>
    <w:rsid w:val="002965E5"/>
    <w:rsid w:val="002A4338"/>
    <w:rsid w:val="002A5AB5"/>
    <w:rsid w:val="002A627D"/>
    <w:rsid w:val="002A70B3"/>
    <w:rsid w:val="002B19C7"/>
    <w:rsid w:val="002B2843"/>
    <w:rsid w:val="002B47C2"/>
    <w:rsid w:val="002B704C"/>
    <w:rsid w:val="002B7271"/>
    <w:rsid w:val="002B7947"/>
    <w:rsid w:val="002C06BF"/>
    <w:rsid w:val="002C0886"/>
    <w:rsid w:val="002C49B6"/>
    <w:rsid w:val="002D000E"/>
    <w:rsid w:val="002D1A9F"/>
    <w:rsid w:val="002D6C5C"/>
    <w:rsid w:val="002D7FBE"/>
    <w:rsid w:val="002E1A2A"/>
    <w:rsid w:val="002E68AB"/>
    <w:rsid w:val="002F0052"/>
    <w:rsid w:val="002F1C38"/>
    <w:rsid w:val="00300BBB"/>
    <w:rsid w:val="0030706A"/>
    <w:rsid w:val="00310F34"/>
    <w:rsid w:val="00313D7B"/>
    <w:rsid w:val="00320467"/>
    <w:rsid w:val="0032061F"/>
    <w:rsid w:val="00320E4B"/>
    <w:rsid w:val="00321A19"/>
    <w:rsid w:val="00323FE9"/>
    <w:rsid w:val="00331410"/>
    <w:rsid w:val="003353C0"/>
    <w:rsid w:val="00340CAF"/>
    <w:rsid w:val="00343ED1"/>
    <w:rsid w:val="003513BE"/>
    <w:rsid w:val="003526BF"/>
    <w:rsid w:val="00361C18"/>
    <w:rsid w:val="00372E75"/>
    <w:rsid w:val="00372F40"/>
    <w:rsid w:val="003745BC"/>
    <w:rsid w:val="00376E3B"/>
    <w:rsid w:val="0038018C"/>
    <w:rsid w:val="00384036"/>
    <w:rsid w:val="00385231"/>
    <w:rsid w:val="0039043D"/>
    <w:rsid w:val="00396C2B"/>
    <w:rsid w:val="003973C4"/>
    <w:rsid w:val="003A0303"/>
    <w:rsid w:val="003A2603"/>
    <w:rsid w:val="003A2F8C"/>
    <w:rsid w:val="003A4D19"/>
    <w:rsid w:val="003B2773"/>
    <w:rsid w:val="003B4183"/>
    <w:rsid w:val="003B738F"/>
    <w:rsid w:val="003C1E77"/>
    <w:rsid w:val="003C2047"/>
    <w:rsid w:val="003C47D7"/>
    <w:rsid w:val="003C55CF"/>
    <w:rsid w:val="003C715D"/>
    <w:rsid w:val="003D1BBD"/>
    <w:rsid w:val="003D21B9"/>
    <w:rsid w:val="003D50E0"/>
    <w:rsid w:val="003D5DBF"/>
    <w:rsid w:val="003E3426"/>
    <w:rsid w:val="003E7FD0"/>
    <w:rsid w:val="003F0EA4"/>
    <w:rsid w:val="003F347D"/>
    <w:rsid w:val="003F4952"/>
    <w:rsid w:val="00400DEE"/>
    <w:rsid w:val="004152AD"/>
    <w:rsid w:val="004210B9"/>
    <w:rsid w:val="004219A4"/>
    <w:rsid w:val="00423521"/>
    <w:rsid w:val="00426D93"/>
    <w:rsid w:val="004311BE"/>
    <w:rsid w:val="00433E07"/>
    <w:rsid w:val="00435641"/>
    <w:rsid w:val="00435851"/>
    <w:rsid w:val="00441451"/>
    <w:rsid w:val="0044253C"/>
    <w:rsid w:val="00447FFA"/>
    <w:rsid w:val="004526EF"/>
    <w:rsid w:val="004578C7"/>
    <w:rsid w:val="00457D9B"/>
    <w:rsid w:val="004714CF"/>
    <w:rsid w:val="00472566"/>
    <w:rsid w:val="004732B7"/>
    <w:rsid w:val="00477B2B"/>
    <w:rsid w:val="00480C25"/>
    <w:rsid w:val="00484C0D"/>
    <w:rsid w:val="0049332A"/>
    <w:rsid w:val="00497D8B"/>
    <w:rsid w:val="004A05EF"/>
    <w:rsid w:val="004B1BCE"/>
    <w:rsid w:val="004B2B1A"/>
    <w:rsid w:val="004B4868"/>
    <w:rsid w:val="004C0C6A"/>
    <w:rsid w:val="004D41B8"/>
    <w:rsid w:val="004D61D0"/>
    <w:rsid w:val="004E2BA7"/>
    <w:rsid w:val="004E5A54"/>
    <w:rsid w:val="004E61D0"/>
    <w:rsid w:val="004F03ED"/>
    <w:rsid w:val="004F51C9"/>
    <w:rsid w:val="004F5641"/>
    <w:rsid w:val="005052BA"/>
    <w:rsid w:val="0051049E"/>
    <w:rsid w:val="00510584"/>
    <w:rsid w:val="00512FB4"/>
    <w:rsid w:val="00516432"/>
    <w:rsid w:val="005171E2"/>
    <w:rsid w:val="00520D68"/>
    <w:rsid w:val="00522632"/>
    <w:rsid w:val="00522EF3"/>
    <w:rsid w:val="0053035D"/>
    <w:rsid w:val="00530FCD"/>
    <w:rsid w:val="005355BE"/>
    <w:rsid w:val="005368B2"/>
    <w:rsid w:val="00536D38"/>
    <w:rsid w:val="00540418"/>
    <w:rsid w:val="005423D8"/>
    <w:rsid w:val="00543A40"/>
    <w:rsid w:val="00545CFE"/>
    <w:rsid w:val="005468B5"/>
    <w:rsid w:val="0055694A"/>
    <w:rsid w:val="00561A2A"/>
    <w:rsid w:val="00564305"/>
    <w:rsid w:val="005675AB"/>
    <w:rsid w:val="00567C26"/>
    <w:rsid w:val="00573514"/>
    <w:rsid w:val="00574266"/>
    <w:rsid w:val="00574EBC"/>
    <w:rsid w:val="0058097E"/>
    <w:rsid w:val="005860F2"/>
    <w:rsid w:val="00591BB3"/>
    <w:rsid w:val="00593DCB"/>
    <w:rsid w:val="0059467F"/>
    <w:rsid w:val="00596851"/>
    <w:rsid w:val="005979BF"/>
    <w:rsid w:val="005A5702"/>
    <w:rsid w:val="005B136D"/>
    <w:rsid w:val="005B1E02"/>
    <w:rsid w:val="005B4254"/>
    <w:rsid w:val="005B479E"/>
    <w:rsid w:val="005C0FE5"/>
    <w:rsid w:val="005C2176"/>
    <w:rsid w:val="005C54ED"/>
    <w:rsid w:val="005D05C9"/>
    <w:rsid w:val="005D3D25"/>
    <w:rsid w:val="005D6782"/>
    <w:rsid w:val="005E7B8D"/>
    <w:rsid w:val="005F1232"/>
    <w:rsid w:val="005F2CB2"/>
    <w:rsid w:val="005F329E"/>
    <w:rsid w:val="005F49B8"/>
    <w:rsid w:val="005F6932"/>
    <w:rsid w:val="005F77E1"/>
    <w:rsid w:val="006017E6"/>
    <w:rsid w:val="0060514E"/>
    <w:rsid w:val="00605773"/>
    <w:rsid w:val="006148DE"/>
    <w:rsid w:val="00614F85"/>
    <w:rsid w:val="00614F8B"/>
    <w:rsid w:val="00617DAA"/>
    <w:rsid w:val="00621476"/>
    <w:rsid w:val="0064050D"/>
    <w:rsid w:val="00640C94"/>
    <w:rsid w:val="00640FA3"/>
    <w:rsid w:val="0064116C"/>
    <w:rsid w:val="006419CD"/>
    <w:rsid w:val="006511D3"/>
    <w:rsid w:val="006571BB"/>
    <w:rsid w:val="00662264"/>
    <w:rsid w:val="00662A7E"/>
    <w:rsid w:val="006644CC"/>
    <w:rsid w:val="0066514F"/>
    <w:rsid w:val="00670998"/>
    <w:rsid w:val="00676DA5"/>
    <w:rsid w:val="0068210F"/>
    <w:rsid w:val="00682D98"/>
    <w:rsid w:val="00682E19"/>
    <w:rsid w:val="006832F7"/>
    <w:rsid w:val="00684861"/>
    <w:rsid w:val="006854BA"/>
    <w:rsid w:val="00686A42"/>
    <w:rsid w:val="00692C68"/>
    <w:rsid w:val="0069595D"/>
    <w:rsid w:val="006A03B8"/>
    <w:rsid w:val="006A1EBD"/>
    <w:rsid w:val="006B1FE7"/>
    <w:rsid w:val="006B2FCB"/>
    <w:rsid w:val="006B31C0"/>
    <w:rsid w:val="006B5B5F"/>
    <w:rsid w:val="006B615E"/>
    <w:rsid w:val="006C1AA7"/>
    <w:rsid w:val="006C3EE3"/>
    <w:rsid w:val="006C5145"/>
    <w:rsid w:val="006C7665"/>
    <w:rsid w:val="006D0393"/>
    <w:rsid w:val="006E0AB1"/>
    <w:rsid w:val="006E4018"/>
    <w:rsid w:val="006E5DB1"/>
    <w:rsid w:val="006E77DD"/>
    <w:rsid w:val="006E7FBC"/>
    <w:rsid w:val="006F1AA8"/>
    <w:rsid w:val="006F1E53"/>
    <w:rsid w:val="006F2D02"/>
    <w:rsid w:val="006F2FEA"/>
    <w:rsid w:val="006F3103"/>
    <w:rsid w:val="00700256"/>
    <w:rsid w:val="007057E1"/>
    <w:rsid w:val="00705F4B"/>
    <w:rsid w:val="007142C9"/>
    <w:rsid w:val="007257DA"/>
    <w:rsid w:val="00726C1A"/>
    <w:rsid w:val="007272A1"/>
    <w:rsid w:val="007321F9"/>
    <w:rsid w:val="00732B25"/>
    <w:rsid w:val="00735F20"/>
    <w:rsid w:val="00736886"/>
    <w:rsid w:val="00744C2A"/>
    <w:rsid w:val="00750724"/>
    <w:rsid w:val="00757E0D"/>
    <w:rsid w:val="00763057"/>
    <w:rsid w:val="00777F0F"/>
    <w:rsid w:val="007811D9"/>
    <w:rsid w:val="00787E89"/>
    <w:rsid w:val="00790B66"/>
    <w:rsid w:val="0079582C"/>
    <w:rsid w:val="007A1C14"/>
    <w:rsid w:val="007A45D2"/>
    <w:rsid w:val="007A5654"/>
    <w:rsid w:val="007A5986"/>
    <w:rsid w:val="007B1102"/>
    <w:rsid w:val="007B6D81"/>
    <w:rsid w:val="007C394E"/>
    <w:rsid w:val="007C49B7"/>
    <w:rsid w:val="007D6E9A"/>
    <w:rsid w:val="007E2D3D"/>
    <w:rsid w:val="007E46DD"/>
    <w:rsid w:val="007E4B22"/>
    <w:rsid w:val="007F7737"/>
    <w:rsid w:val="00801BEA"/>
    <w:rsid w:val="0080393B"/>
    <w:rsid w:val="00811DAC"/>
    <w:rsid w:val="008158F5"/>
    <w:rsid w:val="00817C34"/>
    <w:rsid w:val="00830FFE"/>
    <w:rsid w:val="008311AB"/>
    <w:rsid w:val="00840A6C"/>
    <w:rsid w:val="00844DD2"/>
    <w:rsid w:val="00845ADF"/>
    <w:rsid w:val="0085317F"/>
    <w:rsid w:val="00855D0C"/>
    <w:rsid w:val="00856D32"/>
    <w:rsid w:val="00865E43"/>
    <w:rsid w:val="00883B8D"/>
    <w:rsid w:val="00883E51"/>
    <w:rsid w:val="00887A46"/>
    <w:rsid w:val="0089054E"/>
    <w:rsid w:val="00890785"/>
    <w:rsid w:val="008954AD"/>
    <w:rsid w:val="0089590F"/>
    <w:rsid w:val="008A4EE3"/>
    <w:rsid w:val="008A5CED"/>
    <w:rsid w:val="008A6E4D"/>
    <w:rsid w:val="008A793D"/>
    <w:rsid w:val="008A7DAF"/>
    <w:rsid w:val="008B0017"/>
    <w:rsid w:val="008B1044"/>
    <w:rsid w:val="008B238F"/>
    <w:rsid w:val="008C5BFB"/>
    <w:rsid w:val="008D14E2"/>
    <w:rsid w:val="008D4DA0"/>
    <w:rsid w:val="008E129E"/>
    <w:rsid w:val="008E3652"/>
    <w:rsid w:val="008F0D76"/>
    <w:rsid w:val="008F5851"/>
    <w:rsid w:val="008F6D58"/>
    <w:rsid w:val="008F6EB5"/>
    <w:rsid w:val="009003DF"/>
    <w:rsid w:val="00906C20"/>
    <w:rsid w:val="00907AB2"/>
    <w:rsid w:val="00913577"/>
    <w:rsid w:val="00916047"/>
    <w:rsid w:val="00921CC3"/>
    <w:rsid w:val="00922615"/>
    <w:rsid w:val="00923942"/>
    <w:rsid w:val="009260C8"/>
    <w:rsid w:val="0093222B"/>
    <w:rsid w:val="0093492C"/>
    <w:rsid w:val="00937B1E"/>
    <w:rsid w:val="009400BC"/>
    <w:rsid w:val="009458F4"/>
    <w:rsid w:val="00945B10"/>
    <w:rsid w:val="00946734"/>
    <w:rsid w:val="009477DA"/>
    <w:rsid w:val="00957043"/>
    <w:rsid w:val="00963C3C"/>
    <w:rsid w:val="00971577"/>
    <w:rsid w:val="00974477"/>
    <w:rsid w:val="009745C4"/>
    <w:rsid w:val="00974F7F"/>
    <w:rsid w:val="00976647"/>
    <w:rsid w:val="00981BF2"/>
    <w:rsid w:val="009966F8"/>
    <w:rsid w:val="009A240C"/>
    <w:rsid w:val="009A6A20"/>
    <w:rsid w:val="009B11B4"/>
    <w:rsid w:val="009B150C"/>
    <w:rsid w:val="009C5F09"/>
    <w:rsid w:val="009D455B"/>
    <w:rsid w:val="009D5D4C"/>
    <w:rsid w:val="009D7639"/>
    <w:rsid w:val="009F0B3D"/>
    <w:rsid w:val="009F0D30"/>
    <w:rsid w:val="009F166F"/>
    <w:rsid w:val="009F23C4"/>
    <w:rsid w:val="009F32E9"/>
    <w:rsid w:val="009F4700"/>
    <w:rsid w:val="00A011C4"/>
    <w:rsid w:val="00A016C8"/>
    <w:rsid w:val="00A11AC3"/>
    <w:rsid w:val="00A13435"/>
    <w:rsid w:val="00A13F97"/>
    <w:rsid w:val="00A14109"/>
    <w:rsid w:val="00A14C8B"/>
    <w:rsid w:val="00A15EA9"/>
    <w:rsid w:val="00A15F01"/>
    <w:rsid w:val="00A2172C"/>
    <w:rsid w:val="00A2347B"/>
    <w:rsid w:val="00A279AB"/>
    <w:rsid w:val="00A3276E"/>
    <w:rsid w:val="00A36182"/>
    <w:rsid w:val="00A363B6"/>
    <w:rsid w:val="00A36403"/>
    <w:rsid w:val="00A428FA"/>
    <w:rsid w:val="00A46BF5"/>
    <w:rsid w:val="00A51B25"/>
    <w:rsid w:val="00A54A6D"/>
    <w:rsid w:val="00A56038"/>
    <w:rsid w:val="00A6226C"/>
    <w:rsid w:val="00A70CB9"/>
    <w:rsid w:val="00A72B79"/>
    <w:rsid w:val="00A76D25"/>
    <w:rsid w:val="00A810F0"/>
    <w:rsid w:val="00A817F4"/>
    <w:rsid w:val="00A82FDE"/>
    <w:rsid w:val="00A84877"/>
    <w:rsid w:val="00A849F2"/>
    <w:rsid w:val="00A90792"/>
    <w:rsid w:val="00A96112"/>
    <w:rsid w:val="00A97D79"/>
    <w:rsid w:val="00AA02C8"/>
    <w:rsid w:val="00AA0C3B"/>
    <w:rsid w:val="00AB11EA"/>
    <w:rsid w:val="00AC0066"/>
    <w:rsid w:val="00AC339A"/>
    <w:rsid w:val="00AC5377"/>
    <w:rsid w:val="00AE1B3E"/>
    <w:rsid w:val="00AE7DEF"/>
    <w:rsid w:val="00AF12C1"/>
    <w:rsid w:val="00AF3185"/>
    <w:rsid w:val="00B03176"/>
    <w:rsid w:val="00B054E9"/>
    <w:rsid w:val="00B06A8C"/>
    <w:rsid w:val="00B07A7E"/>
    <w:rsid w:val="00B10F55"/>
    <w:rsid w:val="00B146E2"/>
    <w:rsid w:val="00B15D0A"/>
    <w:rsid w:val="00B22D9E"/>
    <w:rsid w:val="00B22E2B"/>
    <w:rsid w:val="00B25AC3"/>
    <w:rsid w:val="00B31519"/>
    <w:rsid w:val="00B31F23"/>
    <w:rsid w:val="00B33932"/>
    <w:rsid w:val="00B41592"/>
    <w:rsid w:val="00B424AC"/>
    <w:rsid w:val="00B42C38"/>
    <w:rsid w:val="00B440F4"/>
    <w:rsid w:val="00B54CCA"/>
    <w:rsid w:val="00B63D24"/>
    <w:rsid w:val="00B6648D"/>
    <w:rsid w:val="00B76009"/>
    <w:rsid w:val="00B83EEB"/>
    <w:rsid w:val="00B849EE"/>
    <w:rsid w:val="00B84D02"/>
    <w:rsid w:val="00B86D1E"/>
    <w:rsid w:val="00B90138"/>
    <w:rsid w:val="00B952BF"/>
    <w:rsid w:val="00BA02D9"/>
    <w:rsid w:val="00BA0835"/>
    <w:rsid w:val="00BA2940"/>
    <w:rsid w:val="00BA7030"/>
    <w:rsid w:val="00BA7251"/>
    <w:rsid w:val="00BB0088"/>
    <w:rsid w:val="00BB3CAC"/>
    <w:rsid w:val="00BC53A7"/>
    <w:rsid w:val="00BC7FE0"/>
    <w:rsid w:val="00BD06DC"/>
    <w:rsid w:val="00BD1193"/>
    <w:rsid w:val="00BD381D"/>
    <w:rsid w:val="00BE10F1"/>
    <w:rsid w:val="00BE4B24"/>
    <w:rsid w:val="00BF0F57"/>
    <w:rsid w:val="00BF12F0"/>
    <w:rsid w:val="00C15F98"/>
    <w:rsid w:val="00C16E53"/>
    <w:rsid w:val="00C17E04"/>
    <w:rsid w:val="00C261C8"/>
    <w:rsid w:val="00C306E4"/>
    <w:rsid w:val="00C33B82"/>
    <w:rsid w:val="00C35E58"/>
    <w:rsid w:val="00C431B4"/>
    <w:rsid w:val="00C438C7"/>
    <w:rsid w:val="00C57531"/>
    <w:rsid w:val="00C602CE"/>
    <w:rsid w:val="00C60564"/>
    <w:rsid w:val="00C62167"/>
    <w:rsid w:val="00C65551"/>
    <w:rsid w:val="00C65D50"/>
    <w:rsid w:val="00C742BF"/>
    <w:rsid w:val="00C80645"/>
    <w:rsid w:val="00C80CE7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B11C4"/>
    <w:rsid w:val="00CC3367"/>
    <w:rsid w:val="00CC4330"/>
    <w:rsid w:val="00CC6753"/>
    <w:rsid w:val="00CC7D09"/>
    <w:rsid w:val="00CD0F6E"/>
    <w:rsid w:val="00CD6D9A"/>
    <w:rsid w:val="00CE4951"/>
    <w:rsid w:val="00CE4A22"/>
    <w:rsid w:val="00CE506E"/>
    <w:rsid w:val="00CF1DBD"/>
    <w:rsid w:val="00CF46CD"/>
    <w:rsid w:val="00D00E92"/>
    <w:rsid w:val="00D0271F"/>
    <w:rsid w:val="00D055EC"/>
    <w:rsid w:val="00D065BD"/>
    <w:rsid w:val="00D112CC"/>
    <w:rsid w:val="00D129C4"/>
    <w:rsid w:val="00D15EF1"/>
    <w:rsid w:val="00D1780C"/>
    <w:rsid w:val="00D26485"/>
    <w:rsid w:val="00D34717"/>
    <w:rsid w:val="00D34F71"/>
    <w:rsid w:val="00D35FE3"/>
    <w:rsid w:val="00D44728"/>
    <w:rsid w:val="00D45351"/>
    <w:rsid w:val="00D5112E"/>
    <w:rsid w:val="00D562FF"/>
    <w:rsid w:val="00D603E1"/>
    <w:rsid w:val="00D62E4C"/>
    <w:rsid w:val="00D70D26"/>
    <w:rsid w:val="00D7394C"/>
    <w:rsid w:val="00D741F9"/>
    <w:rsid w:val="00D76CD4"/>
    <w:rsid w:val="00D775F5"/>
    <w:rsid w:val="00D77885"/>
    <w:rsid w:val="00D97DB8"/>
    <w:rsid w:val="00DA00C6"/>
    <w:rsid w:val="00DA02EA"/>
    <w:rsid w:val="00DA16FE"/>
    <w:rsid w:val="00DB05DB"/>
    <w:rsid w:val="00DB3B1E"/>
    <w:rsid w:val="00DB6806"/>
    <w:rsid w:val="00DC2B37"/>
    <w:rsid w:val="00DC57E2"/>
    <w:rsid w:val="00DD07E2"/>
    <w:rsid w:val="00DD3179"/>
    <w:rsid w:val="00DD4AD6"/>
    <w:rsid w:val="00DD4E42"/>
    <w:rsid w:val="00DF3429"/>
    <w:rsid w:val="00DF3E28"/>
    <w:rsid w:val="00DF56C9"/>
    <w:rsid w:val="00DF5FC6"/>
    <w:rsid w:val="00E01A9F"/>
    <w:rsid w:val="00E15CD4"/>
    <w:rsid w:val="00E232EF"/>
    <w:rsid w:val="00E30177"/>
    <w:rsid w:val="00E30318"/>
    <w:rsid w:val="00E30FD8"/>
    <w:rsid w:val="00E32708"/>
    <w:rsid w:val="00E3285D"/>
    <w:rsid w:val="00E37B0C"/>
    <w:rsid w:val="00E41FE2"/>
    <w:rsid w:val="00E43900"/>
    <w:rsid w:val="00E4745C"/>
    <w:rsid w:val="00E56AAC"/>
    <w:rsid w:val="00E6584A"/>
    <w:rsid w:val="00E763C9"/>
    <w:rsid w:val="00E816F3"/>
    <w:rsid w:val="00E8526F"/>
    <w:rsid w:val="00E86932"/>
    <w:rsid w:val="00EA12F8"/>
    <w:rsid w:val="00EA49DD"/>
    <w:rsid w:val="00EA5418"/>
    <w:rsid w:val="00EA6CC8"/>
    <w:rsid w:val="00EB2F80"/>
    <w:rsid w:val="00EB7152"/>
    <w:rsid w:val="00EC7775"/>
    <w:rsid w:val="00ED3CD9"/>
    <w:rsid w:val="00EE3696"/>
    <w:rsid w:val="00EE3CF4"/>
    <w:rsid w:val="00EE46FB"/>
    <w:rsid w:val="00EE4F90"/>
    <w:rsid w:val="00EE66C3"/>
    <w:rsid w:val="00EF29B0"/>
    <w:rsid w:val="00EF62DE"/>
    <w:rsid w:val="00EF6E42"/>
    <w:rsid w:val="00F022FE"/>
    <w:rsid w:val="00F031F7"/>
    <w:rsid w:val="00F03E9E"/>
    <w:rsid w:val="00F05AE3"/>
    <w:rsid w:val="00F139DD"/>
    <w:rsid w:val="00F1540E"/>
    <w:rsid w:val="00F17C0D"/>
    <w:rsid w:val="00F2048B"/>
    <w:rsid w:val="00F2117C"/>
    <w:rsid w:val="00F24F9A"/>
    <w:rsid w:val="00F27F57"/>
    <w:rsid w:val="00F36A57"/>
    <w:rsid w:val="00F3780C"/>
    <w:rsid w:val="00F4051D"/>
    <w:rsid w:val="00F42F50"/>
    <w:rsid w:val="00F43F8D"/>
    <w:rsid w:val="00F46300"/>
    <w:rsid w:val="00F630FF"/>
    <w:rsid w:val="00F705D7"/>
    <w:rsid w:val="00F7452E"/>
    <w:rsid w:val="00F755D0"/>
    <w:rsid w:val="00F86FE2"/>
    <w:rsid w:val="00F874BF"/>
    <w:rsid w:val="00F91D3F"/>
    <w:rsid w:val="00F953EE"/>
    <w:rsid w:val="00FA4510"/>
    <w:rsid w:val="00FA45D3"/>
    <w:rsid w:val="00FB1010"/>
    <w:rsid w:val="00FB31C7"/>
    <w:rsid w:val="00FB4353"/>
    <w:rsid w:val="00FC3175"/>
    <w:rsid w:val="00FC3594"/>
    <w:rsid w:val="00FC5A5D"/>
    <w:rsid w:val="00FD1649"/>
    <w:rsid w:val="00FD347D"/>
    <w:rsid w:val="00FD5A63"/>
    <w:rsid w:val="00FE1293"/>
    <w:rsid w:val="00FE4BF1"/>
    <w:rsid w:val="00FE7846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F9587B3-CCE8-440B-9EFA-9CB18DF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E572-089F-4EF2-88AE-47840C1F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19</Pages>
  <Words>3231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34</cp:revision>
  <cp:lastPrinted>2021-07-06T23:22:00Z</cp:lastPrinted>
  <dcterms:created xsi:type="dcterms:W3CDTF">2020-04-06T03:09:00Z</dcterms:created>
  <dcterms:modified xsi:type="dcterms:W3CDTF">2021-07-06T23:36:00Z</dcterms:modified>
</cp:coreProperties>
</file>