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499251814"/>
    <w:bookmarkEnd w:id="0"/>
    <w:p w:rsidR="007D6E9A" w:rsidRDefault="00F81281"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73.25pt" o:ole="">
            <v:imagedata r:id="rId8" o:title=""/>
          </v:shape>
          <o:OLEObject Type="Embed" ProgID="Excel.Sheet.12" ShapeID="_x0000_i1025" DrawAspect="Content" ObjectID="_1695825921" r:id="rId9"/>
        </w:object>
      </w:r>
    </w:p>
    <w:p w:rsidR="009B64AA" w:rsidRDefault="00F90E57" w:rsidP="003D5DBF">
      <w:pPr>
        <w:jc w:val="center"/>
      </w:pPr>
      <w:r>
        <w:rPr>
          <w:noProof/>
        </w:rPr>
        <w:lastRenderedPageBreak/>
        <w:object w:dxaOrig="1440" w:dyaOrig="1440">
          <v:shape id="_x0000_s1056" type="#_x0000_t75" style="position:absolute;left:0;text-align:left;margin-left:-24.85pt;margin-top:.95pt;width:767.55pt;height:400.25pt;z-index:251670528;mso-position-horizontal-relative:text;mso-position-vertical-relative:text">
            <v:imagedata r:id="rId10" o:title=""/>
            <w10:wrap type="square" side="right"/>
          </v:shape>
          <o:OLEObject Type="Embed" ProgID="Excel.Sheet.12" ShapeID="_x0000_s1056" DrawAspect="Content" ObjectID="_1695825926" r:id="rId11"/>
        </w:object>
      </w:r>
    </w:p>
    <w:p w:rsidR="00EA5418" w:rsidRDefault="00EA5418" w:rsidP="001F0C04">
      <w:pPr>
        <w:jc w:val="center"/>
      </w:pPr>
    </w:p>
    <w:bookmarkStart w:id="1" w:name="_MON_1470806992"/>
    <w:bookmarkEnd w:id="1"/>
    <w:p w:rsidR="00372F40" w:rsidRDefault="009F789F" w:rsidP="003E7FD0">
      <w:pPr>
        <w:jc w:val="center"/>
      </w:pPr>
      <w:r>
        <w:object w:dxaOrig="21537" w:dyaOrig="15990">
          <v:shape id="_x0000_i1027" type="#_x0000_t75" style="width:684pt;height:468.75pt" o:ole="">
            <v:imagedata r:id="rId12" o:title=""/>
          </v:shape>
          <o:OLEObject Type="Embed" ProgID="Excel.Sheet.12" ShapeID="_x0000_i1027" DrawAspect="Content" ObjectID="_1695825922" r:id="rId13"/>
        </w:object>
      </w:r>
    </w:p>
    <w:p w:rsidR="00372F40" w:rsidRDefault="00F90E57" w:rsidP="007769DF">
      <w:r>
        <w:rPr>
          <w:noProof/>
        </w:rPr>
        <w:lastRenderedPageBreak/>
        <w:object w:dxaOrig="1440" w:dyaOrig="1440">
          <v:shape id="_x0000_s1071" type="#_x0000_t75" style="position:absolute;margin-left:-26.4pt;margin-top:.3pt;width:742.8pt;height:474.2pt;z-index:251683840;mso-position-horizontal-relative:text;mso-position-vertical-relative:text">
            <v:imagedata r:id="rId14" o:title=""/>
            <w10:wrap type="square" side="right"/>
          </v:shape>
          <o:OLEObject Type="Embed" ProgID="Excel.Sheet.12" ShapeID="_x0000_s1071" DrawAspect="Content" ObjectID="_1695825927" r:id="rId15"/>
        </w:object>
      </w:r>
      <w:r w:rsidR="000B54AD">
        <w:br w:type="textWrapping" w:clear="all"/>
      </w:r>
      <w:bookmarkStart w:id="2" w:name="_MON_1470809138"/>
      <w:bookmarkEnd w:id="2"/>
      <w:r w:rsidR="002B4A62">
        <w:object w:dxaOrig="17470" w:dyaOrig="12829">
          <v:shape id="_x0000_i1029" type="#_x0000_t75" style="width:673.5pt;height:452.25pt" o:ole="">
            <v:imagedata r:id="rId16" o:title=""/>
          </v:shape>
          <o:OLEObject Type="Embed" ProgID="Excel.Sheet.12" ShapeID="_x0000_i1029" DrawAspect="Content" ObjectID="_1695825923" r:id="rId17"/>
        </w:object>
      </w:r>
    </w:p>
    <w:p w:rsidR="00E32708" w:rsidRDefault="00F90E57" w:rsidP="00927BA4">
      <w:pPr>
        <w:tabs>
          <w:tab w:val="left" w:pos="2430"/>
        </w:tabs>
      </w:pPr>
      <w:r>
        <w:rPr>
          <w:noProof/>
        </w:rPr>
        <w:lastRenderedPageBreak/>
        <w:object w:dxaOrig="1440" w:dyaOrig="1440">
          <v:shape id="_x0000_s1064" type="#_x0000_t75" style="position:absolute;margin-left:-.1pt;margin-top:.25pt;width:738.45pt;height:453.25pt;z-index:251679744;mso-position-horizontal:absolute;mso-position-horizontal-relative:text;mso-position-vertical-relative:text">
            <v:imagedata r:id="rId18" o:title=""/>
            <w10:wrap type="square" side="right"/>
          </v:shape>
          <o:OLEObject Type="Embed" ProgID="Excel.Sheet.12" ShapeID="_x0000_s1064" DrawAspect="Content" ObjectID="_1695825928" r:id="rId19"/>
        </w:object>
      </w:r>
      <w:r w:rsidR="00DE2F50">
        <w:br w:type="textWrapping" w:clear="all"/>
      </w:r>
      <w:bookmarkStart w:id="3" w:name="_MON_1470810366"/>
      <w:bookmarkEnd w:id="3"/>
      <w:r w:rsidR="00C44B44">
        <w:object w:dxaOrig="25362" w:dyaOrig="17222">
          <v:shape id="_x0000_i1031" type="#_x0000_t75" style="width:675pt;height:459pt" o:ole="">
            <v:imagedata r:id="rId20" o:title=""/>
          </v:shape>
          <o:OLEObject Type="Embed" ProgID="Excel.Sheet.12" ShapeID="_x0000_i1031" DrawAspect="Content" ObjectID="_1695825924"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777069">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777069">
        <w:rPr>
          <w:rFonts w:ascii="Arial" w:hAnsi="Arial" w:cs="Arial"/>
          <w:sz w:val="18"/>
          <w:szCs w:val="18"/>
        </w:rPr>
        <w:t>241</w:t>
      </w:r>
      <w:r>
        <w:rPr>
          <w:rFonts w:ascii="Arial" w:hAnsi="Arial" w:cs="Arial"/>
          <w:sz w:val="18"/>
          <w:szCs w:val="18"/>
        </w:rPr>
        <w:t>,</w:t>
      </w:r>
      <w:r w:rsidR="00777069">
        <w:rPr>
          <w:rFonts w:ascii="Arial" w:hAnsi="Arial" w:cs="Arial"/>
          <w:sz w:val="18"/>
          <w:szCs w:val="18"/>
        </w:rPr>
        <w:t>837</w:t>
      </w:r>
      <w:r>
        <w:rPr>
          <w:rFonts w:ascii="Arial" w:hAnsi="Arial" w:cs="Arial"/>
          <w:sz w:val="18"/>
          <w:szCs w:val="18"/>
        </w:rPr>
        <w:t>,</w:t>
      </w:r>
      <w:r w:rsidR="00777069">
        <w:rPr>
          <w:rFonts w:ascii="Arial" w:hAnsi="Arial" w:cs="Arial"/>
          <w:sz w:val="18"/>
          <w:szCs w:val="18"/>
        </w:rPr>
        <w:t>401</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777069">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777069">
        <w:rPr>
          <w:rFonts w:ascii="Arial" w:hAnsi="Arial" w:cs="Arial"/>
          <w:sz w:val="18"/>
          <w:szCs w:val="18"/>
        </w:rPr>
        <w:t>24</w:t>
      </w:r>
      <w:r w:rsidR="001340E0">
        <w:rPr>
          <w:rFonts w:ascii="Arial" w:hAnsi="Arial" w:cs="Arial"/>
          <w:sz w:val="18"/>
          <w:szCs w:val="18"/>
        </w:rPr>
        <w:t>,6</w:t>
      </w:r>
      <w:r w:rsidR="00777069">
        <w:rPr>
          <w:rFonts w:ascii="Arial" w:hAnsi="Arial" w:cs="Arial"/>
          <w:sz w:val="18"/>
          <w:szCs w:val="18"/>
        </w:rPr>
        <w:t>71</w:t>
      </w:r>
      <w:r w:rsidR="001340E0">
        <w:rPr>
          <w:rFonts w:ascii="Arial" w:hAnsi="Arial" w:cs="Arial"/>
          <w:sz w:val="18"/>
          <w:szCs w:val="18"/>
        </w:rPr>
        <w:t>,</w:t>
      </w:r>
      <w:r w:rsidR="00777069">
        <w:rPr>
          <w:rFonts w:ascii="Arial" w:hAnsi="Arial" w:cs="Arial"/>
          <w:sz w:val="18"/>
          <w:szCs w:val="18"/>
        </w:rPr>
        <w:t>802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777069">
        <w:rPr>
          <w:rFonts w:ascii="Arial" w:hAnsi="Arial" w:cs="Arial"/>
          <w:sz w:val="18"/>
          <w:szCs w:val="18"/>
        </w:rPr>
        <w:t>tercer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w:t>
      </w:r>
      <w:r w:rsidR="00777069">
        <w:rPr>
          <w:rFonts w:ascii="Arial" w:hAnsi="Arial" w:cs="Arial"/>
          <w:sz w:val="18"/>
          <w:szCs w:val="18"/>
        </w:rPr>
        <w:t>18</w:t>
      </w:r>
      <w:r w:rsidR="009650A6">
        <w:rPr>
          <w:rFonts w:ascii="Arial" w:hAnsi="Arial" w:cs="Arial"/>
          <w:sz w:val="18"/>
          <w:szCs w:val="18"/>
        </w:rPr>
        <w:t>,</w:t>
      </w:r>
      <w:r w:rsidR="00777069">
        <w:rPr>
          <w:rFonts w:ascii="Arial" w:hAnsi="Arial" w:cs="Arial"/>
          <w:sz w:val="18"/>
          <w:szCs w:val="18"/>
        </w:rPr>
        <w:t>217</w:t>
      </w:r>
      <w:r w:rsidR="001340E0">
        <w:rPr>
          <w:rFonts w:ascii="Arial" w:hAnsi="Arial" w:cs="Arial"/>
          <w:sz w:val="18"/>
          <w:szCs w:val="18"/>
        </w:rPr>
        <w:t>,</w:t>
      </w:r>
      <w:r w:rsidR="00777069">
        <w:rPr>
          <w:rFonts w:ascii="Arial" w:hAnsi="Arial" w:cs="Arial"/>
          <w:sz w:val="18"/>
          <w:szCs w:val="18"/>
        </w:rPr>
        <w:t>112</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77069">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7706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777069">
        <w:rPr>
          <w:rFonts w:ascii="Arial" w:hAnsi="Arial" w:cs="Arial"/>
          <w:sz w:val="18"/>
          <w:szCs w:val="18"/>
        </w:rPr>
        <w:t>130</w:t>
      </w:r>
      <w:r>
        <w:rPr>
          <w:rFonts w:ascii="Arial" w:hAnsi="Arial" w:cs="Arial"/>
          <w:sz w:val="18"/>
          <w:szCs w:val="18"/>
        </w:rPr>
        <w:t>,</w:t>
      </w:r>
      <w:r w:rsidR="00777069">
        <w:rPr>
          <w:rFonts w:ascii="Arial" w:hAnsi="Arial" w:cs="Arial"/>
          <w:sz w:val="18"/>
          <w:szCs w:val="18"/>
        </w:rPr>
        <w:t>488</w:t>
      </w:r>
      <w:r>
        <w:rPr>
          <w:rFonts w:ascii="Arial" w:hAnsi="Arial" w:cs="Arial"/>
          <w:sz w:val="18"/>
          <w:szCs w:val="18"/>
        </w:rPr>
        <w:t>,</w:t>
      </w:r>
      <w:r w:rsidR="00777069">
        <w:rPr>
          <w:rFonts w:ascii="Arial" w:hAnsi="Arial" w:cs="Arial"/>
          <w:sz w:val="18"/>
          <w:szCs w:val="18"/>
        </w:rPr>
        <w:t>662</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77706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777069">
        <w:rPr>
          <w:rFonts w:ascii="Arial" w:hAnsi="Arial" w:cs="Arial"/>
          <w:sz w:val="18"/>
          <w:szCs w:val="18"/>
        </w:rPr>
        <w:t>915</w:t>
      </w:r>
      <w:r>
        <w:rPr>
          <w:rFonts w:ascii="Arial" w:hAnsi="Arial" w:cs="Arial"/>
          <w:sz w:val="18"/>
          <w:szCs w:val="18"/>
        </w:rPr>
        <w:t>,</w:t>
      </w:r>
      <w:r w:rsidR="00777069">
        <w:rPr>
          <w:rFonts w:ascii="Arial" w:hAnsi="Arial" w:cs="Arial"/>
          <w:sz w:val="18"/>
          <w:szCs w:val="18"/>
        </w:rPr>
        <w:t>045</w:t>
      </w:r>
      <w:r>
        <w:rPr>
          <w:rFonts w:ascii="Arial" w:hAnsi="Arial" w:cs="Arial"/>
          <w:sz w:val="18"/>
          <w:szCs w:val="18"/>
        </w:rPr>
        <w:t>,</w:t>
      </w:r>
      <w:r w:rsidR="00777069">
        <w:rPr>
          <w:rFonts w:ascii="Arial" w:hAnsi="Arial" w:cs="Arial"/>
          <w:sz w:val="18"/>
          <w:szCs w:val="18"/>
        </w:rPr>
        <w:t>508</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471984">
        <w:rPr>
          <w:rFonts w:ascii="Arial" w:hAnsi="Arial" w:cs="Arial"/>
          <w:sz w:val="18"/>
          <w:szCs w:val="18"/>
        </w:rPr>
        <w:t>8</w:t>
      </w:r>
      <w:r w:rsidRPr="00F619D6">
        <w:rPr>
          <w:rFonts w:ascii="Arial" w:hAnsi="Arial" w:cs="Arial"/>
          <w:sz w:val="18"/>
          <w:szCs w:val="18"/>
        </w:rPr>
        <w:t>,</w:t>
      </w:r>
      <w:r w:rsidR="00471984">
        <w:rPr>
          <w:rFonts w:ascii="Arial" w:hAnsi="Arial" w:cs="Arial"/>
          <w:sz w:val="18"/>
          <w:szCs w:val="18"/>
        </w:rPr>
        <w:t>183</w:t>
      </w:r>
      <w:r w:rsidRPr="00F619D6">
        <w:rPr>
          <w:rFonts w:ascii="Arial" w:hAnsi="Arial" w:cs="Arial"/>
          <w:sz w:val="18"/>
          <w:szCs w:val="18"/>
        </w:rPr>
        <w:t>,</w:t>
      </w:r>
      <w:r w:rsidR="00471984">
        <w:rPr>
          <w:rFonts w:ascii="Arial" w:hAnsi="Arial" w:cs="Arial"/>
          <w:sz w:val="18"/>
          <w:szCs w:val="18"/>
        </w:rPr>
        <w:t>159</w:t>
      </w:r>
      <w:r w:rsidRPr="00F619D6">
        <w:rPr>
          <w:rFonts w:ascii="Arial" w:hAnsi="Arial" w:cs="Arial"/>
          <w:sz w:val="18"/>
          <w:szCs w:val="18"/>
        </w:rPr>
        <w:t>,</w:t>
      </w:r>
      <w:r w:rsidR="00471984">
        <w:rPr>
          <w:rFonts w:ascii="Arial" w:hAnsi="Arial" w:cs="Arial"/>
          <w:sz w:val="18"/>
          <w:szCs w:val="18"/>
        </w:rPr>
        <w:t>875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w:t>
      </w:r>
      <w:r w:rsidR="00471984">
        <w:rPr>
          <w:rFonts w:ascii="Arial" w:hAnsi="Arial" w:cs="Arial"/>
          <w:sz w:val="18"/>
          <w:szCs w:val="18"/>
        </w:rPr>
        <w:t>6</w:t>
      </w:r>
      <w:r w:rsidR="00B006FD">
        <w:rPr>
          <w:rFonts w:ascii="Arial" w:hAnsi="Arial" w:cs="Arial"/>
          <w:sz w:val="18"/>
          <w:szCs w:val="18"/>
        </w:rPr>
        <w:t>,</w:t>
      </w:r>
      <w:r w:rsidR="00471984">
        <w:rPr>
          <w:rFonts w:ascii="Arial" w:hAnsi="Arial" w:cs="Arial"/>
          <w:sz w:val="18"/>
          <w:szCs w:val="18"/>
        </w:rPr>
        <w:t>756</w:t>
      </w:r>
      <w:r w:rsidR="00B006FD">
        <w:rPr>
          <w:rFonts w:ascii="Arial" w:hAnsi="Arial" w:cs="Arial"/>
          <w:sz w:val="18"/>
          <w:szCs w:val="18"/>
        </w:rPr>
        <w:t>,</w:t>
      </w:r>
      <w:r w:rsidR="00471984">
        <w:rPr>
          <w:rFonts w:ascii="Arial" w:hAnsi="Arial" w:cs="Arial"/>
          <w:sz w:val="18"/>
          <w:szCs w:val="18"/>
        </w:rPr>
        <w:t>227</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471984">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471984">
        <w:rPr>
          <w:rFonts w:ascii="Arial" w:hAnsi="Arial" w:cs="Arial"/>
          <w:sz w:val="18"/>
          <w:szCs w:val="18"/>
        </w:rPr>
        <w:t>841</w:t>
      </w:r>
      <w:r>
        <w:rPr>
          <w:rFonts w:ascii="Arial" w:hAnsi="Arial" w:cs="Arial"/>
          <w:sz w:val="18"/>
          <w:szCs w:val="18"/>
        </w:rPr>
        <w:t>,</w:t>
      </w:r>
      <w:r w:rsidR="00471984">
        <w:rPr>
          <w:rFonts w:ascii="Arial" w:hAnsi="Arial" w:cs="Arial"/>
          <w:sz w:val="18"/>
          <w:szCs w:val="18"/>
        </w:rPr>
        <w:t>255</w:t>
      </w:r>
      <w:r>
        <w:rPr>
          <w:rFonts w:ascii="Arial" w:hAnsi="Arial" w:cs="Arial"/>
          <w:sz w:val="18"/>
          <w:szCs w:val="18"/>
        </w:rPr>
        <w:t>,</w:t>
      </w:r>
      <w:r w:rsidR="00471984">
        <w:rPr>
          <w:rFonts w:ascii="Arial" w:hAnsi="Arial" w:cs="Arial"/>
          <w:sz w:val="18"/>
          <w:szCs w:val="18"/>
        </w:rPr>
        <w:t>994</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D2813">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2D2813">
        <w:rPr>
          <w:rFonts w:ascii="Arial" w:hAnsi="Arial" w:cs="Arial"/>
          <w:sz w:val="18"/>
          <w:szCs w:val="18"/>
        </w:rPr>
        <w:t>16</w:t>
      </w:r>
      <w:r>
        <w:rPr>
          <w:rFonts w:ascii="Arial" w:hAnsi="Arial" w:cs="Arial"/>
          <w:sz w:val="18"/>
          <w:szCs w:val="18"/>
        </w:rPr>
        <w:t>,</w:t>
      </w:r>
      <w:r w:rsidR="002D2813">
        <w:rPr>
          <w:rFonts w:ascii="Arial" w:hAnsi="Arial" w:cs="Arial"/>
          <w:sz w:val="18"/>
          <w:szCs w:val="18"/>
        </w:rPr>
        <w:t>851</w:t>
      </w:r>
      <w:r>
        <w:rPr>
          <w:rFonts w:ascii="Arial" w:hAnsi="Arial" w:cs="Arial"/>
          <w:sz w:val="18"/>
          <w:szCs w:val="18"/>
        </w:rPr>
        <w:t>,</w:t>
      </w:r>
      <w:r w:rsidR="002D2813">
        <w:rPr>
          <w:rFonts w:ascii="Arial" w:hAnsi="Arial" w:cs="Arial"/>
          <w:sz w:val="18"/>
          <w:szCs w:val="18"/>
        </w:rPr>
        <w:t>154</w:t>
      </w:r>
      <w:r>
        <w:rPr>
          <w:rFonts w:ascii="Arial" w:hAnsi="Arial" w:cs="Arial"/>
          <w:sz w:val="18"/>
          <w:szCs w:val="18"/>
        </w:rPr>
        <w:t>,</w:t>
      </w:r>
      <w:r w:rsidR="002D2813">
        <w:rPr>
          <w:rFonts w:ascii="Arial" w:hAnsi="Arial" w:cs="Arial"/>
          <w:sz w:val="18"/>
          <w:szCs w:val="18"/>
        </w:rPr>
        <w:t>090</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D2813">
        <w:rPr>
          <w:rFonts w:ascii="Arial" w:hAnsi="Arial" w:cs="Arial"/>
          <w:sz w:val="18"/>
          <w:szCs w:val="18"/>
        </w:rPr>
        <w:t>15</w:t>
      </w:r>
      <w:r>
        <w:rPr>
          <w:rFonts w:ascii="Arial" w:hAnsi="Arial" w:cs="Arial"/>
          <w:sz w:val="18"/>
          <w:szCs w:val="18"/>
        </w:rPr>
        <w:t>,</w:t>
      </w:r>
      <w:r w:rsidR="002D2813">
        <w:rPr>
          <w:rFonts w:ascii="Arial" w:hAnsi="Arial" w:cs="Arial"/>
          <w:sz w:val="18"/>
          <w:szCs w:val="18"/>
        </w:rPr>
        <w:t>217</w:t>
      </w:r>
      <w:r>
        <w:rPr>
          <w:rFonts w:ascii="Arial" w:hAnsi="Arial" w:cs="Arial"/>
          <w:sz w:val="18"/>
          <w:szCs w:val="18"/>
        </w:rPr>
        <w:t>,</w:t>
      </w:r>
      <w:r w:rsidR="002D2813">
        <w:rPr>
          <w:rFonts w:ascii="Arial" w:hAnsi="Arial" w:cs="Arial"/>
          <w:sz w:val="18"/>
          <w:szCs w:val="18"/>
        </w:rPr>
        <w:t>319</w:t>
      </w:r>
      <w:r>
        <w:rPr>
          <w:rFonts w:ascii="Arial" w:hAnsi="Arial" w:cs="Arial"/>
          <w:sz w:val="18"/>
          <w:szCs w:val="18"/>
        </w:rPr>
        <w:t>,</w:t>
      </w:r>
      <w:r w:rsidR="002D2813">
        <w:rPr>
          <w:rFonts w:ascii="Arial" w:hAnsi="Arial" w:cs="Arial"/>
          <w:sz w:val="18"/>
          <w:szCs w:val="18"/>
        </w:rPr>
        <w:t>610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1,6</w:t>
      </w:r>
      <w:r w:rsidR="002D2813">
        <w:rPr>
          <w:rFonts w:ascii="Arial" w:hAnsi="Arial" w:cs="Arial"/>
          <w:sz w:val="18"/>
          <w:szCs w:val="18"/>
        </w:rPr>
        <w:t>33</w:t>
      </w:r>
      <w:r>
        <w:rPr>
          <w:rFonts w:ascii="Arial" w:hAnsi="Arial" w:cs="Arial"/>
          <w:sz w:val="18"/>
          <w:szCs w:val="18"/>
        </w:rPr>
        <w:t>,</w:t>
      </w:r>
      <w:r w:rsidR="002D2813">
        <w:rPr>
          <w:rFonts w:ascii="Arial" w:hAnsi="Arial" w:cs="Arial"/>
          <w:sz w:val="18"/>
          <w:szCs w:val="18"/>
        </w:rPr>
        <w:t>834</w:t>
      </w:r>
      <w:r>
        <w:rPr>
          <w:rFonts w:ascii="Arial" w:hAnsi="Arial" w:cs="Arial"/>
          <w:sz w:val="18"/>
          <w:szCs w:val="18"/>
        </w:rPr>
        <w:t>,</w:t>
      </w:r>
      <w:r w:rsidR="002D2813">
        <w:rPr>
          <w:rFonts w:ascii="Arial" w:hAnsi="Arial" w:cs="Arial"/>
          <w:sz w:val="18"/>
          <w:szCs w:val="18"/>
        </w:rPr>
        <w:t>480</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D0525">
        <w:rPr>
          <w:rFonts w:ascii="Arial" w:hAnsi="Arial" w:cs="Arial"/>
          <w:sz w:val="18"/>
          <w:szCs w:val="18"/>
        </w:rPr>
        <w:t>septiembre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CD0525">
        <w:rPr>
          <w:rFonts w:ascii="Arial" w:hAnsi="Arial" w:cs="Arial"/>
          <w:sz w:val="18"/>
          <w:szCs w:val="18"/>
        </w:rPr>
        <w:t>468</w:t>
      </w:r>
      <w:r>
        <w:rPr>
          <w:rFonts w:ascii="Arial" w:hAnsi="Arial" w:cs="Arial"/>
          <w:sz w:val="18"/>
          <w:szCs w:val="18"/>
        </w:rPr>
        <w:t>,</w:t>
      </w:r>
      <w:r w:rsidR="00CD0525">
        <w:rPr>
          <w:rFonts w:ascii="Arial" w:hAnsi="Arial" w:cs="Arial"/>
          <w:sz w:val="18"/>
          <w:szCs w:val="18"/>
        </w:rPr>
        <w:t>183</w:t>
      </w:r>
      <w:r>
        <w:rPr>
          <w:rFonts w:ascii="Arial" w:hAnsi="Arial" w:cs="Arial"/>
          <w:sz w:val="18"/>
          <w:szCs w:val="18"/>
        </w:rPr>
        <w:t>,</w:t>
      </w:r>
      <w:r w:rsidR="00CD0525">
        <w:rPr>
          <w:rFonts w:ascii="Arial" w:hAnsi="Arial" w:cs="Arial"/>
          <w:sz w:val="18"/>
          <w:szCs w:val="18"/>
        </w:rPr>
        <w:t>86</w:t>
      </w:r>
      <w:r w:rsidR="00CE04CE">
        <w:rPr>
          <w:rFonts w:ascii="Arial" w:hAnsi="Arial" w:cs="Arial"/>
          <w:sz w:val="18"/>
          <w:szCs w:val="18"/>
        </w:rPr>
        <w:t>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D0525">
        <w:rPr>
          <w:rFonts w:ascii="Arial" w:hAnsi="Arial" w:cs="Arial"/>
          <w:sz w:val="18"/>
          <w:szCs w:val="18"/>
        </w:rPr>
        <w:t>438</w:t>
      </w:r>
      <w:r w:rsidR="00E004F0">
        <w:rPr>
          <w:rFonts w:ascii="Arial" w:hAnsi="Arial" w:cs="Arial"/>
          <w:sz w:val="18"/>
          <w:szCs w:val="18"/>
        </w:rPr>
        <w:t>,</w:t>
      </w:r>
      <w:r w:rsidR="00CD0525">
        <w:rPr>
          <w:rFonts w:ascii="Arial" w:hAnsi="Arial" w:cs="Arial"/>
          <w:sz w:val="18"/>
          <w:szCs w:val="18"/>
        </w:rPr>
        <w:t>516</w:t>
      </w:r>
      <w:r>
        <w:rPr>
          <w:rFonts w:ascii="Arial" w:hAnsi="Arial" w:cs="Arial"/>
          <w:sz w:val="18"/>
          <w:szCs w:val="18"/>
        </w:rPr>
        <w:t>,</w:t>
      </w:r>
      <w:r w:rsidR="00CD0525">
        <w:rPr>
          <w:rFonts w:ascii="Arial" w:hAnsi="Arial" w:cs="Arial"/>
          <w:sz w:val="18"/>
          <w:szCs w:val="18"/>
        </w:rPr>
        <w:t>089</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D0525">
        <w:rPr>
          <w:rFonts w:ascii="Arial" w:hAnsi="Arial" w:cs="Arial"/>
          <w:sz w:val="18"/>
          <w:szCs w:val="18"/>
        </w:rPr>
        <w:t>23</w:t>
      </w:r>
      <w:r>
        <w:rPr>
          <w:rFonts w:ascii="Arial" w:hAnsi="Arial" w:cs="Arial"/>
          <w:sz w:val="18"/>
          <w:szCs w:val="18"/>
        </w:rPr>
        <w:t>,</w:t>
      </w:r>
      <w:r w:rsidR="00CD0525">
        <w:rPr>
          <w:rFonts w:ascii="Arial" w:hAnsi="Arial" w:cs="Arial"/>
          <w:sz w:val="18"/>
          <w:szCs w:val="18"/>
        </w:rPr>
        <w:t>403</w:t>
      </w:r>
      <w:r>
        <w:rPr>
          <w:rFonts w:ascii="Arial" w:hAnsi="Arial" w:cs="Arial"/>
          <w:sz w:val="18"/>
          <w:szCs w:val="18"/>
        </w:rPr>
        <w:t>,</w:t>
      </w:r>
      <w:r w:rsidR="00CD0525">
        <w:rPr>
          <w:rFonts w:ascii="Arial" w:hAnsi="Arial" w:cs="Arial"/>
          <w:sz w:val="18"/>
          <w:szCs w:val="18"/>
        </w:rPr>
        <w:t>144</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E04CE">
        <w:rPr>
          <w:rFonts w:ascii="Arial" w:hAnsi="Arial" w:cs="Arial"/>
          <w:sz w:val="18"/>
          <w:szCs w:val="18"/>
        </w:rPr>
        <w:t>2</w:t>
      </w:r>
      <w:r>
        <w:rPr>
          <w:rFonts w:ascii="Arial" w:hAnsi="Arial" w:cs="Arial"/>
          <w:sz w:val="18"/>
          <w:szCs w:val="18"/>
        </w:rPr>
        <w:t>,</w:t>
      </w:r>
      <w:r w:rsidR="00CD0525">
        <w:rPr>
          <w:rFonts w:ascii="Arial" w:hAnsi="Arial" w:cs="Arial"/>
          <w:sz w:val="18"/>
          <w:szCs w:val="18"/>
        </w:rPr>
        <w:t>784</w:t>
      </w:r>
      <w:r>
        <w:rPr>
          <w:rFonts w:ascii="Arial" w:hAnsi="Arial" w:cs="Arial"/>
          <w:sz w:val="18"/>
          <w:szCs w:val="18"/>
        </w:rPr>
        <w:t>,</w:t>
      </w:r>
      <w:r w:rsidR="00CD0525">
        <w:rPr>
          <w:rFonts w:ascii="Arial" w:hAnsi="Arial" w:cs="Arial"/>
          <w:sz w:val="18"/>
          <w:szCs w:val="18"/>
        </w:rPr>
        <w:t>049</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CD0525">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CD0525">
        <w:rPr>
          <w:rFonts w:ascii="Arial" w:hAnsi="Arial" w:cs="Arial"/>
          <w:sz w:val="18"/>
          <w:szCs w:val="18"/>
        </w:rPr>
        <w:t>369</w:t>
      </w:r>
      <w:r>
        <w:rPr>
          <w:rFonts w:ascii="Arial" w:hAnsi="Arial" w:cs="Arial"/>
          <w:sz w:val="18"/>
          <w:szCs w:val="18"/>
        </w:rPr>
        <w:t>,</w:t>
      </w:r>
      <w:r w:rsidR="00CD0525">
        <w:rPr>
          <w:rFonts w:ascii="Arial" w:hAnsi="Arial" w:cs="Arial"/>
          <w:sz w:val="18"/>
          <w:szCs w:val="18"/>
        </w:rPr>
        <w:t>838</w:t>
      </w:r>
      <w:r>
        <w:rPr>
          <w:rFonts w:ascii="Arial" w:hAnsi="Arial" w:cs="Arial"/>
          <w:sz w:val="18"/>
          <w:szCs w:val="18"/>
        </w:rPr>
        <w:t>,</w:t>
      </w:r>
      <w:r w:rsidR="00CE04CE">
        <w:rPr>
          <w:rFonts w:ascii="Arial" w:hAnsi="Arial" w:cs="Arial"/>
          <w:sz w:val="18"/>
          <w:szCs w:val="18"/>
        </w:rPr>
        <w:t>1</w:t>
      </w:r>
      <w:r w:rsidR="00CD0525">
        <w:rPr>
          <w:rFonts w:ascii="Arial" w:hAnsi="Arial" w:cs="Arial"/>
          <w:sz w:val="18"/>
          <w:szCs w:val="18"/>
        </w:rPr>
        <w:t>88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CD0525">
        <w:rPr>
          <w:rFonts w:ascii="Arial" w:hAnsi="Arial" w:cs="Arial"/>
          <w:sz w:val="18"/>
          <w:szCs w:val="18"/>
        </w:rPr>
        <w:t>94</w:t>
      </w:r>
      <w:r w:rsidRPr="00502DDD">
        <w:rPr>
          <w:rFonts w:ascii="Arial" w:hAnsi="Arial" w:cs="Arial"/>
          <w:sz w:val="18"/>
          <w:szCs w:val="18"/>
        </w:rPr>
        <w:t>,</w:t>
      </w:r>
      <w:r w:rsidR="00CD0525">
        <w:rPr>
          <w:rFonts w:ascii="Arial" w:hAnsi="Arial" w:cs="Arial"/>
          <w:sz w:val="18"/>
          <w:szCs w:val="18"/>
        </w:rPr>
        <w:t>096</w:t>
      </w:r>
      <w:r w:rsidRPr="00502DDD">
        <w:rPr>
          <w:rFonts w:ascii="Arial" w:hAnsi="Arial" w:cs="Arial"/>
          <w:sz w:val="18"/>
          <w:szCs w:val="18"/>
        </w:rPr>
        <w:t>,</w:t>
      </w:r>
      <w:r w:rsidR="008A5B22">
        <w:rPr>
          <w:rFonts w:ascii="Arial" w:hAnsi="Arial" w:cs="Arial"/>
          <w:sz w:val="18"/>
          <w:szCs w:val="18"/>
        </w:rPr>
        <w:t>3</w:t>
      </w:r>
      <w:r w:rsidR="00CD0525">
        <w:rPr>
          <w:rFonts w:ascii="Arial" w:hAnsi="Arial" w:cs="Arial"/>
          <w:sz w:val="18"/>
          <w:szCs w:val="18"/>
        </w:rPr>
        <w:t>05</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CD0525">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D0525">
        <w:rPr>
          <w:rFonts w:ascii="Arial" w:hAnsi="Arial" w:cs="Arial"/>
          <w:sz w:val="18"/>
          <w:szCs w:val="18"/>
        </w:rPr>
        <w:t>786</w:t>
      </w:r>
      <w:r>
        <w:rPr>
          <w:rFonts w:ascii="Arial" w:hAnsi="Arial" w:cs="Arial"/>
          <w:sz w:val="18"/>
          <w:szCs w:val="18"/>
        </w:rPr>
        <w:t>,</w:t>
      </w:r>
      <w:r w:rsidR="00CD0525">
        <w:rPr>
          <w:rFonts w:ascii="Arial" w:hAnsi="Arial" w:cs="Arial"/>
          <w:sz w:val="18"/>
          <w:szCs w:val="18"/>
        </w:rPr>
        <w:t>837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CD0525">
        <w:rPr>
          <w:rFonts w:ascii="Arial" w:hAnsi="Arial" w:cs="Arial"/>
          <w:sz w:val="18"/>
          <w:szCs w:val="18"/>
        </w:rPr>
        <w:t>95</w:t>
      </w:r>
      <w:r>
        <w:rPr>
          <w:rFonts w:ascii="Arial" w:hAnsi="Arial" w:cs="Arial"/>
          <w:sz w:val="18"/>
          <w:szCs w:val="18"/>
        </w:rPr>
        <w:t>,</w:t>
      </w:r>
      <w:r w:rsidR="00CD0525">
        <w:rPr>
          <w:rFonts w:ascii="Arial" w:hAnsi="Arial" w:cs="Arial"/>
          <w:sz w:val="18"/>
          <w:szCs w:val="18"/>
        </w:rPr>
        <w:t>836</w:t>
      </w:r>
      <w:r>
        <w:rPr>
          <w:rFonts w:ascii="Arial" w:hAnsi="Arial" w:cs="Arial"/>
          <w:sz w:val="18"/>
          <w:szCs w:val="18"/>
        </w:rPr>
        <w:t>,</w:t>
      </w:r>
      <w:r w:rsidR="00CD0525">
        <w:rPr>
          <w:rFonts w:ascii="Arial" w:hAnsi="Arial" w:cs="Arial"/>
          <w:sz w:val="18"/>
          <w:szCs w:val="18"/>
        </w:rPr>
        <w:t>152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852D6">
        <w:rPr>
          <w:rFonts w:ascii="Arial" w:hAnsi="Arial" w:cs="Arial"/>
          <w:sz w:val="18"/>
          <w:szCs w:val="18"/>
        </w:rPr>
        <w:t>1</w:t>
      </w:r>
      <w:r w:rsidR="00AA1AB3">
        <w:rPr>
          <w:rFonts w:ascii="Arial" w:hAnsi="Arial" w:cs="Arial"/>
          <w:sz w:val="18"/>
          <w:szCs w:val="18"/>
        </w:rPr>
        <w:t>5</w:t>
      </w:r>
      <w:r>
        <w:rPr>
          <w:rFonts w:ascii="Arial" w:hAnsi="Arial" w:cs="Arial"/>
          <w:sz w:val="18"/>
          <w:szCs w:val="18"/>
        </w:rPr>
        <w:t>,</w:t>
      </w:r>
      <w:r w:rsidR="00A852D6">
        <w:rPr>
          <w:rFonts w:ascii="Arial" w:hAnsi="Arial" w:cs="Arial"/>
          <w:sz w:val="18"/>
          <w:szCs w:val="18"/>
        </w:rPr>
        <w:t>8</w:t>
      </w:r>
      <w:r w:rsidR="00AA1AB3">
        <w:rPr>
          <w:rFonts w:ascii="Arial" w:hAnsi="Arial" w:cs="Arial"/>
          <w:sz w:val="18"/>
          <w:szCs w:val="18"/>
        </w:rPr>
        <w:t>22</w:t>
      </w:r>
      <w:r>
        <w:rPr>
          <w:rFonts w:ascii="Arial" w:hAnsi="Arial" w:cs="Arial"/>
          <w:sz w:val="18"/>
          <w:szCs w:val="18"/>
        </w:rPr>
        <w:t>,</w:t>
      </w:r>
      <w:r w:rsidR="00AA1AB3">
        <w:rPr>
          <w:rFonts w:ascii="Arial" w:hAnsi="Arial" w:cs="Arial"/>
          <w:sz w:val="18"/>
          <w:szCs w:val="18"/>
        </w:rPr>
        <w:t>412</w:t>
      </w:r>
      <w:r>
        <w:rPr>
          <w:rFonts w:ascii="Arial" w:hAnsi="Arial" w:cs="Arial"/>
          <w:sz w:val="18"/>
          <w:szCs w:val="18"/>
        </w:rPr>
        <w:t>,</w:t>
      </w:r>
      <w:r w:rsidR="00AA1AB3">
        <w:rPr>
          <w:rFonts w:ascii="Arial" w:hAnsi="Arial" w:cs="Arial"/>
          <w:sz w:val="18"/>
          <w:szCs w:val="18"/>
        </w:rPr>
        <w:t>744</w:t>
      </w:r>
      <w:r>
        <w:rPr>
          <w:rFonts w:ascii="Arial" w:hAnsi="Arial" w:cs="Arial"/>
          <w:sz w:val="18"/>
          <w:szCs w:val="18"/>
        </w:rPr>
        <w:t xml:space="preserve"> al mes de </w:t>
      </w:r>
      <w:r w:rsidR="00AA1AB3">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A1AB3">
        <w:rPr>
          <w:rFonts w:ascii="Arial" w:hAnsi="Arial" w:cs="Arial"/>
          <w:sz w:val="18"/>
          <w:szCs w:val="18"/>
        </w:rPr>
        <w:t>7</w:t>
      </w:r>
      <w:r>
        <w:rPr>
          <w:rFonts w:ascii="Arial" w:hAnsi="Arial" w:cs="Arial"/>
          <w:sz w:val="18"/>
          <w:szCs w:val="18"/>
        </w:rPr>
        <w:t>,</w:t>
      </w:r>
      <w:r w:rsidR="00AA1AB3">
        <w:rPr>
          <w:rFonts w:ascii="Arial" w:hAnsi="Arial" w:cs="Arial"/>
          <w:sz w:val="18"/>
          <w:szCs w:val="18"/>
        </w:rPr>
        <w:t>220</w:t>
      </w:r>
      <w:r>
        <w:rPr>
          <w:rFonts w:ascii="Arial" w:hAnsi="Arial" w:cs="Arial"/>
          <w:sz w:val="18"/>
          <w:szCs w:val="18"/>
        </w:rPr>
        <w:t>,</w:t>
      </w:r>
      <w:r w:rsidR="00AA1AB3">
        <w:rPr>
          <w:rFonts w:ascii="Arial" w:hAnsi="Arial" w:cs="Arial"/>
          <w:sz w:val="18"/>
          <w:szCs w:val="18"/>
        </w:rPr>
        <w:t>119</w:t>
      </w:r>
      <w:r>
        <w:rPr>
          <w:rFonts w:ascii="Arial" w:hAnsi="Arial" w:cs="Arial"/>
          <w:sz w:val="18"/>
          <w:szCs w:val="18"/>
        </w:rPr>
        <w:t>,</w:t>
      </w:r>
      <w:r w:rsidR="00AA1AB3">
        <w:rPr>
          <w:rFonts w:ascii="Arial" w:hAnsi="Arial" w:cs="Arial"/>
          <w:sz w:val="18"/>
          <w:szCs w:val="18"/>
        </w:rPr>
        <w:t>214</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AA1AB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6D1933">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04135F"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6D1933" w:rsidP="006D1933">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223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774</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653</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3F4574"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4</w:t>
            </w:r>
            <w:r w:rsidR="00FB4723" w:rsidRPr="0004135F">
              <w:rPr>
                <w:rFonts w:eastAsia="Times New Roman" w:cstheme="minorHAnsi"/>
                <w:color w:val="000000"/>
                <w:sz w:val="20"/>
                <w:szCs w:val="18"/>
                <w:lang w:eastAsia="es-MX"/>
              </w:rPr>
              <w:t>6</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3</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6D1933" w:rsidP="006D1933">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1,343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000</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691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FB4723"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19.3</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97</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719</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543</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080D6B"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FB4723" w:rsidRPr="0004135F">
              <w:rPr>
                <w:rFonts w:eastAsia="Times New Roman" w:cstheme="minorHAnsi"/>
                <w:color w:val="000000"/>
                <w:sz w:val="20"/>
                <w:szCs w:val="18"/>
                <w:lang w:eastAsia="es-MX"/>
              </w:rPr>
              <w:t>4</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708</w:t>
            </w:r>
            <w:r w:rsidR="005D296A"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423</w:t>
            </w:r>
            <w:r w:rsidR="005D296A"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732</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D10F96" w:rsidRPr="0004135F">
              <w:rPr>
                <w:rFonts w:eastAsia="Times New Roman" w:cstheme="minorHAnsi"/>
                <w:color w:val="000000"/>
                <w:sz w:val="20"/>
                <w:szCs w:val="18"/>
                <w:lang w:eastAsia="es-MX"/>
              </w:rPr>
              <w:t>0.</w:t>
            </w:r>
            <w:r w:rsidR="00FB4723" w:rsidRPr="0004135F">
              <w:rPr>
                <w:rFonts w:eastAsia="Times New Roman" w:cstheme="minorHAnsi"/>
                <w:color w:val="000000"/>
                <w:sz w:val="20"/>
                <w:szCs w:val="18"/>
                <w:lang w:eastAsia="es-MX"/>
              </w:rPr>
              <w:t>1</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680</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136</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507</w:t>
            </w:r>
          </w:p>
        </w:tc>
        <w:tc>
          <w:tcPr>
            <w:tcW w:w="1371" w:type="dxa"/>
            <w:tcBorders>
              <w:top w:val="nil"/>
              <w:left w:val="nil"/>
              <w:bottom w:val="single" w:sz="8" w:space="0" w:color="auto"/>
              <w:right w:val="single" w:sz="8" w:space="0" w:color="auto"/>
            </w:tcBorders>
            <w:shd w:val="clear" w:color="auto" w:fill="auto"/>
            <w:noWrap/>
            <w:vAlign w:val="center"/>
          </w:tcPr>
          <w:p w:rsidR="000B552D" w:rsidRPr="0004135F" w:rsidRDefault="00FB4723"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9</w:t>
            </w:r>
            <w:r w:rsidR="00D10F9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8</w:t>
            </w:r>
          </w:p>
        </w:tc>
      </w:tr>
      <w:tr w:rsidR="00E828CB"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237</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595</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140</w:t>
            </w:r>
          </w:p>
        </w:tc>
        <w:tc>
          <w:tcPr>
            <w:tcW w:w="1371" w:type="dxa"/>
            <w:tcBorders>
              <w:top w:val="nil"/>
              <w:left w:val="nil"/>
              <w:bottom w:val="single" w:sz="8" w:space="0" w:color="auto"/>
              <w:right w:val="single" w:sz="8" w:space="0" w:color="auto"/>
            </w:tcBorders>
            <w:shd w:val="clear" w:color="auto" w:fill="auto"/>
            <w:noWrap/>
            <w:vAlign w:val="center"/>
          </w:tcPr>
          <w:p w:rsidR="00E828CB" w:rsidRPr="0004135F" w:rsidRDefault="00D10F96" w:rsidP="007D316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FB4723" w:rsidRPr="0004135F">
              <w:rPr>
                <w:rFonts w:eastAsia="Times New Roman" w:cstheme="minorHAnsi"/>
                <w:color w:val="000000"/>
                <w:sz w:val="20"/>
                <w:szCs w:val="18"/>
                <w:lang w:eastAsia="es-MX"/>
              </w:rPr>
              <w:t>.4</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33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759</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906</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703446"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B850E5" w:rsidRPr="0004135F">
              <w:rPr>
                <w:rFonts w:eastAsia="Times New Roman" w:cstheme="minorHAnsi"/>
                <w:color w:val="000000"/>
                <w:sz w:val="20"/>
                <w:szCs w:val="18"/>
                <w:lang w:eastAsia="es-MX"/>
              </w:rPr>
              <w:t>5</w:t>
            </w:r>
            <w:r w:rsidRPr="0004135F">
              <w:rPr>
                <w:rFonts w:eastAsia="Times New Roman" w:cstheme="minorHAnsi"/>
                <w:color w:val="000000"/>
                <w:sz w:val="20"/>
                <w:szCs w:val="18"/>
                <w:lang w:eastAsia="es-MX"/>
              </w:rPr>
              <w:t>,</w:t>
            </w:r>
            <w:r w:rsidR="00B850E5" w:rsidRPr="0004135F">
              <w:rPr>
                <w:rFonts w:eastAsia="Times New Roman" w:cstheme="minorHAnsi"/>
                <w:color w:val="000000"/>
                <w:sz w:val="20"/>
                <w:szCs w:val="18"/>
                <w:lang w:eastAsia="es-MX"/>
              </w:rPr>
              <w:t>368</w:t>
            </w:r>
            <w:r w:rsidRPr="0004135F">
              <w:rPr>
                <w:rFonts w:eastAsia="Times New Roman" w:cstheme="minorHAnsi"/>
                <w:color w:val="000000"/>
                <w:sz w:val="20"/>
                <w:szCs w:val="18"/>
                <w:lang w:eastAsia="es-MX"/>
              </w:rPr>
              <w:t>,</w:t>
            </w:r>
            <w:r w:rsidR="00B850E5" w:rsidRPr="0004135F">
              <w:rPr>
                <w:rFonts w:eastAsia="Times New Roman" w:cstheme="minorHAnsi"/>
                <w:color w:val="000000"/>
                <w:sz w:val="20"/>
                <w:szCs w:val="18"/>
                <w:lang w:eastAsia="es-MX"/>
              </w:rPr>
              <w:t>537</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146</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980</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431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7D316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2.</w:t>
            </w:r>
            <w:r w:rsidR="00FB4723" w:rsidRPr="0004135F">
              <w:rPr>
                <w:rFonts w:eastAsia="Times New Roman" w:cstheme="minorHAnsi"/>
                <w:color w:val="000000"/>
                <w:sz w:val="20"/>
                <w:szCs w:val="18"/>
                <w:lang w:eastAsia="es-MX"/>
              </w:rPr>
              <w:t>1</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457</w:t>
            </w:r>
            <w:r w:rsidR="003F4574"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854</w:t>
            </w:r>
            <w:r w:rsidR="003F4574"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831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D10F96"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6</w:t>
            </w:r>
            <w:r w:rsidR="00FB4723" w:rsidRPr="0004135F">
              <w:rPr>
                <w:rFonts w:eastAsia="Times New Roman" w:cstheme="minorHAnsi"/>
                <w:color w:val="000000"/>
                <w:sz w:val="20"/>
                <w:szCs w:val="18"/>
                <w:lang w:eastAsia="es-MX"/>
              </w:rPr>
              <w:t>.6</w:t>
            </w:r>
          </w:p>
        </w:tc>
      </w:tr>
      <w:tr w:rsidR="00AE0E84" w:rsidRPr="0004135F"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04135F">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FB4723" w:rsidRPr="0004135F">
              <w:rPr>
                <w:rFonts w:eastAsia="Times New Roman" w:cstheme="minorHAnsi"/>
                <w:color w:val="000000"/>
                <w:sz w:val="20"/>
                <w:szCs w:val="18"/>
                <w:lang w:eastAsia="es-MX"/>
              </w:rPr>
              <w:t>6</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964</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613</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971</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4135F">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10F96">
        <w:rPr>
          <w:rFonts w:ascii="Arial" w:hAnsi="Arial" w:cs="Arial"/>
          <w:sz w:val="18"/>
          <w:szCs w:val="18"/>
        </w:rPr>
        <w:t>1,</w:t>
      </w:r>
      <w:r w:rsidR="0004135F">
        <w:rPr>
          <w:rFonts w:ascii="Arial" w:hAnsi="Arial" w:cs="Arial"/>
          <w:sz w:val="18"/>
          <w:szCs w:val="18"/>
        </w:rPr>
        <w:t>630</w:t>
      </w:r>
      <w:r>
        <w:rPr>
          <w:rFonts w:ascii="Arial" w:hAnsi="Arial" w:cs="Arial"/>
          <w:sz w:val="18"/>
          <w:szCs w:val="18"/>
        </w:rPr>
        <w:t>,</w:t>
      </w:r>
      <w:r w:rsidR="0004135F">
        <w:rPr>
          <w:rFonts w:ascii="Arial" w:hAnsi="Arial" w:cs="Arial"/>
          <w:sz w:val="18"/>
          <w:szCs w:val="18"/>
        </w:rPr>
        <w:t>167</w:t>
      </w:r>
      <w:r w:rsidR="009F5E29">
        <w:rPr>
          <w:rFonts w:ascii="Arial" w:hAnsi="Arial" w:cs="Arial"/>
          <w:sz w:val="18"/>
          <w:szCs w:val="18"/>
        </w:rPr>
        <w:t>,</w:t>
      </w:r>
      <w:r w:rsidR="0004135F">
        <w:rPr>
          <w:rFonts w:ascii="Arial" w:hAnsi="Arial" w:cs="Arial"/>
          <w:sz w:val="18"/>
          <w:szCs w:val="18"/>
        </w:rPr>
        <w:t>987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04135F">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04135F">
        <w:rPr>
          <w:rFonts w:ascii="Arial" w:hAnsi="Arial" w:cs="Arial"/>
          <w:sz w:val="18"/>
          <w:szCs w:val="18"/>
        </w:rPr>
        <w:t>septiembre</w:t>
      </w:r>
      <w:r w:rsidR="00134F21">
        <w:rPr>
          <w:rFonts w:ascii="Arial" w:hAnsi="Arial" w:cs="Arial"/>
          <w:sz w:val="18"/>
          <w:szCs w:val="18"/>
        </w:rPr>
        <w:t xml:space="preserve"> por este concepto un monto de $ </w:t>
      </w:r>
      <w:r w:rsidR="00D10F96">
        <w:rPr>
          <w:rFonts w:ascii="Arial" w:hAnsi="Arial" w:cs="Arial"/>
          <w:sz w:val="18"/>
          <w:szCs w:val="18"/>
        </w:rPr>
        <w:t>1,</w:t>
      </w:r>
      <w:r w:rsidR="0004135F">
        <w:rPr>
          <w:rFonts w:ascii="Arial" w:hAnsi="Arial" w:cs="Arial"/>
          <w:sz w:val="18"/>
          <w:szCs w:val="18"/>
        </w:rPr>
        <w:t>781</w:t>
      </w:r>
      <w:r w:rsidR="00134F21">
        <w:rPr>
          <w:rFonts w:ascii="Arial" w:hAnsi="Arial" w:cs="Arial"/>
          <w:sz w:val="18"/>
          <w:szCs w:val="18"/>
        </w:rPr>
        <w:t>,</w:t>
      </w:r>
      <w:r w:rsidR="0004135F">
        <w:rPr>
          <w:rFonts w:ascii="Arial" w:hAnsi="Arial" w:cs="Arial"/>
          <w:sz w:val="18"/>
          <w:szCs w:val="18"/>
        </w:rPr>
        <w:t>463</w:t>
      </w:r>
      <w:r w:rsidR="00134F21">
        <w:rPr>
          <w:rFonts w:ascii="Arial" w:hAnsi="Arial" w:cs="Arial"/>
          <w:sz w:val="18"/>
          <w:szCs w:val="18"/>
        </w:rPr>
        <w:t>,</w:t>
      </w:r>
      <w:r w:rsidR="0004135F">
        <w:rPr>
          <w:rFonts w:ascii="Arial" w:hAnsi="Arial" w:cs="Arial"/>
          <w:sz w:val="18"/>
          <w:szCs w:val="18"/>
        </w:rPr>
        <w:t>528</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04135F">
        <w:rPr>
          <w:rFonts w:ascii="Arial" w:hAnsi="Arial" w:cs="Arial"/>
          <w:sz w:val="18"/>
          <w:szCs w:val="18"/>
        </w:rPr>
        <w:t>155</w:t>
      </w:r>
      <w:r>
        <w:rPr>
          <w:rFonts w:ascii="Arial" w:hAnsi="Arial" w:cs="Arial"/>
          <w:sz w:val="18"/>
          <w:szCs w:val="18"/>
        </w:rPr>
        <w:t>,</w:t>
      </w:r>
      <w:r w:rsidR="0004135F">
        <w:rPr>
          <w:rFonts w:ascii="Arial" w:hAnsi="Arial" w:cs="Arial"/>
          <w:sz w:val="18"/>
          <w:szCs w:val="18"/>
        </w:rPr>
        <w:t>306</w:t>
      </w:r>
      <w:r>
        <w:rPr>
          <w:rFonts w:ascii="Arial" w:hAnsi="Arial" w:cs="Arial"/>
          <w:sz w:val="18"/>
          <w:szCs w:val="18"/>
        </w:rPr>
        <w:t>,</w:t>
      </w:r>
      <w:r w:rsidR="0004135F">
        <w:rPr>
          <w:rFonts w:ascii="Arial" w:hAnsi="Arial" w:cs="Arial"/>
          <w:sz w:val="18"/>
          <w:szCs w:val="18"/>
        </w:rPr>
        <w:t>341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04135F">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04135F">
        <w:rPr>
          <w:rFonts w:ascii="Arial" w:hAnsi="Arial" w:cs="Arial"/>
          <w:sz w:val="18"/>
          <w:szCs w:val="18"/>
        </w:rPr>
        <w:t>165</w:t>
      </w:r>
      <w:r w:rsidR="00BA3B1D">
        <w:rPr>
          <w:rFonts w:ascii="Arial" w:hAnsi="Arial" w:cs="Arial"/>
          <w:sz w:val="18"/>
          <w:szCs w:val="18"/>
        </w:rPr>
        <w:t>,</w:t>
      </w:r>
      <w:r w:rsidR="0004135F">
        <w:rPr>
          <w:rFonts w:ascii="Arial" w:hAnsi="Arial" w:cs="Arial"/>
          <w:sz w:val="18"/>
          <w:szCs w:val="18"/>
        </w:rPr>
        <w:t>034</w:t>
      </w:r>
      <w:r w:rsidR="00BA3B1D">
        <w:rPr>
          <w:rFonts w:ascii="Arial" w:hAnsi="Arial" w:cs="Arial"/>
          <w:sz w:val="18"/>
          <w:szCs w:val="18"/>
        </w:rPr>
        <w:t>,</w:t>
      </w:r>
      <w:r w:rsidR="0004135F">
        <w:rPr>
          <w:rFonts w:ascii="Arial" w:hAnsi="Arial" w:cs="Arial"/>
          <w:sz w:val="18"/>
          <w:szCs w:val="18"/>
        </w:rPr>
        <w:t>944</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04135F">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04135F">
        <w:rPr>
          <w:rFonts w:ascii="Arial" w:hAnsi="Arial" w:cs="Arial"/>
          <w:sz w:val="18"/>
          <w:szCs w:val="18"/>
        </w:rPr>
        <w:t>9</w:t>
      </w:r>
      <w:r w:rsidR="001A78A4">
        <w:rPr>
          <w:rFonts w:ascii="Arial" w:hAnsi="Arial" w:cs="Arial"/>
          <w:sz w:val="18"/>
          <w:szCs w:val="18"/>
        </w:rPr>
        <w:t>,</w:t>
      </w:r>
      <w:r w:rsidR="0004135F">
        <w:rPr>
          <w:rFonts w:ascii="Arial" w:hAnsi="Arial" w:cs="Arial"/>
          <w:sz w:val="18"/>
          <w:szCs w:val="18"/>
        </w:rPr>
        <w:t>532</w:t>
      </w:r>
      <w:r>
        <w:rPr>
          <w:rFonts w:ascii="Arial" w:hAnsi="Arial" w:cs="Arial"/>
          <w:sz w:val="18"/>
          <w:szCs w:val="18"/>
        </w:rPr>
        <w:t>,</w:t>
      </w:r>
      <w:r w:rsidR="0004135F">
        <w:rPr>
          <w:rFonts w:ascii="Arial" w:hAnsi="Arial" w:cs="Arial"/>
          <w:sz w:val="18"/>
          <w:szCs w:val="18"/>
        </w:rPr>
        <w:t>020</w:t>
      </w:r>
      <w:r>
        <w:rPr>
          <w:rFonts w:ascii="Arial" w:hAnsi="Arial" w:cs="Arial"/>
          <w:sz w:val="18"/>
          <w:szCs w:val="18"/>
        </w:rPr>
        <w:t>,</w:t>
      </w:r>
      <w:r w:rsidR="0004135F">
        <w:rPr>
          <w:rFonts w:ascii="Arial" w:hAnsi="Arial" w:cs="Arial"/>
          <w:sz w:val="18"/>
          <w:szCs w:val="18"/>
        </w:rPr>
        <w:t>434</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w:t>
      </w:r>
      <w:r w:rsidR="00420208">
        <w:rPr>
          <w:rFonts w:ascii="Arial" w:hAnsi="Arial" w:cs="Arial"/>
          <w:sz w:val="18"/>
          <w:szCs w:val="18"/>
        </w:rPr>
        <w:t>8</w:t>
      </w:r>
      <w:r>
        <w:rPr>
          <w:rFonts w:ascii="Arial" w:hAnsi="Arial" w:cs="Arial"/>
          <w:sz w:val="18"/>
          <w:szCs w:val="18"/>
        </w:rPr>
        <w:t xml:space="preserve">% y el sector salud con un </w:t>
      </w:r>
      <w:r w:rsidR="00125004">
        <w:rPr>
          <w:rFonts w:ascii="Arial" w:hAnsi="Arial" w:cs="Arial"/>
          <w:sz w:val="18"/>
          <w:szCs w:val="18"/>
        </w:rPr>
        <w:t>3</w:t>
      </w:r>
      <w:r w:rsidR="00420208">
        <w:rPr>
          <w:rFonts w:ascii="Arial" w:hAnsi="Arial" w:cs="Arial"/>
          <w:sz w:val="18"/>
          <w:szCs w:val="18"/>
        </w:rPr>
        <w:t>6</w:t>
      </w:r>
      <w:r>
        <w:rPr>
          <w:rFonts w:ascii="Arial" w:hAnsi="Arial" w:cs="Arial"/>
          <w:sz w:val="18"/>
          <w:szCs w:val="18"/>
        </w:rPr>
        <w:t xml:space="preserve">% y el restante </w:t>
      </w:r>
      <w:r w:rsidR="00125004">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420208">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125004">
        <w:rPr>
          <w:rFonts w:ascii="Arial" w:hAnsi="Arial" w:cs="Arial"/>
          <w:sz w:val="18"/>
          <w:szCs w:val="18"/>
        </w:rPr>
        <w:t>1,6</w:t>
      </w:r>
      <w:r w:rsidR="00420208">
        <w:rPr>
          <w:rFonts w:ascii="Arial" w:hAnsi="Arial" w:cs="Arial"/>
          <w:sz w:val="18"/>
          <w:szCs w:val="18"/>
        </w:rPr>
        <w:t>3</w:t>
      </w:r>
      <w:r w:rsidR="00125004">
        <w:rPr>
          <w:rFonts w:ascii="Arial" w:hAnsi="Arial" w:cs="Arial"/>
          <w:sz w:val="18"/>
          <w:szCs w:val="18"/>
        </w:rPr>
        <w:t>3</w:t>
      </w:r>
      <w:r>
        <w:rPr>
          <w:rFonts w:ascii="Arial" w:hAnsi="Arial" w:cs="Arial"/>
          <w:sz w:val="18"/>
          <w:szCs w:val="18"/>
        </w:rPr>
        <w:t>,</w:t>
      </w:r>
      <w:r w:rsidR="00420208">
        <w:rPr>
          <w:rFonts w:ascii="Arial" w:hAnsi="Arial" w:cs="Arial"/>
          <w:sz w:val="18"/>
          <w:szCs w:val="18"/>
        </w:rPr>
        <w:t>834</w:t>
      </w:r>
      <w:r>
        <w:rPr>
          <w:rFonts w:ascii="Arial" w:hAnsi="Arial" w:cs="Arial"/>
          <w:sz w:val="18"/>
          <w:szCs w:val="18"/>
        </w:rPr>
        <w:t>,</w:t>
      </w:r>
      <w:r w:rsidR="00420208">
        <w:rPr>
          <w:rFonts w:ascii="Arial" w:hAnsi="Arial" w:cs="Arial"/>
          <w:sz w:val="18"/>
          <w:szCs w:val="18"/>
        </w:rPr>
        <w:t>480</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420208">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12500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420208">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392742">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w:t>
      </w:r>
      <w:r w:rsidR="00392742">
        <w:rPr>
          <w:rFonts w:ascii="Arial" w:hAnsi="Arial" w:cs="Arial"/>
          <w:sz w:val="18"/>
          <w:szCs w:val="18"/>
        </w:rPr>
        <w:t>81</w:t>
      </w:r>
      <w:r w:rsidR="008A4453">
        <w:rPr>
          <w:rFonts w:ascii="Arial" w:hAnsi="Arial" w:cs="Arial"/>
          <w:sz w:val="18"/>
          <w:szCs w:val="18"/>
        </w:rPr>
        <w:t>9</w:t>
      </w:r>
      <w:r>
        <w:rPr>
          <w:rFonts w:ascii="Arial" w:eastAsia="Times New Roman" w:hAnsi="Arial" w:cs="Arial"/>
          <w:bCs/>
          <w:sz w:val="18"/>
          <w:szCs w:val="18"/>
          <w:lang w:eastAsia="es-MX"/>
        </w:rPr>
        <w:t>,</w:t>
      </w:r>
      <w:r w:rsidR="00392742">
        <w:rPr>
          <w:rFonts w:ascii="Arial" w:eastAsia="Times New Roman" w:hAnsi="Arial" w:cs="Arial"/>
          <w:bCs/>
          <w:sz w:val="18"/>
          <w:szCs w:val="18"/>
          <w:lang w:eastAsia="es-MX"/>
        </w:rPr>
        <w:t>029</w:t>
      </w:r>
      <w:r>
        <w:rPr>
          <w:rFonts w:ascii="Arial" w:eastAsia="Times New Roman" w:hAnsi="Arial" w:cs="Arial"/>
          <w:bCs/>
          <w:sz w:val="18"/>
          <w:szCs w:val="18"/>
          <w:lang w:eastAsia="es-MX"/>
        </w:rPr>
        <w:t>,</w:t>
      </w:r>
      <w:r w:rsidR="00392742">
        <w:rPr>
          <w:rFonts w:ascii="Arial" w:eastAsia="Times New Roman" w:hAnsi="Arial" w:cs="Arial"/>
          <w:bCs/>
          <w:sz w:val="18"/>
          <w:szCs w:val="18"/>
          <w:lang w:eastAsia="es-MX"/>
        </w:rPr>
        <w:t>456</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392742">
        <w:rPr>
          <w:lang w:val="es-MX"/>
        </w:rPr>
        <w:t>687</w:t>
      </w:r>
      <w:r w:rsidR="00AC2CB6">
        <w:rPr>
          <w:lang w:val="es-MX"/>
        </w:rPr>
        <w:t>,</w:t>
      </w:r>
      <w:r w:rsidR="00392742">
        <w:rPr>
          <w:lang w:val="es-MX"/>
        </w:rPr>
        <w:t>806</w:t>
      </w:r>
      <w:r w:rsidR="00AC2CB6">
        <w:rPr>
          <w:lang w:val="es-MX"/>
        </w:rPr>
        <w:t>,</w:t>
      </w:r>
      <w:r w:rsidR="00392742">
        <w:rPr>
          <w:lang w:val="es-MX"/>
        </w:rPr>
        <w:t>100</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DA4A42">
        <w:rPr>
          <w:lang w:val="es-MX"/>
        </w:rPr>
        <w:t>1,6</w:t>
      </w:r>
      <w:r w:rsidR="00EA0D94">
        <w:rPr>
          <w:lang w:val="es-MX"/>
        </w:rPr>
        <w:t>3</w:t>
      </w:r>
      <w:r w:rsidR="00DA4A42">
        <w:rPr>
          <w:lang w:val="es-MX"/>
        </w:rPr>
        <w:t>3</w:t>
      </w:r>
      <w:r>
        <w:rPr>
          <w:lang w:val="es-MX"/>
        </w:rPr>
        <w:t>,</w:t>
      </w:r>
      <w:r w:rsidR="00EA0D94">
        <w:rPr>
          <w:lang w:val="es-MX"/>
        </w:rPr>
        <w:t>834</w:t>
      </w:r>
      <w:r>
        <w:rPr>
          <w:lang w:val="es-MX"/>
        </w:rPr>
        <w:t>,</w:t>
      </w:r>
      <w:r w:rsidR="00EA0D94">
        <w:rPr>
          <w:lang w:val="es-MX"/>
        </w:rPr>
        <w:t>480</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EA0D94">
        <w:rPr>
          <w:lang w:val="es-MX"/>
        </w:rPr>
        <w:t>septiembre</w:t>
      </w:r>
      <w:r>
        <w:rPr>
          <w:lang w:val="es-MX"/>
        </w:rPr>
        <w:t xml:space="preserve"> un importe de </w:t>
      </w:r>
      <w:r w:rsidRPr="004466A7">
        <w:rPr>
          <w:lang w:val="es-MX"/>
        </w:rPr>
        <w:t>$</w:t>
      </w:r>
      <w:r>
        <w:rPr>
          <w:lang w:val="es-MX"/>
        </w:rPr>
        <w:t xml:space="preserve"> </w:t>
      </w:r>
      <w:r w:rsidR="00EA0D94">
        <w:rPr>
          <w:lang w:val="es-MX"/>
        </w:rPr>
        <w:t>994</w:t>
      </w:r>
      <w:r>
        <w:rPr>
          <w:lang w:val="es-MX"/>
        </w:rPr>
        <w:t>,</w:t>
      </w:r>
      <w:r w:rsidR="00EA0D94">
        <w:rPr>
          <w:lang w:val="es-MX"/>
        </w:rPr>
        <w:t>676</w:t>
      </w:r>
      <w:r>
        <w:rPr>
          <w:lang w:val="es-MX"/>
        </w:rPr>
        <w:t>,</w:t>
      </w:r>
      <w:r w:rsidR="00EA0D94">
        <w:rPr>
          <w:lang w:val="es-MX"/>
        </w:rPr>
        <w:t>489</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EA0D94">
        <w:rPr>
          <w:lang w:val="es-MX"/>
        </w:rPr>
        <w:t>0</w:t>
      </w:r>
      <w:r w:rsidRPr="00DA18AC">
        <w:rPr>
          <w:lang w:val="es-MX"/>
        </w:rPr>
        <w:t xml:space="preserve"> de </w:t>
      </w:r>
      <w:r w:rsidR="00EA0D94">
        <w:rPr>
          <w:lang w:val="es-MX"/>
        </w:rPr>
        <w:t>septiembre</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EA0D94">
        <w:rPr>
          <w:lang w:val="es-MX"/>
        </w:rPr>
        <w:t>3</w:t>
      </w:r>
      <w:r w:rsidR="00DA4A42">
        <w:rPr>
          <w:lang w:val="es-MX"/>
        </w:rPr>
        <w:t>,</w:t>
      </w:r>
      <w:r w:rsidR="00EA0D94">
        <w:rPr>
          <w:lang w:val="es-MX"/>
        </w:rPr>
        <w:t>326</w:t>
      </w:r>
      <w:r w:rsidRPr="00DA18AC">
        <w:rPr>
          <w:lang w:val="es-MX"/>
        </w:rPr>
        <w:t>,</w:t>
      </w:r>
      <w:r w:rsidR="00EA0D94">
        <w:rPr>
          <w:lang w:val="es-MX"/>
        </w:rPr>
        <w:t>317</w:t>
      </w:r>
      <w:r w:rsidRPr="00DA18AC">
        <w:rPr>
          <w:lang w:val="es-MX"/>
        </w:rPr>
        <w:t>,</w:t>
      </w:r>
      <w:r w:rsidR="00EA0D94">
        <w:rPr>
          <w:lang w:val="es-MX"/>
        </w:rPr>
        <w:t>069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4" w:name="_MON_1499681935"/>
    <w:bookmarkEnd w:id="4"/>
    <w:p w:rsidR="009C4575" w:rsidRDefault="001049BA" w:rsidP="00A54D75">
      <w:pPr>
        <w:tabs>
          <w:tab w:val="left" w:pos="284"/>
        </w:tabs>
        <w:spacing w:after="0"/>
        <w:ind w:left="284"/>
        <w:jc w:val="both"/>
        <w:rPr>
          <w:rFonts w:ascii="Arial" w:hAnsi="Arial" w:cs="Arial"/>
          <w:sz w:val="18"/>
          <w:szCs w:val="18"/>
        </w:rPr>
      </w:pPr>
      <w:r>
        <w:object w:dxaOrig="25362" w:dyaOrig="13520">
          <v:shape id="_x0000_i1032" type="#_x0000_t75" style="width:675pt;height:465pt" o:ole="">
            <v:imagedata r:id="rId22" o:title=""/>
          </v:shape>
          <o:OLEObject Type="Embed" ProgID="Excel.Sheet.12" ShapeID="_x0000_i1032" DrawAspect="Content" ObjectID="_1695825925"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F90E57" w:rsidP="006942ED">
      <w:pPr>
        <w:rPr>
          <w:lang w:eastAsia="es-ES"/>
        </w:rPr>
      </w:pPr>
      <w:r>
        <w:rPr>
          <w:noProof/>
          <w:szCs w:val="18"/>
          <w:lang w:eastAsia="es-MX"/>
        </w:rPr>
        <w:object w:dxaOrig="1440" w:dyaOrig="1440">
          <v:shape id="_x0000_s1046" type="#_x0000_t75" style="position:absolute;margin-left:34.5pt;margin-top:22.45pt;width:659.05pt;height:291.55pt;z-index:251663360">
            <v:imagedata r:id="rId24" o:title=""/>
            <w10:wrap type="topAndBottom"/>
          </v:shape>
          <o:OLEObject Type="Embed" ProgID="Excel.Sheet.12" ShapeID="_x0000_s1046" DrawAspect="Content" ObjectID="_1695825929"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F90E57"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95825930"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EA0D94">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Actualmente, México y nuestro Estado atraviesan por una crisis sanitaria que ha cobrado vidas innumerables y que ha traído sufrimiento a miles de mexicanos. En un contexto de emergencia sanitaria y de una recuperación paulatina de los ingresos públicos, resulta clave una propuesta responsable, objetiva y sobre todo, comprometida con el bienestar de las familias tlaxcaltecas, que garantice la implementación de políticas públicas relacionadas a los sectores más sensibles como la salud y el desarrollo social, a través de un presupuesto de ingresos equilibrado aunado a un manejo responsable de los recursos públicos, que mejoren las condiciones económicas y que garanticen el bienestar de la población.</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incertidumbre mundial causada por la pandemia de COVID-19 será una constante en el corto y mediano plazos; esta situación reflejará su impacto en las distintas actividades que generan los actores económicos ya que el riesgo de rebrotes de casos de coronavirus, pone en el escenario la posibilidad de reactivar las acciones de confinamiento, tal y como se ha dado en meses pasados. La actividad económica, turística, comercial entre otras; que están recuperándose, podrían sufrir nuevos retrocesos, y es por ello que definiremos estrategias para dar certidumbre al crecimiento de la economía estatal.</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Al segundo trimestre de 2021, la actividad económica en México acumuló cuatro trimestres consecutivos de crecimiento y alcanzó el 97.9% del nivel observado en el cuarto trimestre de 2019, previo al brote y posterior pandemia de COVID-19. Adicionalmente, al mes de julio, México ha recuperado la totalidad de los empleos perdidos a causa de la pandemia global, de acuerdo con el INEGI.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recuperación en nuestro país ha sido más rápida que la anticipada y tanto organismos internacionales como analistas han revisado constantemente al alza sus proyecciones de crecimiento para 2021. El FMI, pasó de una estimación de 3.5% en octubre de 2020 a 4.3, 5.0 y 6.3% en enero, abril y julio de 2021, respectivamente. Por su parte, la mediana de las expectativas de crecimiento para este año de los analistas encuestados por el Banco de México pasó de 3.2 a 3.5, 4.8 y luego a 6.1%, en los mismos periodos.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Entre las acciones que el Gobierno de México implementó para facilitar la recuperación económica destacan cuatro: </w:t>
      </w:r>
    </w:p>
    <w:p w:rsid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 xml:space="preserve">La prioridad asignada al combate a la pandemia y a la preservación de la salud, ejemplificada en la ejecución oportuna del Programa Nacional de Vacunación, que está permitiendo una reapertura más rápida que la contemplada en los CGPE 2021; </w:t>
      </w:r>
    </w:p>
    <w:p w:rsidR="009E2520" w:rsidRPr="00B15C1F" w:rsidRDefault="009E2520" w:rsidP="009E2520">
      <w:pPr>
        <w:pStyle w:val="Prrafodelista"/>
        <w:tabs>
          <w:tab w:val="left" w:pos="284"/>
        </w:tabs>
        <w:ind w:left="1004"/>
        <w:jc w:val="both"/>
        <w:rPr>
          <w:rFonts w:ascii="Arial" w:hAnsi="Arial" w:cs="Arial"/>
          <w:sz w:val="18"/>
          <w:szCs w:val="18"/>
        </w:rPr>
      </w:pPr>
    </w:p>
    <w:p w:rsid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Los apoyos sociales al bienestar otorgados desde el inicio de la administración, la inversión en infraestructura y las políticas de trabajo digno, complementados con los apoyos adicionales para mitigar los efectos de la pandemia, los cuales han ayudado a mantener el consumo y fortalecer las condiciones laborales de los trabajadores;</w:t>
      </w:r>
    </w:p>
    <w:p w:rsidR="009E2520" w:rsidRPr="00B15C1F" w:rsidRDefault="009E2520" w:rsidP="009E2520">
      <w:pPr>
        <w:pStyle w:val="Prrafodelista"/>
        <w:tabs>
          <w:tab w:val="left" w:pos="284"/>
        </w:tabs>
        <w:ind w:left="1004"/>
        <w:jc w:val="both"/>
        <w:rPr>
          <w:rFonts w:ascii="Arial" w:hAnsi="Arial" w:cs="Arial"/>
          <w:sz w:val="18"/>
          <w:szCs w:val="18"/>
        </w:rPr>
      </w:pPr>
    </w:p>
    <w:p w:rsid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La responsabilidad fiscal ampliamente reconocida y que abona a la estabilidad macroeconómica y a la confianza de los inversionistas, y</w:t>
      </w:r>
    </w:p>
    <w:p w:rsidR="009E2520" w:rsidRPr="00B15C1F" w:rsidRDefault="009E2520" w:rsidP="009E2520">
      <w:pPr>
        <w:pStyle w:val="Prrafodelista"/>
        <w:tabs>
          <w:tab w:val="left" w:pos="284"/>
        </w:tabs>
        <w:ind w:left="1004"/>
        <w:jc w:val="both"/>
        <w:rPr>
          <w:rFonts w:ascii="Arial" w:hAnsi="Arial" w:cs="Arial"/>
          <w:sz w:val="18"/>
          <w:szCs w:val="18"/>
        </w:rPr>
      </w:pPr>
    </w:p>
    <w:p w:rsidR="00B15C1F" w:rsidRP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El reforzamiento de las cadenas globales de valor en el marco del Tratado de Libre Comercio entre México, EE.UU. y Canadá (T-MEC), que ha dado un impulso adicional a la demanda y la inversión.</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Se espera que en lo que resta del año la actividad económica continúe con su senda de recuperación y alcance niveles pre-pandemia en el último trimestre, a pesar de las interrupciones a lo largo de las cadenas de valor y el repunte reciente en los casos de la COVID-19. Lo anterior principalmente por el avance de la vacunación en México y en el mundo, y dada la efectividad que han mostrado hasta ahora las vacunas disponibles contra las nuevas cepas del virus.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Para 2021, se actualiza el rango de crecimiento para la economía mexicana a un rango de 5.8 a 6.8%, desde el de 4.3 a 6.3% presentado en los Pre-Criterios 2022, mientras que las proyecciones del cierre de finanzas públicas para 2021 utilizan una tasa anual de crecimiento de la economía de 6.3%.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Adicionalmente, se emplea un precio de la mezcla mexicana de petróleo (MME) de 60.6 dólares por barril (dpb), que toma en cuenta el observado hasta julio, los futuros para los crudos Brent y WTI, las proyecciones de analistas del sector y la incertidumbre sobre la trayectoria que seguirá la pandemia durante el resto del año. La producción total de crudo en el país usada en los cálculos se ajusta ligeramente a 1,753 miles de barriles diarios (</w:t>
      </w:r>
      <w:proofErr w:type="spellStart"/>
      <w:r w:rsidRPr="00B15C1F">
        <w:rPr>
          <w:rFonts w:ascii="Arial" w:hAnsi="Arial" w:cs="Arial"/>
          <w:sz w:val="18"/>
          <w:szCs w:val="18"/>
        </w:rPr>
        <w:t>mbd</w:t>
      </w:r>
      <w:proofErr w:type="spellEnd"/>
      <w:r w:rsidRPr="00B15C1F">
        <w:rPr>
          <w:rFonts w:ascii="Arial" w:hAnsi="Arial" w:cs="Arial"/>
          <w:sz w:val="18"/>
          <w:szCs w:val="18"/>
        </w:rPr>
        <w:t>), cifra prudente y consistente con la tendencia de crecimiento observada durante 2021. Las estimaciones de finanzas públicas incorporan una proyección de 5.7% para la inflación al término del año, igual a la estimación para el cuarto trimestre presentada por el Banco de México en su segundo informe trimestral, la mediana de las expectativas de inflación para el mediano y largo plazos reportadas por el Banco de México en su última encuesta continúan ancladas en un nivel de 3.5%, se utiliza un tipo de cambio promedio de 20.1 pesos por dólar, reflejando mejores condiciones en México respecto a otras economías emergentes e ingresos por turismo y remesas superiores a años previos. Respecto a la tasa de Cetes, se usa para fin de periodo 4.8%.</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Considerando lo anterior y los resultados de finanzas públicas a julio, para el cierre de 2021 se estiman ingresos presupuestarios mayores en 336.5 mil millones de pesos con respecto a los ingresos aprobados debido, principalmente, a mayores ingresos petroleros en 139.4 mil millones de pesos, ingresos no tributarios superiores a los calendarizados en 150.0 mil millones de pesos y a mayores ingresos tributarios en 42.1 mil millones de pesos. la deuda como porcentaje del PIB se reduce en 1.4 puntos porcentuales (</w:t>
      </w:r>
      <w:proofErr w:type="spellStart"/>
      <w:r w:rsidRPr="00B15C1F">
        <w:rPr>
          <w:rFonts w:ascii="Arial" w:hAnsi="Arial" w:cs="Arial"/>
          <w:sz w:val="18"/>
          <w:szCs w:val="18"/>
        </w:rPr>
        <w:t>pp</w:t>
      </w:r>
      <w:proofErr w:type="spellEnd"/>
      <w:r w:rsidRPr="00B15C1F">
        <w:rPr>
          <w:rFonts w:ascii="Arial" w:hAnsi="Arial" w:cs="Arial"/>
          <w:sz w:val="18"/>
          <w:szCs w:val="18"/>
        </w:rPr>
        <w:t xml:space="preserve">) respecto a lo observado en 2020, y en 2.7 </w:t>
      </w:r>
      <w:proofErr w:type="spellStart"/>
      <w:r w:rsidRPr="00B15C1F">
        <w:rPr>
          <w:rFonts w:ascii="Arial" w:hAnsi="Arial" w:cs="Arial"/>
          <w:sz w:val="18"/>
          <w:szCs w:val="18"/>
        </w:rPr>
        <w:t>pp</w:t>
      </w:r>
      <w:proofErr w:type="spellEnd"/>
      <w:r w:rsidRPr="00B15C1F">
        <w:rPr>
          <w:rFonts w:ascii="Arial" w:hAnsi="Arial" w:cs="Arial"/>
          <w:sz w:val="18"/>
          <w:szCs w:val="18"/>
        </w:rPr>
        <w:t xml:space="preserve"> respecto a la proyección para este año presentada en los CGPE 2021. De esta manera, se acelera la convergencia a la trayectoria de sostenibilidad de la deuda planteada en el Paquete Económico 2021. Esto es se explica por el manejo prudente de los agregados fiscales y la deuda pública.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Se estima que el programa de vacunación, iniciado en diciembre de 2020, finalizará en el primer trimestre de 2022, lo cual será uno de los principales factores que contribuirán a la consolidación de la recuperación económica y el inicio del crecimiento post-pandemia el próximo año. La implementación total del programa de vacunación permitirá la reapertura de aquellos sectores caracterizados por una alta proximidad social o que se llevan a cabo en espacios cerrados, así como de otros sectores encadenados a los anteriores.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Durante la primera mitad de 2021 el nivel de actividad económica en México se expandió a una tasa de crecimiento anual de 6.9%, superior a la estimada inicialmente por analistas y organismos internacionales. El FMI, pasó de una estimación de crecimiento anual para 2021 de 3.5% en octubre de 2020 a estimaciones de 4.3, 5.0 y 6.3% en enero, abril y julio de 2021, respectivamente.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recuperación del PIB ha sido sostenida y constante, acumulando cuatro trimestres consecutivos de crecimiento al segundo trimestre de 2021 y alcanzando un 97.9% del nivel observado en el cuarto trimestre de 2019, previo a la materialización de las afectaciones a la economía por la pandemia de COVID-19. Los sólidos motores internos de la economía, su diversificación y flexibilidad constituyen factores clave que han abonado a este ritmo de recuperación. A manera de ejemplo, el consumo privado registró un crecimiento anual de 7.9% en el periodo enero-junio de 2021, apoyado por el buen desempeño de los empleos, el avance en los salarios, además de los ingresos por remesas, recuperando en junio el 97.3% de su nivel previo a la pandemia de febrero de 2020. A la par, la confianza del consumidor creció entre enero y agosto 5.0 puntos en términos anuales, consolidando la tendencia al alza observada desde marzo de este año. Por su parte, las ventas de la ANTAD mostraron un aumento real anual de 11.1% de enero a julio de 2021. Se espera que estos indicadores continúen mejorando a medida que el Programa Nacional de Vacunación avanza.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La inversión fija bruta ha mostrado una notoria recuperación y se encontró en junio de 2021 al 95.6% del nivel previo a la pandemia. Durante enero-junio de 2021, este indicador aumentó a una tasa anual de 11.1% donde el crecimiento de la inversión en maquinaria y equipo nacional e importado fue de 21.3 y 16.7%; y en construcción, de 6.2%. Al representar en conjunto el 80.5% del PIB, la recuperación del consumo privado y la inversión explica la mayor parte de la reactivación observada entre el segundo trimestre de 2020 y el segundo trimestre de 2021, mientras que las actividades secundarias otorgaron el principal impulso a la economía durante la primera parte del proceso de restablecimiento, a partir de febrero de 2021 las actividades terciarias han repuntado y han sido capaces de fortalecer la senda de recuperación, favorecidas por el avance de la campaña de vacunación.</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recuperación de la actividad económica, la participación laboral y el empleo también se tradujo en la expansión del número de trabajadores afiliados al IMSS respecto al cierre de 2020. Al 31 de julio de 2021, el número de trabajadores afiliados ascendió a 20 millones 291 mil 923 personas, lo que implica un crecimiento anual de 795 mil 971 empleos (4.1%) y un aumento de 518 mil 191 plazas (2.6%) con respecto al diciembre inmediato anterior.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pandemia de COVID-19 ocasionó que los patrones de consumo cambiaran y que la demanda de ciertos productos se incrementara al tiempo que la demanda de otros productos y servicios disminuyó. En abril y mayo de 2020 se presentaron aumentos en los precios de productos de limpieza, accesorios domésticos, algunos aparatos electrónicos, alimentos procesados, frutas y verduras, mientras que por otra parte se dieron caídas en los precios de transporte aéreo, servicios de esparcimiento, gasolinas y otros energéticos que causaron una baja base de comparación para 2021.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el primer trimestre del año los precios de agropecuarios y mercancías alimentarias se vieron también afectados por periodos de sequía, que aumentaron los precios que ya de manera global habían sufrido las materias primas por la mayor demanda global y aumentos en los costos de transporte.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Un elemento a considerar en el mejor desempeño de la economía, es el aprovechamiento de la sólida integración que mantiene nuestro país con el exterior, particularmente con los EEUU. Con la entrada en vigor del T-MEC, el incremento del comercio entre México y EE.UU. dio como resultado que, durante el primer semestre de 2021, México se posicionara como su principal socio comercial al representar el 14.7% del comercio total con dicha economía.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De igual forma, la recuperación económica de EE.UU. ha beneficiado los envíos de remesas a México. Durante el periodo enero-julio de 2021, se registró un monto histórico en los ingresos provenientes de los migrantes mexicanos de 28,187 millones de dólares, equivalente a un crecimiento anual de 23.5% y alcanzando 15 meses consecutivos en terreno de expansión, situación que impacta positivamente los ingresos y el consumo de las familias receptoras.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tanto, el flujo de capitales hacia México se mantiene en niveles estables y positivos, posicionando a México entre los principales países receptores de IED y se prevé que la naturaleza positiva de sus características económicas refuerce la seguridad de los inversionistas. Así, a pesar del escenario de incertidumbre que trajo la pandemia, en 2020 México subió de la posición once a la siete a nivel mundial como receptor de IED de acuerdo con la OCDE.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junio de 2021, el turismo registró un incremento de 12.8% mensual en los ingresos, con cifras ajustadas por estacionalidad. En comparación anual, este incremento fue 731.2%, y para el periodo enero- junio se observa un crecimiento de 20% respecto a lo registrado en el mismo periodo del año previo. Por último, el sólido marco macroeconómico y la estabilidad financiera permitieron observar una recuperación en los indicadores financieros con respecto al año anterior. En este contexto más optimista, la Bolsa Mexicana de Valores continuó con su tendencia al alza desde la segunda mitad de 2020 para avanzar 15.4% en los primeros siete meses del año, registrando avances en cada uno de sus sub-índices sectoriales.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Se prevé que el fortalecimiento de los apoyos sociales para el bienestar, la política de recuperación del poder adquisitivo del salario, los avances en el empleo y los mayores ingresos por remesas sean elementos que sigan abonando al crecimiento del consumo privado. Adicionalmente, la recuperación de la inversión seguirá en marcha con el portafolio de inversión pública y privada, la modernización y entrada en vigor del T-MEC y los 13 tratados de libre comercio firmados con 50 países.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en la generación de empleos formales, destacándose el sector de la construcción, con un aumento lento pero sostenido al segundo trimestre del año y se espera que mantenga esta tendencia durante el resto del año.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industria automotriz es una de las principales actividades en el Estado, debiéndose en buna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2021 y 2022, aunque menores a los observados en ejercicios anteriores. Los resultados financieros balanceados y la política de deuda conservadora, han permitido que desde el ejercicio 2008 el Estado de Tlaxcala haya registrado una posición libre de endeudamiento.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pues a pesar de la disminución en las transferencias federales etiquetadas en 2021, se prevé un menor gasto de capital para el periodo 2021-2022.</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Se estima que los ingresos propios se mantengan en niveles estables,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Durante el primer trimestre de 2021, el Indicador Trimestral de la Actividad Económica Estatal (ITAEE), muestra que el Estado de Tlaxcala ha tenido un crecimiento respecto del trimestre anterior y una disminución en relación al mismo periodo de 2020; con una variación del 1.5% y -3.6% respectivamente, destacándose la aportación más negativa en el sector secundario con un -0.08% a tasa anualizada, lo anterior como resultado de las medidas adoptadas por el Gobierno del Estado en consonancia con las impuestas por el Gobierno Federal, relativas a la contención de la epidemia por COVID-19, destacándose el cierre parcial o total de establecimientos comerciales y de las industrias de transformación. </w:t>
      </w: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mc:AlternateContent>
          <mc:Choice Requires="wps">
            <w:drawing>
              <wp:anchor distT="0" distB="0" distL="114300" distR="114300" simplePos="0" relativeHeight="251692032" behindDoc="0" locked="0" layoutInCell="1" allowOverlap="1">
                <wp:simplePos x="0" y="0"/>
                <wp:positionH relativeFrom="margin">
                  <wp:posOffset>454660</wp:posOffset>
                </wp:positionH>
                <wp:positionV relativeFrom="paragraph">
                  <wp:posOffset>4479925</wp:posOffset>
                </wp:positionV>
                <wp:extent cx="147955" cy="52705"/>
                <wp:effectExtent l="19050" t="38100" r="61595" b="61595"/>
                <wp:wrapNone/>
                <wp:docPr id="101" name="Flecha derecha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698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1" o:spid="_x0000_s1026" type="#_x0000_t13" style="position:absolute;margin-left:35.8pt;margin-top:352.75pt;width:11.65pt;height:4.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" adj="13194" fillcolor="red" strokecolor="red" strokeweight="3pt">
                <v:shadow on="t" color="#823b0b" opacity=".5" offset="1pt"/>
                <w10:wrap anchorx="margin"/>
              </v:shape>
            </w:pict>
          </mc:Fallback>
        </mc:AlternateContent>
      </w:r>
      <w:r w:rsidRPr="00B15C1F">
        <w:rPr>
          <w:rFonts w:ascii="Arial" w:hAnsi="Arial" w:cs="Arial"/>
          <w:noProof/>
          <w:sz w:val="18"/>
          <w:szCs w:val="18"/>
          <w:lang w:eastAsia="es-MX"/>
        </w:rPr>
        <w:drawing>
          <wp:inline distT="0" distB="0" distL="0" distR="0">
            <wp:extent cx="2308978" cy="3144244"/>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2949" cy="3190504"/>
                    </a:xfrm>
                    <a:prstGeom prst="rect">
                      <a:avLst/>
                    </a:prstGeom>
                    <a:noFill/>
                    <a:ln>
                      <a:noFill/>
                    </a:ln>
                  </pic:spPr>
                </pic:pic>
              </a:graphicData>
            </a:graphic>
          </wp:inline>
        </w:drawing>
      </w:r>
      <w:r w:rsidRPr="00B15C1F">
        <w:rPr>
          <w:rFonts w:ascii="Arial" w:hAnsi="Arial" w:cs="Arial"/>
          <w:noProof/>
          <w:sz w:val="18"/>
          <w:szCs w:val="18"/>
          <w:lang w:eastAsia="es-MX"/>
        </w:rPr>
        <w:drawing>
          <wp:inline distT="0" distB="0" distL="0" distR="0">
            <wp:extent cx="2324100" cy="3149268"/>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4380" cy="3163197"/>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Al mes de agosto de 2021 la tasa de ocupación reflejó una participación del 1.0% al total nacional, presentando un incremento de 5,926, puestos de trabajo permanentes respecto a diciembre de 2020. Al mes de agosto de 2021, se tienen registrados 104,983 trabajadores asegurados en el IMSS, tal y como se muestra en los cuadros siguientes:</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w:drawing>
          <wp:inline distT="0" distB="0" distL="0" distR="0">
            <wp:extent cx="6591300" cy="44577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0">
                      <a:extLst>
                        <a:ext uri="{28A0092B-C50C-407E-A947-70E740481C1C}">
                          <a14:useLocalDpi xmlns:a14="http://schemas.microsoft.com/office/drawing/2010/main" val="0"/>
                        </a:ext>
                      </a:extLst>
                    </a:blip>
                    <a:srcRect l="25304" t="19456" r="21992" b="5099"/>
                    <a:stretch>
                      <a:fillRect/>
                    </a:stretch>
                  </pic:blipFill>
                  <pic:spPr bwMode="auto">
                    <a:xfrm>
                      <a:off x="0" y="0"/>
                      <a:ext cx="6591300" cy="4457700"/>
                    </a:xfrm>
                    <a:prstGeom prst="rect">
                      <a:avLst/>
                    </a:prstGeom>
                    <a:noFill/>
                    <a:ln>
                      <a:noFill/>
                    </a:ln>
                  </pic:spPr>
                </pic:pic>
              </a:graphicData>
            </a:graphic>
          </wp:inline>
        </w:drawing>
      </w: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w:lastRenderedPageBreak/>
        <w:drawing>
          <wp:inline distT="0" distB="0" distL="0" distR="0">
            <wp:extent cx="8001000" cy="59309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1608" t="20377" r="22401" b="6055"/>
                    <a:stretch>
                      <a:fillRect/>
                    </a:stretch>
                  </pic:blipFill>
                  <pic:spPr bwMode="auto">
                    <a:xfrm>
                      <a:off x="0" y="0"/>
                      <a:ext cx="8001000" cy="5930900"/>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De acuerdo al Directorio Estadístico Nacional de Unidades Económicas, Tlaxcala cuenta con 81,764 Unidades Económicas, en los rubros siguientes:</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w:drawing>
          <wp:inline distT="0" distB="0" distL="0" distR="0">
            <wp:extent cx="3714750" cy="4438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4438650"/>
                    </a:xfrm>
                    <a:prstGeom prst="rect">
                      <a:avLst/>
                    </a:prstGeom>
                    <a:noFill/>
                    <a:ln>
                      <a:noFill/>
                    </a:ln>
                  </pic:spPr>
                </pic:pic>
              </a:graphicData>
            </a:graphic>
          </wp:inline>
        </w:drawing>
      </w:r>
    </w:p>
    <w:p w:rsidR="00B15C1F" w:rsidRPr="00B15C1F" w:rsidRDefault="00B15C1F" w:rsidP="000B0742">
      <w:pPr>
        <w:ind w:left="4111"/>
        <w:rPr>
          <w:rFonts w:ascii="Arial" w:hAnsi="Arial" w:cs="Arial"/>
          <w:sz w:val="18"/>
          <w:szCs w:val="18"/>
        </w:rPr>
      </w:pPr>
      <w:r w:rsidRPr="00B15C1F">
        <w:rPr>
          <w:rFonts w:ascii="Arial" w:hAnsi="Arial" w:cs="Arial"/>
          <w:sz w:val="18"/>
          <w:szCs w:val="18"/>
        </w:rPr>
        <w:t>FUENTE: INEGI. DENUE. Agosto 2021.</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Lo anterior, representa el 1% del total nacional. Al segundo trimestre de 2021 la Población Económicamente Activa (PEA) ascendió a 619,259 personas, representando el 61% de la población en edad de trabajar. Del total de la PEA, el 95% está ocupada y el 5% se encuentra desocupada.</w:t>
      </w:r>
    </w:p>
    <w:p w:rsidR="00B15C1F" w:rsidRPr="00B15C1F" w:rsidRDefault="00B15C1F" w:rsidP="000B0742">
      <w:pPr>
        <w:tabs>
          <w:tab w:val="left" w:pos="284"/>
        </w:tabs>
        <w:ind w:left="284"/>
        <w:jc w:val="center"/>
        <w:rPr>
          <w:rFonts w:ascii="Arial" w:hAnsi="Arial" w:cs="Arial"/>
          <w:sz w:val="18"/>
          <w:szCs w:val="18"/>
        </w:rPr>
      </w:pPr>
      <w:r w:rsidRPr="00B15C1F">
        <w:rPr>
          <w:rFonts w:ascii="Arial" w:hAnsi="Arial" w:cs="Arial"/>
          <w:noProof/>
          <w:sz w:val="18"/>
          <w:szCs w:val="18"/>
          <w:lang w:eastAsia="es-MX"/>
        </w:rPr>
        <w:drawing>
          <wp:inline distT="0" distB="0" distL="0" distR="0">
            <wp:extent cx="7400482" cy="5410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3">
                      <a:extLst>
                        <a:ext uri="{28A0092B-C50C-407E-A947-70E740481C1C}">
                          <a14:useLocalDpi xmlns:a14="http://schemas.microsoft.com/office/drawing/2010/main" val="0"/>
                        </a:ext>
                      </a:extLst>
                    </a:blip>
                    <a:srcRect l="22935" t="19910" r="24104" b="8865"/>
                    <a:stretch>
                      <a:fillRect/>
                    </a:stretch>
                  </pic:blipFill>
                  <pic:spPr bwMode="auto">
                    <a:xfrm>
                      <a:off x="0" y="0"/>
                      <a:ext cx="7419739" cy="5424278"/>
                    </a:xfrm>
                    <a:prstGeom prst="rect">
                      <a:avLst/>
                    </a:prstGeom>
                    <a:noFill/>
                    <a:ln>
                      <a:noFill/>
                    </a:ln>
                  </pic:spPr>
                </pic:pic>
              </a:graphicData>
            </a:graphic>
          </wp:inline>
        </w:drawing>
      </w:r>
    </w:p>
    <w:p w:rsidR="00B15C1F" w:rsidRPr="00B15C1F" w:rsidRDefault="00B15C1F" w:rsidP="000B0742">
      <w:pPr>
        <w:tabs>
          <w:tab w:val="left" w:pos="284"/>
        </w:tabs>
        <w:ind w:left="284"/>
        <w:jc w:val="center"/>
        <w:rPr>
          <w:rFonts w:ascii="Arial" w:hAnsi="Arial" w:cs="Arial"/>
          <w:sz w:val="18"/>
          <w:szCs w:val="18"/>
        </w:rPr>
      </w:pPr>
      <w:r w:rsidRPr="00B15C1F">
        <w:rPr>
          <w:rFonts w:ascii="Arial" w:hAnsi="Arial" w:cs="Arial"/>
          <w:noProof/>
          <w:sz w:val="18"/>
          <w:szCs w:val="18"/>
          <w:lang w:eastAsia="es-MX"/>
        </w:rPr>
        <w:lastRenderedPageBreak/>
        <w:drawing>
          <wp:inline distT="0" distB="0" distL="0" distR="0">
            <wp:extent cx="6543675" cy="45529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4">
                      <a:extLst>
                        <a:ext uri="{28A0092B-C50C-407E-A947-70E740481C1C}">
                          <a14:useLocalDpi xmlns:a14="http://schemas.microsoft.com/office/drawing/2010/main" val="0"/>
                        </a:ext>
                      </a:extLst>
                    </a:blip>
                    <a:srcRect l="25829" t="23422" r="24635" b="7217"/>
                    <a:stretch>
                      <a:fillRect/>
                    </a:stretch>
                  </pic:blipFill>
                  <pic:spPr bwMode="auto">
                    <a:xfrm>
                      <a:off x="0" y="0"/>
                      <a:ext cx="6543675" cy="4552950"/>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Al segundo trimestre de 2021, la Inversión Extranjera Directa Acumulada del año 1999 al mes de junio de 2021 en el Estado de Tlaxcala fue de 1,895.5 millones de dólares, lo que representó un aporte del 1.0 % al total nacional, instalándose empresas de diversas nacionalidades, tal y como se observa en el cuadro comparativo siguiente:</w:t>
      </w:r>
    </w:p>
    <w:p w:rsidR="00B15C1F" w:rsidRDefault="00B15C1F" w:rsidP="000B0742">
      <w:pPr>
        <w:tabs>
          <w:tab w:val="left" w:pos="284"/>
        </w:tabs>
        <w:ind w:left="284"/>
        <w:jc w:val="center"/>
        <w:rPr>
          <w:rFonts w:ascii="Arial" w:hAnsi="Arial" w:cs="Arial"/>
          <w:sz w:val="18"/>
          <w:szCs w:val="18"/>
        </w:rPr>
      </w:pPr>
      <w:r w:rsidRPr="00734D15">
        <w:rPr>
          <w:rFonts w:cs="Arial"/>
          <w:noProof/>
          <w:sz w:val="18"/>
          <w:szCs w:val="18"/>
          <w:lang w:eastAsia="es-MX"/>
        </w:rPr>
        <w:drawing>
          <wp:inline distT="0" distB="0" distL="0" distR="0">
            <wp:extent cx="8058150" cy="5276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58150" cy="5276850"/>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Para contener este riesgo,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 espera que estas acciones se vean menguadas.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6"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7"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8"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9"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0"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1"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2"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bookmarkStart w:id="5" w:name="_GoBack"/>
      <w:bookmarkEnd w:id="5"/>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86360</wp:posOffset>
                </wp:positionV>
                <wp:extent cx="9340850" cy="1177290"/>
                <wp:effectExtent l="0" t="0" r="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8696325"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2" name="Rectangle 37"/>
                        <wps:cNvSpPr>
                          <a:spLocks noChangeArrowheads="1"/>
                        </wps:cNvSpPr>
                        <wps:spPr bwMode="auto">
                          <a:xfrm>
                            <a:off x="1005326" y="591185"/>
                            <a:ext cx="16135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67239B">
                              <w:r>
                                <w:rPr>
                                  <w:rFonts w:ascii="Arial" w:hAnsi="Arial" w:cs="Arial"/>
                                  <w:color w:val="000000"/>
                                  <w:sz w:val="18"/>
                                  <w:szCs w:val="18"/>
                                </w:rPr>
                                <w:t xml:space="preserve">         C.P. David Álvarez Ochoa</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4617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67239B">
                              <w:r>
                                <w:rPr>
                                  <w:rFonts w:ascii="Arial" w:hAnsi="Arial" w:cs="Arial"/>
                                  <w:color w:val="000000"/>
                                  <w:sz w:val="18"/>
                                  <w:szCs w:val="18"/>
                                </w:rPr>
                                <w:t xml:space="preserve">        </w:t>
                              </w:r>
                              <w:r w:rsidR="00DA4A42" w:rsidRPr="007B7847">
                                <w:rPr>
                                  <w:rFonts w:ascii="Arial" w:hAnsi="Arial" w:cs="Arial"/>
                                  <w:color w:val="000000"/>
                                  <w:sz w:val="18"/>
                                  <w:szCs w:val="18"/>
                                </w:rPr>
                                <w:t>Secretari</w:t>
                              </w:r>
                              <w:r>
                                <w:rPr>
                                  <w:rFonts w:ascii="Arial" w:hAnsi="Arial" w:cs="Arial"/>
                                  <w:color w:val="000000"/>
                                  <w:sz w:val="18"/>
                                  <w:szCs w:val="18"/>
                                </w:rPr>
                                <w:t>o</w:t>
                              </w:r>
                              <w:r w:rsidR="00DA4A42" w:rsidRPr="007B7847">
                                <w:rPr>
                                  <w:rFonts w:ascii="Arial" w:hAnsi="Arial" w:cs="Arial"/>
                                  <w:color w:val="000000"/>
                                  <w:sz w:val="18"/>
                                  <w:szCs w:val="18"/>
                                </w:rPr>
                                <w:t xml:space="preserve"> </w:t>
                              </w:r>
                              <w:r w:rsidR="004D473B">
                                <w:rPr>
                                  <w:rFonts w:ascii="Arial" w:hAnsi="Arial" w:cs="Arial"/>
                                  <w:color w:val="000000"/>
                                  <w:sz w:val="18"/>
                                  <w:szCs w:val="18"/>
                                </w:rPr>
                                <w:t>de</w:t>
                              </w:r>
                              <w:r w:rsidR="00DA4A42" w:rsidRPr="007B7847">
                                <w:rPr>
                                  <w:rFonts w:ascii="Arial" w:hAnsi="Arial" w:cs="Arial"/>
                                  <w:color w:val="000000"/>
                                  <w:sz w:val="18"/>
                                  <w:szCs w:val="18"/>
                                </w:rPr>
                                <w:t xml:space="preserve">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8pt;width:735.5pt;height:92.7pt;z-index:251668480" coordsize="93408,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">
                <v:shape id="_x0000_s1027" type="#_x0000_t75" style="position:absolute;width:93408;height:11772;visibility:visible;mso-wrap-style:square">
                  <v:fill o:detectmouseclick="t"/>
                  <v:path o:connecttype="none"/>
                </v:shape>
                <v:rect id="Rectangle 33" o:spid="_x0000_s1028" style="position:absolute;width:86963;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A4A42" w:rsidRDefault="00DA4A42"/>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A4A42" w:rsidRDefault="00DA4A42"/>
                    </w:txbxContent>
                  </v:textbox>
                </v:rect>
                <v:rect id="Rectangle 37" o:spid="_x0000_s1032" style="position:absolute;left:10053;top:5911;width:1613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A4A42" w:rsidRDefault="0067239B">
                        <w:r>
                          <w:rPr>
                            <w:rFonts w:ascii="Arial" w:hAnsi="Arial" w:cs="Arial"/>
                            <w:color w:val="000000"/>
                            <w:sz w:val="18"/>
                            <w:szCs w:val="18"/>
                          </w:rPr>
                          <w:t xml:space="preserve">         C.P. David Álvarez Ochoa</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A4A42" w:rsidRDefault="00DA4A42">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461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A4A42" w:rsidRDefault="0067239B">
                        <w:r>
                          <w:rPr>
                            <w:rFonts w:ascii="Arial" w:hAnsi="Arial" w:cs="Arial"/>
                            <w:color w:val="000000"/>
                            <w:sz w:val="18"/>
                            <w:szCs w:val="18"/>
                          </w:rPr>
                          <w:t xml:space="preserve">        </w:t>
                        </w:r>
                        <w:r w:rsidR="00DA4A42" w:rsidRPr="007B7847">
                          <w:rPr>
                            <w:rFonts w:ascii="Arial" w:hAnsi="Arial" w:cs="Arial"/>
                            <w:color w:val="000000"/>
                            <w:sz w:val="18"/>
                            <w:szCs w:val="18"/>
                          </w:rPr>
                          <w:t>Secretari</w:t>
                        </w:r>
                        <w:r>
                          <w:rPr>
                            <w:rFonts w:ascii="Arial" w:hAnsi="Arial" w:cs="Arial"/>
                            <w:color w:val="000000"/>
                            <w:sz w:val="18"/>
                            <w:szCs w:val="18"/>
                          </w:rPr>
                          <w:t>o</w:t>
                        </w:r>
                        <w:r w:rsidR="00DA4A42" w:rsidRPr="007B7847">
                          <w:rPr>
                            <w:rFonts w:ascii="Arial" w:hAnsi="Arial" w:cs="Arial"/>
                            <w:color w:val="000000"/>
                            <w:sz w:val="18"/>
                            <w:szCs w:val="18"/>
                          </w:rPr>
                          <w:t xml:space="preserve"> </w:t>
                        </w:r>
                        <w:r w:rsidR="004D473B">
                          <w:rPr>
                            <w:rFonts w:ascii="Arial" w:hAnsi="Arial" w:cs="Arial"/>
                            <w:color w:val="000000"/>
                            <w:sz w:val="18"/>
                            <w:szCs w:val="18"/>
                          </w:rPr>
                          <w:t>de</w:t>
                        </w:r>
                        <w:r w:rsidR="00DA4A42" w:rsidRPr="007B7847">
                          <w:rPr>
                            <w:rFonts w:ascii="Arial" w:hAnsi="Arial" w:cs="Arial"/>
                            <w:color w:val="000000"/>
                            <w:sz w:val="18"/>
                            <w:szCs w:val="18"/>
                          </w:rPr>
                          <w:t xml:space="preserve">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3"/>
      <w:headerReference w:type="default" r:id="rId44"/>
      <w:footerReference w:type="even" r:id="rId45"/>
      <w:footerReference w:type="default" r:id="rId46"/>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E57" w:rsidRDefault="00F90E57" w:rsidP="00EA5418">
      <w:pPr>
        <w:spacing w:after="0" w:line="240" w:lineRule="auto"/>
      </w:pPr>
      <w:r>
        <w:separator/>
      </w:r>
    </w:p>
  </w:endnote>
  <w:endnote w:type="continuationSeparator" w:id="0">
    <w:p w:rsidR="00F90E57" w:rsidRDefault="00F90E5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4E3EA4" w:rsidRDefault="00DA4A4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0F37D6" w:rsidRPr="000F37D6">
          <w:rPr>
            <w:rFonts w:ascii="Arial" w:hAnsi="Arial" w:cs="Arial"/>
            <w:noProof/>
            <w:sz w:val="20"/>
            <w:lang w:val="es-ES"/>
          </w:rPr>
          <w:t>20</w:t>
        </w:r>
        <w:r w:rsidRPr="004E3EA4">
          <w:rPr>
            <w:rFonts w:ascii="Arial" w:hAnsi="Arial" w:cs="Arial"/>
            <w:sz w:val="20"/>
          </w:rPr>
          <w:fldChar w:fldCharType="end"/>
        </w:r>
      </w:sdtContent>
    </w:sdt>
  </w:p>
  <w:p w:rsidR="00DA4A42" w:rsidRDefault="00DA4A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0F37D6" w:rsidRPr="000F37D6">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E57" w:rsidRDefault="00F90E57" w:rsidP="00EA5418">
      <w:pPr>
        <w:spacing w:after="0" w:line="240" w:lineRule="auto"/>
      </w:pPr>
      <w:r>
        <w:separator/>
      </w:r>
    </w:p>
  </w:footnote>
  <w:footnote w:type="continuationSeparator" w:id="0">
    <w:p w:rsidR="00F90E57" w:rsidRDefault="00F90E5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272CA1"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5619750</wp:posOffset>
              </wp:positionH>
              <wp:positionV relativeFrom="paragraph">
                <wp:posOffset>-363855</wp:posOffset>
              </wp:positionV>
              <wp:extent cx="1106170" cy="571500"/>
              <wp:effectExtent l="0" t="0" r="0" b="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715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2" style="position:absolute;left:0;text-align:left;margin-left:442.5pt;margin-top:-28.65pt;width:87.1pt;height:4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kbWxb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ryRtbFsEAACSCgAA&#10;DgAAAAAAAAAAAAAAAAA8AgAAZHJzL2Uyb0RvYy54bWxQSwECLQAUAAYACAAAACEAWGCzG7oAAAAi&#10;AQAAGQAAAAAAAAAAAAAAAADDBgAAZHJzL19yZWxzL2Uyb0RvYy54bWwucmVsc1BLAQItABQABgAI&#10;AAAAIQAzEggK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1943100</wp:posOffset>
              </wp:positionH>
              <wp:positionV relativeFrom="paragraph">
                <wp:posOffset>-249555</wp:posOffset>
              </wp:positionV>
              <wp:extent cx="3648075" cy="5048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AC2" id="Cuadro de texto 5" o:spid="_x0000_s1105" type="#_x0000_t202" style="position:absolute;left:0;text-align:left;margin-left:153pt;margin-top:-19.65pt;width:287.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" filled="f" stroked="f">
              <v:textbo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v:textbox>
            </v:shape>
          </w:pict>
        </mc:Fallback>
      </mc:AlternateContent>
    </w:r>
    <w:r w:rsidR="00DA4A42">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4"/>
  </w:num>
  <w:num w:numId="7">
    <w:abstractNumId w:val="19"/>
  </w:num>
  <w:num w:numId="8">
    <w:abstractNumId w:val="17"/>
  </w:num>
  <w:num w:numId="9">
    <w:abstractNumId w:val="8"/>
  </w:num>
  <w:num w:numId="10">
    <w:abstractNumId w:val="3"/>
  </w:num>
  <w:num w:numId="11">
    <w:abstractNumId w:val="0"/>
  </w:num>
  <w:num w:numId="12">
    <w:abstractNumId w:val="6"/>
  </w:num>
  <w:num w:numId="13">
    <w:abstractNumId w:val="20"/>
  </w:num>
  <w:num w:numId="14">
    <w:abstractNumId w:val="18"/>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2"/>
  </w:num>
  <w:num w:numId="23">
    <w:abstractNumId w:val="21"/>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37D6"/>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14C7"/>
    <w:rsid w:val="00272CA1"/>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4E6"/>
    <w:rsid w:val="002B4828"/>
    <w:rsid w:val="002B4A62"/>
    <w:rsid w:val="002B547F"/>
    <w:rsid w:val="002B7C62"/>
    <w:rsid w:val="002C0A9F"/>
    <w:rsid w:val="002C416F"/>
    <w:rsid w:val="002C479E"/>
    <w:rsid w:val="002C4A76"/>
    <w:rsid w:val="002C4E19"/>
    <w:rsid w:val="002C55F6"/>
    <w:rsid w:val="002C5ACA"/>
    <w:rsid w:val="002D0278"/>
    <w:rsid w:val="002D22E8"/>
    <w:rsid w:val="002D2813"/>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1984"/>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473B"/>
    <w:rsid w:val="004D5BEA"/>
    <w:rsid w:val="004E3EA4"/>
    <w:rsid w:val="004E6076"/>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239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50A5"/>
    <w:rsid w:val="007769DF"/>
    <w:rsid w:val="00776BBF"/>
    <w:rsid w:val="00777069"/>
    <w:rsid w:val="00777526"/>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32A0"/>
    <w:rsid w:val="00964A60"/>
    <w:rsid w:val="009650A6"/>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27E"/>
    <w:rsid w:val="009C4575"/>
    <w:rsid w:val="009C5E39"/>
    <w:rsid w:val="009C6E8E"/>
    <w:rsid w:val="009C74FB"/>
    <w:rsid w:val="009D20E7"/>
    <w:rsid w:val="009D5D4C"/>
    <w:rsid w:val="009E2520"/>
    <w:rsid w:val="009E51F8"/>
    <w:rsid w:val="009F239C"/>
    <w:rsid w:val="009F23C4"/>
    <w:rsid w:val="009F270C"/>
    <w:rsid w:val="009F564C"/>
    <w:rsid w:val="009F5E29"/>
    <w:rsid w:val="009F789F"/>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C1F"/>
    <w:rsid w:val="00A97E66"/>
    <w:rsid w:val="00AA16F7"/>
    <w:rsid w:val="00AA1AB3"/>
    <w:rsid w:val="00AA3279"/>
    <w:rsid w:val="00AA6498"/>
    <w:rsid w:val="00AA7AE3"/>
    <w:rsid w:val="00AB2062"/>
    <w:rsid w:val="00AB31F3"/>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4B44"/>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4022"/>
    <w:rsid w:val="00E442EC"/>
    <w:rsid w:val="00E505EF"/>
    <w:rsid w:val="00E514F6"/>
    <w:rsid w:val="00E545B2"/>
    <w:rsid w:val="00E57C06"/>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0D94"/>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1281"/>
    <w:rsid w:val="00F86F78"/>
    <w:rsid w:val="00F8797F"/>
    <w:rsid w:val="00F9019F"/>
    <w:rsid w:val="00F90E57"/>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357FB"/>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Antonio_de_Mendoza" TargetMode="External"/><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hyperlink" Target="http://es.wikipedia.org/wiki/Hidalgo_%28M%C3%A9xico%2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M%C3%A9xico" TargetMode="External"/><Relationship Id="rId40" Type="http://schemas.openxmlformats.org/officeDocument/2006/relationships/hyperlink" Target="http://es.wikipedia.org/wiki/Puebl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Organizaci%C3%B3n_territorial_de_M%C3%A9xico"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Nueva_Espa%C3%B1a" TargetMode="External"/><Relationship Id="rId46"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hyperlink" Target="http://es.wikipedia.org/wiki/Estado_de_M%C3%A9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A7EFF-2A90-4D6C-A69E-E52CD62E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8504</Words>
  <Characters>46775</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4</cp:revision>
  <cp:lastPrinted>2021-10-15T22:45:00Z</cp:lastPrinted>
  <dcterms:created xsi:type="dcterms:W3CDTF">2021-10-15T19:35:00Z</dcterms:created>
  <dcterms:modified xsi:type="dcterms:W3CDTF">2021-10-15T22:58:00Z</dcterms:modified>
</cp:coreProperties>
</file>