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3653" w14:textId="50BECA6E" w:rsidR="003978EF" w:rsidRDefault="00576D5F" w:rsidP="00DC6B35">
      <w:pPr>
        <w:ind w:left="-567" w:firstLine="567"/>
      </w:pPr>
      <w:r>
        <w:object w:dxaOrig="12840" w:dyaOrig="17985" w14:anchorId="53677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67.5pt" o:ole="">
            <v:imagedata r:id="rId8" o:title=""/>
          </v:shape>
          <o:OLEObject Type="Link" ProgID="Excel.Sheet.12" ShapeID="_x0000_i1025" DrawAspect="Content" r:id="rId9" UpdateMode="Always">
            <o:LinkType>EnhancedMetaFile</o:LinkType>
            <o:LockedField>false</o:LockedField>
          </o:OLEObject>
        </w:object>
      </w:r>
    </w:p>
    <w:p w14:paraId="56C0EFE5" w14:textId="77777777" w:rsidR="009E70BB" w:rsidRDefault="009E70BB" w:rsidP="00DC6B35">
      <w:pPr>
        <w:ind w:left="-567" w:firstLine="567"/>
      </w:pPr>
    </w:p>
    <w:p w14:paraId="5B987A9F" w14:textId="6935E72D" w:rsidR="00DC6B35" w:rsidRDefault="00576D5F" w:rsidP="003978EF">
      <w:pPr>
        <w:ind w:left="-567" w:firstLine="567"/>
      </w:pPr>
      <w:r>
        <w:object w:dxaOrig="17865" w:dyaOrig="14835" w14:anchorId="74767438">
          <v:shape id="_x0000_i1026" type="#_x0000_t75" style="width:485.25pt;height:635.25pt" o:ole="">
            <v:imagedata r:id="rId10" o:title=""/>
          </v:shape>
          <o:OLEObject Type="Link" ProgID="Excel.Sheet.12" ShapeID="_x0000_i1026" DrawAspect="Content" r:id="rId11" UpdateMode="Always">
            <o:LinkType>EnhancedMetaFile</o:LinkType>
            <o:LockedField>false</o:LockedField>
          </o:OLEObject>
        </w:object>
      </w:r>
    </w:p>
    <w:p w14:paraId="4AECE240" w14:textId="60034C04" w:rsidR="009425D6" w:rsidRDefault="00576D5F" w:rsidP="009425D6">
      <w:pPr>
        <w:jc w:val="center"/>
      </w:pPr>
      <w:r>
        <w:object w:dxaOrig="12690" w:dyaOrig="18945" w14:anchorId="47BDB480">
          <v:shape id="_x0000_i1027" type="#_x0000_t75" style="width:455.25pt;height:671.25pt" o:ole="">
            <v:imagedata r:id="rId12" o:title=""/>
          </v:shape>
          <o:OLEObject Type="Link" ProgID="Excel.Sheet.12" ShapeID="_x0000_i1027" DrawAspect="Content" r:id="rId13" UpdateMode="Always">
            <o:LinkType>EnhancedMetaFile</o:LinkType>
            <o:LockedField>false</o:LockedField>
          </o:OLEObject>
        </w:object>
      </w:r>
    </w:p>
    <w:p w14:paraId="7CB09DAB" w14:textId="77777777" w:rsidR="009425D6" w:rsidRDefault="009425D6" w:rsidP="009425D6">
      <w:pPr>
        <w:jc w:val="center"/>
      </w:pPr>
    </w:p>
    <w:p w14:paraId="1E9DA2F5" w14:textId="3E63AE7D" w:rsidR="00372F40" w:rsidRDefault="00576D5F" w:rsidP="007769DF">
      <w:r>
        <w:object w:dxaOrig="14160" w:dyaOrig="9255" w14:anchorId="7FFD5A2E">
          <v:shape id="_x0000_i1028" type="#_x0000_t75" style="width:463.5pt;height:462.75pt" o:ole="">
            <v:imagedata r:id="rId14" o:title=""/>
          </v:shape>
          <o:OLEObject Type="Link" ProgID="Excel.Sheet.12" ShapeID="_x0000_i1028" DrawAspect="Content" r:id="rId15" UpdateMode="Always">
            <o:LinkType>EnhancedMetaFile</o:LinkType>
            <o:LockedField>false</o:LockedField>
          </o:OLEObject>
        </w:object>
      </w:r>
      <w:r w:rsidR="000B54AD">
        <w:br w:type="textWrapping" w:clear="all"/>
      </w:r>
    </w:p>
    <w:p w14:paraId="208151F8" w14:textId="77777777" w:rsidR="00E32708" w:rsidRDefault="00DE2F50" w:rsidP="00927BA4">
      <w:pPr>
        <w:tabs>
          <w:tab w:val="left" w:pos="2430"/>
        </w:tabs>
      </w:pPr>
      <w:r>
        <w:br w:type="textWrapping" w:clear="all"/>
      </w:r>
    </w:p>
    <w:p w14:paraId="1C325D14" w14:textId="77777777" w:rsidR="00217C35" w:rsidRDefault="00217C35" w:rsidP="00927BA4">
      <w:pPr>
        <w:tabs>
          <w:tab w:val="left" w:pos="2430"/>
        </w:tabs>
      </w:pPr>
    </w:p>
    <w:p w14:paraId="532994C4" w14:textId="5DC184E6" w:rsidR="00217C35" w:rsidRDefault="00217C35" w:rsidP="00927BA4">
      <w:pPr>
        <w:tabs>
          <w:tab w:val="left" w:pos="2430"/>
        </w:tabs>
      </w:pPr>
    </w:p>
    <w:p w14:paraId="2A622289" w14:textId="67CDA529" w:rsidR="00217C35" w:rsidRDefault="00217C35" w:rsidP="00927BA4">
      <w:pPr>
        <w:tabs>
          <w:tab w:val="left" w:pos="2430"/>
        </w:tabs>
      </w:pPr>
    </w:p>
    <w:p w14:paraId="11D3BA1D" w14:textId="57A40DE0" w:rsidR="00217C35" w:rsidRDefault="00217C35" w:rsidP="00927BA4">
      <w:pPr>
        <w:tabs>
          <w:tab w:val="left" w:pos="2430"/>
        </w:tabs>
      </w:pPr>
    </w:p>
    <w:p w14:paraId="0297A3EF" w14:textId="5FB891CB" w:rsidR="00217C35" w:rsidRDefault="00767688" w:rsidP="00767688">
      <w:pPr>
        <w:tabs>
          <w:tab w:val="left" w:pos="3870"/>
        </w:tabs>
      </w:pPr>
      <w:r>
        <w:lastRenderedPageBreak/>
        <w:tab/>
      </w:r>
    </w:p>
    <w:p w14:paraId="497F8198" w14:textId="1C15590D" w:rsidR="00217C35" w:rsidRDefault="00576D5F" w:rsidP="00927BA4">
      <w:pPr>
        <w:tabs>
          <w:tab w:val="left" w:pos="2430"/>
        </w:tabs>
      </w:pPr>
      <w:r>
        <w:object w:dxaOrig="13575" w:dyaOrig="12330" w14:anchorId="5D86723F">
          <v:shape id="_x0000_i1029" type="#_x0000_t75" style="width:463.5pt;height:651.75pt" o:ole="">
            <v:imagedata r:id="rId16" o:title=""/>
          </v:shape>
          <o:OLEObject Type="Link" ProgID="Excel.Sheet.12" ShapeID="_x0000_i1029" DrawAspect="Content" r:id="rId17" UpdateMode="Always">
            <o:LinkType>EnhancedMetaFile</o:LinkType>
            <o:LockedField>false</o:LockedField>
          </o:OLEObject>
        </w:object>
      </w:r>
    </w:p>
    <w:p w14:paraId="0F2C930D" w14:textId="77777777" w:rsidR="009E70BB" w:rsidRDefault="009E70BB" w:rsidP="00927BA4">
      <w:pPr>
        <w:tabs>
          <w:tab w:val="left" w:pos="2430"/>
        </w:tabs>
      </w:pPr>
    </w:p>
    <w:p w14:paraId="2E99CDA7" w14:textId="0054B5F6" w:rsidR="00AE323C" w:rsidRDefault="00576D5F" w:rsidP="00927BA4">
      <w:pPr>
        <w:tabs>
          <w:tab w:val="left" w:pos="2430"/>
        </w:tabs>
      </w:pPr>
      <w:r>
        <w:object w:dxaOrig="16485" w:dyaOrig="15165" w14:anchorId="354AFEA7">
          <v:shape id="_x0000_i1030" type="#_x0000_t75" style="width:465.75pt;height:629.25pt" o:ole="">
            <v:imagedata r:id="rId18" o:title=""/>
          </v:shape>
          <o:OLEObject Type="Link" ProgID="Excel.Sheet.12" ShapeID="_x0000_i1030" DrawAspect="Content" r:id="rId19" UpdateMode="Always">
            <o:LinkType>EnhancedMetaFile</o:LinkType>
            <o:LockedField>false</o:LockedField>
          </o:OLEObject>
        </w:object>
      </w:r>
    </w:p>
    <w:p w14:paraId="7FDBCC70" w14:textId="77777777" w:rsidR="009E70BB" w:rsidRDefault="009E70BB" w:rsidP="00927BA4">
      <w:pPr>
        <w:tabs>
          <w:tab w:val="left" w:pos="2430"/>
        </w:tabs>
      </w:pPr>
    </w:p>
    <w:p w14:paraId="57A47298" w14:textId="2028DD2C" w:rsidR="00217C35" w:rsidRDefault="00576D5F" w:rsidP="00927BA4">
      <w:pPr>
        <w:tabs>
          <w:tab w:val="left" w:pos="2430"/>
        </w:tabs>
      </w:pPr>
      <w:r>
        <w:object w:dxaOrig="12675" w:dyaOrig="17355" w14:anchorId="6602273E">
          <v:shape id="_x0000_i1031" type="#_x0000_t75" style="width:468pt;height:648.75pt" o:ole="">
            <v:imagedata r:id="rId20" o:title=""/>
          </v:shape>
          <o:OLEObject Type="Link" ProgID="Excel.Sheet.12" ShapeID="_x0000_i1031" DrawAspect="Content" r:id="rId21" UpdateMode="Always">
            <o:LinkType>EnhancedMetaFile</o:LinkType>
            <o:LockedField>false</o:LockedField>
          </o:OLEObject>
        </w:object>
      </w:r>
    </w:p>
    <w:p w14:paraId="3BD9041D" w14:textId="77777777" w:rsidR="00410552" w:rsidRDefault="00410552" w:rsidP="00927BA4">
      <w:pPr>
        <w:tabs>
          <w:tab w:val="left" w:pos="2430"/>
        </w:tabs>
      </w:pPr>
    </w:p>
    <w:p w14:paraId="6F0D8E32" w14:textId="24AE0B0E" w:rsidR="00DC6B35" w:rsidRDefault="00DC6B35" w:rsidP="00927BA4">
      <w:pPr>
        <w:tabs>
          <w:tab w:val="left" w:pos="2430"/>
        </w:tabs>
      </w:pPr>
    </w:p>
    <w:p w14:paraId="6A9BED43" w14:textId="2C98E1A6" w:rsidR="00FD6AA2" w:rsidRPr="00975327" w:rsidRDefault="00FD6AA2" w:rsidP="00F22338">
      <w:pPr>
        <w:jc w:val="center"/>
        <w:rPr>
          <w:rFonts w:ascii="Arial" w:hAnsi="Arial" w:cs="Arial"/>
          <w:sz w:val="18"/>
          <w:szCs w:val="18"/>
        </w:rPr>
      </w:pPr>
      <w:r w:rsidRPr="00975327">
        <w:rPr>
          <w:rFonts w:ascii="Arial" w:hAnsi="Arial" w:cs="Arial"/>
          <w:sz w:val="18"/>
          <w:szCs w:val="18"/>
        </w:rPr>
        <w:t>Informe de Pasivos Contingentes</w:t>
      </w:r>
    </w:p>
    <w:p w14:paraId="50B1BCA6" w14:textId="09FD5992" w:rsidR="008B7410" w:rsidRDefault="00FD6AA2" w:rsidP="00873ECE">
      <w:pPr>
        <w:numPr>
          <w:ilvl w:val="0"/>
          <w:numId w:val="32"/>
        </w:numPr>
        <w:jc w:val="both"/>
        <w:rPr>
          <w:rFonts w:ascii="Arial" w:hAnsi="Arial" w:cs="Arial"/>
          <w:sz w:val="18"/>
          <w:szCs w:val="18"/>
        </w:rPr>
      </w:pPr>
      <w:r w:rsidRPr="008B7410">
        <w:rPr>
          <w:rFonts w:ascii="Arial" w:hAnsi="Arial" w:cs="Arial"/>
          <w:sz w:val="18"/>
          <w:szCs w:val="18"/>
        </w:rPr>
        <w:t>Se informa que se tiene registro d</w:t>
      </w:r>
      <w:r w:rsidR="00AE323C" w:rsidRPr="008B7410">
        <w:rPr>
          <w:rFonts w:ascii="Arial" w:hAnsi="Arial" w:cs="Arial"/>
          <w:sz w:val="18"/>
          <w:szCs w:val="18"/>
        </w:rPr>
        <w:t>e 4</w:t>
      </w:r>
      <w:r w:rsidR="00873ECE">
        <w:rPr>
          <w:rFonts w:ascii="Arial" w:hAnsi="Arial" w:cs="Arial"/>
          <w:sz w:val="18"/>
          <w:szCs w:val="18"/>
        </w:rPr>
        <w:t>8</w:t>
      </w:r>
      <w:r w:rsidRPr="008B7410">
        <w:rPr>
          <w:rFonts w:ascii="Arial" w:hAnsi="Arial" w:cs="Arial"/>
          <w:sz w:val="18"/>
          <w:szCs w:val="18"/>
        </w:rPr>
        <w:t xml:space="preserve"> juicios laborales, </w:t>
      </w:r>
      <w:r w:rsidR="008B7410">
        <w:rPr>
          <w:rFonts w:ascii="Arial" w:hAnsi="Arial" w:cs="Arial"/>
          <w:sz w:val="18"/>
          <w:szCs w:val="18"/>
        </w:rPr>
        <w:t>catorce</w:t>
      </w:r>
      <w:r w:rsidRPr="008B7410">
        <w:rPr>
          <w:rFonts w:ascii="Arial" w:hAnsi="Arial" w:cs="Arial"/>
          <w:sz w:val="18"/>
          <w:szCs w:val="18"/>
        </w:rPr>
        <w:t xml:space="preserve"> correspondientes al ejercicio 2020, de los cuales </w:t>
      </w:r>
      <w:r w:rsidR="007B44E5">
        <w:rPr>
          <w:rFonts w:ascii="Arial" w:hAnsi="Arial" w:cs="Arial"/>
          <w:sz w:val="18"/>
          <w:szCs w:val="18"/>
        </w:rPr>
        <w:t>cuatro</w:t>
      </w:r>
      <w:r w:rsidR="00AE323C" w:rsidRPr="008B7410">
        <w:rPr>
          <w:rFonts w:ascii="Arial" w:hAnsi="Arial" w:cs="Arial"/>
          <w:sz w:val="18"/>
          <w:szCs w:val="18"/>
        </w:rPr>
        <w:t xml:space="preserve"> se </w:t>
      </w:r>
      <w:r w:rsidR="008B7410" w:rsidRPr="008B7410">
        <w:rPr>
          <w:rFonts w:ascii="Arial" w:hAnsi="Arial" w:cs="Arial"/>
          <w:sz w:val="18"/>
          <w:szCs w:val="18"/>
        </w:rPr>
        <w:t>encuentra</w:t>
      </w:r>
      <w:r w:rsidR="007B44E5">
        <w:rPr>
          <w:rFonts w:ascii="Arial" w:hAnsi="Arial" w:cs="Arial"/>
          <w:sz w:val="18"/>
          <w:szCs w:val="18"/>
        </w:rPr>
        <w:t>n</w:t>
      </w:r>
      <w:r w:rsidR="00AE323C" w:rsidRPr="008B7410">
        <w:rPr>
          <w:rFonts w:ascii="Arial" w:hAnsi="Arial" w:cs="Arial"/>
          <w:sz w:val="18"/>
          <w:szCs w:val="18"/>
        </w:rPr>
        <w:t xml:space="preserve"> en etapa de alegatos, </w:t>
      </w:r>
      <w:r w:rsidR="007B44E5">
        <w:rPr>
          <w:rFonts w:ascii="Arial" w:hAnsi="Arial" w:cs="Arial"/>
          <w:sz w:val="18"/>
          <w:szCs w:val="18"/>
        </w:rPr>
        <w:t>tres en resolución incidental,</w:t>
      </w:r>
      <w:r w:rsidR="008B7410" w:rsidRPr="008B7410">
        <w:rPr>
          <w:rFonts w:ascii="Arial" w:hAnsi="Arial" w:cs="Arial"/>
          <w:sz w:val="18"/>
          <w:szCs w:val="18"/>
        </w:rPr>
        <w:t xml:space="preserve"> seis en desahogo de pruebas y </w:t>
      </w:r>
      <w:r w:rsidR="007B44E5">
        <w:rPr>
          <w:rFonts w:ascii="Arial" w:hAnsi="Arial" w:cs="Arial"/>
          <w:sz w:val="18"/>
          <w:szCs w:val="18"/>
        </w:rPr>
        <w:t>uno</w:t>
      </w:r>
      <w:r w:rsidR="008B7410" w:rsidRPr="008B7410">
        <w:rPr>
          <w:rFonts w:ascii="Arial" w:hAnsi="Arial" w:cs="Arial"/>
          <w:sz w:val="18"/>
          <w:szCs w:val="18"/>
        </w:rPr>
        <w:t xml:space="preserve"> en conciliación, demanda y excepciones. </w:t>
      </w:r>
    </w:p>
    <w:p w14:paraId="427679A1" w14:textId="0E0E0659" w:rsidR="008B7410" w:rsidRDefault="00FD6AA2" w:rsidP="00873ECE">
      <w:pPr>
        <w:ind w:left="720"/>
        <w:jc w:val="both"/>
        <w:rPr>
          <w:rFonts w:ascii="Arial" w:hAnsi="Arial" w:cs="Arial"/>
          <w:sz w:val="18"/>
          <w:szCs w:val="18"/>
        </w:rPr>
      </w:pPr>
      <w:r w:rsidRPr="008B7410">
        <w:rPr>
          <w:rFonts w:ascii="Arial" w:hAnsi="Arial" w:cs="Arial"/>
          <w:sz w:val="18"/>
          <w:szCs w:val="18"/>
        </w:rPr>
        <w:t xml:space="preserve">Respecto al ejercicio 2021 se tienen </w:t>
      </w:r>
      <w:r w:rsidR="007B44E5">
        <w:rPr>
          <w:rFonts w:ascii="Arial" w:hAnsi="Arial" w:cs="Arial"/>
          <w:sz w:val="18"/>
          <w:szCs w:val="18"/>
        </w:rPr>
        <w:t>catorce</w:t>
      </w:r>
      <w:r w:rsidR="00F22338">
        <w:rPr>
          <w:rFonts w:ascii="Arial" w:hAnsi="Arial" w:cs="Arial"/>
          <w:sz w:val="18"/>
          <w:szCs w:val="18"/>
        </w:rPr>
        <w:t xml:space="preserve"> juicios laborales:</w:t>
      </w:r>
      <w:r w:rsidRPr="008B7410">
        <w:rPr>
          <w:rFonts w:ascii="Arial" w:hAnsi="Arial" w:cs="Arial"/>
          <w:sz w:val="18"/>
          <w:szCs w:val="18"/>
        </w:rPr>
        <w:t xml:space="preserve"> </w:t>
      </w:r>
      <w:r w:rsidR="008B7410">
        <w:rPr>
          <w:rFonts w:ascii="Arial" w:hAnsi="Arial" w:cs="Arial"/>
          <w:sz w:val="18"/>
          <w:szCs w:val="18"/>
        </w:rPr>
        <w:t xml:space="preserve">uno en la etapa de alegatos, dos en desahogo de requerimiento actores, </w:t>
      </w:r>
      <w:r w:rsidR="007B44E5">
        <w:rPr>
          <w:rFonts w:ascii="Arial" w:hAnsi="Arial" w:cs="Arial"/>
          <w:sz w:val="18"/>
          <w:szCs w:val="18"/>
        </w:rPr>
        <w:t>uno en audiencia incidental, seis</w:t>
      </w:r>
      <w:r w:rsidR="008B7410">
        <w:rPr>
          <w:rFonts w:ascii="Arial" w:hAnsi="Arial" w:cs="Arial"/>
          <w:sz w:val="18"/>
          <w:szCs w:val="18"/>
        </w:rPr>
        <w:t xml:space="preserve"> en resolución incidental, uno en desahogo de pruebas, </w:t>
      </w:r>
      <w:r w:rsidR="00873ECE">
        <w:rPr>
          <w:rFonts w:ascii="Arial" w:hAnsi="Arial" w:cs="Arial"/>
          <w:sz w:val="18"/>
          <w:szCs w:val="18"/>
        </w:rPr>
        <w:t>dos</w:t>
      </w:r>
      <w:r w:rsidR="007B44E5">
        <w:rPr>
          <w:rFonts w:ascii="Arial" w:hAnsi="Arial" w:cs="Arial"/>
          <w:sz w:val="18"/>
          <w:szCs w:val="18"/>
        </w:rPr>
        <w:t xml:space="preserve"> en demanda y excepciones ofrecimiento y admisión de pruebas y uno</w:t>
      </w:r>
      <w:r w:rsidR="008B7410">
        <w:rPr>
          <w:rFonts w:ascii="Arial" w:hAnsi="Arial" w:cs="Arial"/>
          <w:sz w:val="18"/>
          <w:szCs w:val="18"/>
        </w:rPr>
        <w:t xml:space="preserve"> en conciliación, demanda y excepciones.</w:t>
      </w:r>
    </w:p>
    <w:p w14:paraId="4D23DC5A" w14:textId="4182306B" w:rsidR="00F22338" w:rsidRDefault="008B7410" w:rsidP="00873ECE">
      <w:pPr>
        <w:ind w:left="720"/>
        <w:jc w:val="both"/>
        <w:rPr>
          <w:rFonts w:ascii="Arial" w:hAnsi="Arial" w:cs="Arial"/>
          <w:sz w:val="18"/>
          <w:szCs w:val="18"/>
        </w:rPr>
      </w:pPr>
      <w:r>
        <w:rPr>
          <w:rFonts w:ascii="Arial" w:hAnsi="Arial" w:cs="Arial"/>
          <w:sz w:val="18"/>
          <w:szCs w:val="18"/>
        </w:rPr>
        <w:t xml:space="preserve">Para el ejercicio 2022 </w:t>
      </w:r>
      <w:r w:rsidR="00F22338">
        <w:rPr>
          <w:rFonts w:ascii="Arial" w:hAnsi="Arial" w:cs="Arial"/>
          <w:sz w:val="18"/>
          <w:szCs w:val="18"/>
        </w:rPr>
        <w:t xml:space="preserve">se han registrado </w:t>
      </w:r>
      <w:r w:rsidR="007B44E5">
        <w:rPr>
          <w:rFonts w:ascii="Arial" w:hAnsi="Arial" w:cs="Arial"/>
          <w:sz w:val="18"/>
          <w:szCs w:val="18"/>
        </w:rPr>
        <w:t>cinco</w:t>
      </w:r>
      <w:r w:rsidR="00F22338">
        <w:rPr>
          <w:rFonts w:ascii="Arial" w:hAnsi="Arial" w:cs="Arial"/>
          <w:sz w:val="18"/>
          <w:szCs w:val="18"/>
        </w:rPr>
        <w:t xml:space="preserve"> juicios laborales como sigue:</w:t>
      </w:r>
      <w:r w:rsidRPr="008B7410">
        <w:rPr>
          <w:rFonts w:ascii="Arial" w:hAnsi="Arial" w:cs="Arial"/>
          <w:sz w:val="18"/>
          <w:szCs w:val="18"/>
        </w:rPr>
        <w:t xml:space="preserve"> </w:t>
      </w:r>
      <w:r w:rsidR="007B44E5">
        <w:rPr>
          <w:rFonts w:ascii="Arial" w:hAnsi="Arial" w:cs="Arial"/>
          <w:sz w:val="18"/>
          <w:szCs w:val="18"/>
        </w:rPr>
        <w:t>tres</w:t>
      </w:r>
      <w:r w:rsidR="00F22338">
        <w:rPr>
          <w:rFonts w:ascii="Arial" w:hAnsi="Arial" w:cs="Arial"/>
          <w:sz w:val="18"/>
          <w:szCs w:val="18"/>
        </w:rPr>
        <w:t xml:space="preserve"> en demanda y excepciones y dos en conciliación y mediación.</w:t>
      </w:r>
    </w:p>
    <w:p w14:paraId="6F26CDC3" w14:textId="3D5D5FA8" w:rsidR="00EE3D65" w:rsidRDefault="00F22338" w:rsidP="00873ECE">
      <w:pPr>
        <w:ind w:left="720"/>
        <w:jc w:val="both"/>
        <w:rPr>
          <w:rFonts w:ascii="Arial" w:hAnsi="Arial" w:cs="Arial"/>
          <w:sz w:val="18"/>
          <w:szCs w:val="18"/>
        </w:rPr>
      </w:pPr>
      <w:r>
        <w:rPr>
          <w:rFonts w:ascii="Arial" w:hAnsi="Arial" w:cs="Arial"/>
          <w:sz w:val="18"/>
          <w:szCs w:val="18"/>
        </w:rPr>
        <w:t>Se tienen dos juicios laborales en ejecución de laudo: uno</w:t>
      </w:r>
      <w:r w:rsidR="008B7410" w:rsidRPr="008B7410">
        <w:rPr>
          <w:rFonts w:ascii="Arial" w:hAnsi="Arial" w:cs="Arial"/>
          <w:sz w:val="18"/>
          <w:szCs w:val="18"/>
        </w:rPr>
        <w:t xml:space="preserve"> promovido por Ma. Trinidad Coca Madrid y María Sara Armenta Díaz condenando al ICATLAX a </w:t>
      </w:r>
      <w:r>
        <w:rPr>
          <w:rFonts w:ascii="Arial" w:hAnsi="Arial" w:cs="Arial"/>
          <w:sz w:val="18"/>
          <w:szCs w:val="18"/>
        </w:rPr>
        <w:t>la reinstalación, pago de prestaciones y salarios caídos por la cantidad de $3</w:t>
      </w:r>
      <w:r w:rsidR="008B7410" w:rsidRPr="008B7410">
        <w:rPr>
          <w:rFonts w:ascii="Arial" w:hAnsi="Arial" w:cs="Arial"/>
          <w:sz w:val="18"/>
          <w:szCs w:val="18"/>
        </w:rPr>
        <w:t>,</w:t>
      </w:r>
      <w:r>
        <w:rPr>
          <w:rFonts w:ascii="Arial" w:hAnsi="Arial" w:cs="Arial"/>
          <w:sz w:val="18"/>
          <w:szCs w:val="18"/>
        </w:rPr>
        <w:t>217</w:t>
      </w:r>
      <w:r w:rsidR="008B7410" w:rsidRPr="008B7410">
        <w:rPr>
          <w:rFonts w:ascii="Arial" w:hAnsi="Arial" w:cs="Arial"/>
          <w:sz w:val="18"/>
          <w:szCs w:val="18"/>
        </w:rPr>
        <w:t>,</w:t>
      </w:r>
      <w:r>
        <w:rPr>
          <w:rFonts w:ascii="Arial" w:hAnsi="Arial" w:cs="Arial"/>
          <w:sz w:val="18"/>
          <w:szCs w:val="18"/>
        </w:rPr>
        <w:t>499</w:t>
      </w:r>
      <w:r w:rsidR="008B7410" w:rsidRPr="008B7410">
        <w:rPr>
          <w:rFonts w:ascii="Arial" w:hAnsi="Arial" w:cs="Arial"/>
          <w:sz w:val="18"/>
          <w:szCs w:val="18"/>
        </w:rPr>
        <w:t>.</w:t>
      </w:r>
      <w:r>
        <w:rPr>
          <w:rFonts w:ascii="Arial" w:hAnsi="Arial" w:cs="Arial"/>
          <w:sz w:val="18"/>
          <w:szCs w:val="18"/>
        </w:rPr>
        <w:t>39</w:t>
      </w:r>
      <w:r w:rsidR="00B90C6C">
        <w:rPr>
          <w:rFonts w:ascii="Arial" w:hAnsi="Arial" w:cs="Arial"/>
          <w:sz w:val="18"/>
          <w:szCs w:val="18"/>
        </w:rPr>
        <w:t xml:space="preserve"> según acuerdo</w:t>
      </w:r>
      <w:r w:rsidR="008B7410" w:rsidRPr="008B7410">
        <w:rPr>
          <w:rFonts w:ascii="Arial" w:hAnsi="Arial" w:cs="Arial"/>
          <w:sz w:val="18"/>
          <w:szCs w:val="18"/>
        </w:rPr>
        <w:t xml:space="preserve">, </w:t>
      </w:r>
      <w:r w:rsidR="00B90C6C">
        <w:rPr>
          <w:rFonts w:ascii="Arial" w:hAnsi="Arial" w:cs="Arial"/>
          <w:sz w:val="18"/>
          <w:szCs w:val="18"/>
        </w:rPr>
        <w:t xml:space="preserve">de </w:t>
      </w:r>
      <w:r w:rsidR="00F427C5">
        <w:rPr>
          <w:rFonts w:ascii="Arial" w:hAnsi="Arial" w:cs="Arial"/>
          <w:sz w:val="18"/>
          <w:szCs w:val="18"/>
        </w:rPr>
        <w:t xml:space="preserve">los cuales se devengo la cantidad de $ </w:t>
      </w:r>
      <w:r w:rsidR="00B90C6C">
        <w:rPr>
          <w:rFonts w:ascii="Arial" w:hAnsi="Arial" w:cs="Arial"/>
          <w:sz w:val="18"/>
          <w:szCs w:val="18"/>
        </w:rPr>
        <w:t>1</w:t>
      </w:r>
      <w:r w:rsidR="00A27F14">
        <w:rPr>
          <w:rFonts w:ascii="Arial" w:hAnsi="Arial" w:cs="Arial"/>
          <w:sz w:val="18"/>
          <w:szCs w:val="18"/>
        </w:rPr>
        <w:t>,6</w:t>
      </w:r>
      <w:r w:rsidR="00B90C6C">
        <w:rPr>
          <w:rFonts w:ascii="Arial" w:hAnsi="Arial" w:cs="Arial"/>
          <w:sz w:val="18"/>
          <w:szCs w:val="18"/>
        </w:rPr>
        <w:t>49</w:t>
      </w:r>
      <w:r w:rsidR="00A27F14">
        <w:rPr>
          <w:rFonts w:ascii="Arial" w:hAnsi="Arial" w:cs="Arial"/>
          <w:sz w:val="18"/>
          <w:szCs w:val="18"/>
        </w:rPr>
        <w:t>,</w:t>
      </w:r>
      <w:r w:rsidR="00B90C6C">
        <w:rPr>
          <w:rFonts w:ascii="Arial" w:hAnsi="Arial" w:cs="Arial"/>
          <w:sz w:val="18"/>
          <w:szCs w:val="18"/>
        </w:rPr>
        <w:t>507.88</w:t>
      </w:r>
      <w:r w:rsidR="00A27F14">
        <w:rPr>
          <w:rFonts w:ascii="Arial" w:hAnsi="Arial" w:cs="Arial"/>
          <w:sz w:val="18"/>
          <w:szCs w:val="18"/>
        </w:rPr>
        <w:t xml:space="preserve"> </w:t>
      </w:r>
      <w:proofErr w:type="gramStart"/>
      <w:r w:rsidR="00A27F14">
        <w:rPr>
          <w:rFonts w:ascii="Arial" w:hAnsi="Arial" w:cs="Arial"/>
          <w:sz w:val="18"/>
          <w:szCs w:val="18"/>
        </w:rPr>
        <w:t xml:space="preserve">pesos; </w:t>
      </w:r>
      <w:r w:rsidR="00213DFB">
        <w:rPr>
          <w:rFonts w:ascii="Arial" w:hAnsi="Arial" w:cs="Arial"/>
          <w:sz w:val="18"/>
          <w:szCs w:val="18"/>
        </w:rPr>
        <w:t xml:space="preserve"> y</w:t>
      </w:r>
      <w:proofErr w:type="gramEnd"/>
      <w:r w:rsidR="00213DFB">
        <w:rPr>
          <w:rFonts w:ascii="Arial" w:hAnsi="Arial" w:cs="Arial"/>
          <w:sz w:val="18"/>
          <w:szCs w:val="18"/>
        </w:rPr>
        <w:t xml:space="preserve"> otro</w:t>
      </w:r>
      <w:r>
        <w:rPr>
          <w:rFonts w:ascii="Arial" w:hAnsi="Arial" w:cs="Arial"/>
          <w:sz w:val="18"/>
          <w:szCs w:val="18"/>
        </w:rPr>
        <w:t xml:space="preserve"> promovido por Rosario Ortega Cid y Ma. Esther </w:t>
      </w:r>
      <w:r w:rsidR="00EE3D65">
        <w:rPr>
          <w:rFonts w:ascii="Arial" w:hAnsi="Arial" w:cs="Arial"/>
          <w:sz w:val="18"/>
          <w:szCs w:val="18"/>
        </w:rPr>
        <w:t>López</w:t>
      </w:r>
      <w:r>
        <w:rPr>
          <w:rFonts w:ascii="Arial" w:hAnsi="Arial" w:cs="Arial"/>
          <w:sz w:val="18"/>
          <w:szCs w:val="18"/>
        </w:rPr>
        <w:t xml:space="preserve"> </w:t>
      </w:r>
      <w:r w:rsidR="00EE3D65">
        <w:rPr>
          <w:rFonts w:ascii="Arial" w:hAnsi="Arial" w:cs="Arial"/>
          <w:sz w:val="18"/>
          <w:szCs w:val="18"/>
        </w:rPr>
        <w:t>Velázquez por el pago de $36,743.38 y $73,486.76 pesos respectivamente.</w:t>
      </w:r>
    </w:p>
    <w:p w14:paraId="037C3C02" w14:textId="26736F7F" w:rsidR="00FD6AA2" w:rsidRPr="008B7410" w:rsidRDefault="00EE3D65" w:rsidP="00873ECE">
      <w:pPr>
        <w:ind w:left="720"/>
        <w:jc w:val="both"/>
        <w:rPr>
          <w:rFonts w:ascii="Arial" w:hAnsi="Arial" w:cs="Arial"/>
          <w:sz w:val="18"/>
          <w:szCs w:val="18"/>
        </w:rPr>
      </w:pPr>
      <w:r>
        <w:rPr>
          <w:rFonts w:ascii="Arial" w:hAnsi="Arial" w:cs="Arial"/>
          <w:sz w:val="18"/>
          <w:szCs w:val="18"/>
        </w:rPr>
        <w:t xml:space="preserve">Por </w:t>
      </w:r>
      <w:r w:rsidR="00F26505">
        <w:rPr>
          <w:rFonts w:ascii="Arial" w:hAnsi="Arial" w:cs="Arial"/>
          <w:sz w:val="18"/>
          <w:szCs w:val="18"/>
        </w:rPr>
        <w:t>último,</w:t>
      </w:r>
      <w:r>
        <w:rPr>
          <w:rFonts w:ascii="Arial" w:hAnsi="Arial" w:cs="Arial"/>
          <w:sz w:val="18"/>
          <w:szCs w:val="18"/>
        </w:rPr>
        <w:t xml:space="preserve"> se tienen </w:t>
      </w:r>
      <w:r w:rsidR="007B44E5">
        <w:rPr>
          <w:rFonts w:ascii="Arial" w:hAnsi="Arial" w:cs="Arial"/>
          <w:sz w:val="18"/>
          <w:szCs w:val="18"/>
        </w:rPr>
        <w:t>trece</w:t>
      </w:r>
      <w:r>
        <w:rPr>
          <w:rFonts w:ascii="Arial" w:hAnsi="Arial" w:cs="Arial"/>
          <w:sz w:val="18"/>
          <w:szCs w:val="18"/>
        </w:rPr>
        <w:t xml:space="preserve"> juicios laborales concluidos: uno por caducidad, </w:t>
      </w:r>
      <w:r w:rsidR="007B44E5">
        <w:rPr>
          <w:rFonts w:ascii="Arial" w:hAnsi="Arial" w:cs="Arial"/>
          <w:sz w:val="18"/>
          <w:szCs w:val="18"/>
        </w:rPr>
        <w:t>nueve</w:t>
      </w:r>
      <w:r>
        <w:rPr>
          <w:rFonts w:ascii="Arial" w:hAnsi="Arial" w:cs="Arial"/>
          <w:sz w:val="18"/>
          <w:szCs w:val="18"/>
        </w:rPr>
        <w:t xml:space="preserve"> por convenio de pago de prestaciones reclamadas y tres por desistimiento de parte actora</w:t>
      </w:r>
      <w:r w:rsidR="008B7410" w:rsidRPr="008B7410">
        <w:rPr>
          <w:rFonts w:ascii="Arial" w:hAnsi="Arial" w:cs="Arial"/>
          <w:sz w:val="18"/>
          <w:szCs w:val="18"/>
        </w:rPr>
        <w:t>.</w:t>
      </w:r>
    </w:p>
    <w:p w14:paraId="5016CD1A" w14:textId="77777777" w:rsidR="00FD6AA2" w:rsidRDefault="00FD6AA2" w:rsidP="00873ECE">
      <w:pPr>
        <w:pStyle w:val="Prrafodelista"/>
        <w:numPr>
          <w:ilvl w:val="0"/>
          <w:numId w:val="32"/>
        </w:numPr>
        <w:jc w:val="both"/>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15C73703" w14:textId="77777777" w:rsidR="00FD6AA2" w:rsidRDefault="00FD6AA2" w:rsidP="00FD6AA2">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Meneses Zamora Aldo Rodolfo</w:t>
      </w:r>
    </w:p>
    <w:p w14:paraId="16963C65" w14:textId="77777777" w:rsidR="00FD6AA2" w:rsidRDefault="00FD6AA2" w:rsidP="00FD6AA2">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Martínez Domínguez Miguel Adler</w:t>
      </w:r>
    </w:p>
    <w:p w14:paraId="1C979B0D" w14:textId="77777777" w:rsidR="00FD6AA2" w:rsidRDefault="00FD6AA2" w:rsidP="00FD6AA2">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Lucas Moreno Héctor Alejandro</w:t>
      </w:r>
    </w:p>
    <w:p w14:paraId="4FF43B54" w14:textId="648456BB" w:rsidR="00FD6AA2" w:rsidRDefault="00FD6AA2" w:rsidP="00FD6AA2">
      <w:pPr>
        <w:pStyle w:val="Prrafodelista"/>
        <w:rPr>
          <w:rFonts w:ascii="Arial" w:hAnsi="Arial" w:cs="Arial"/>
          <w:sz w:val="18"/>
          <w:szCs w:val="18"/>
        </w:rPr>
      </w:pPr>
      <w:proofErr w:type="spellStart"/>
      <w:r>
        <w:rPr>
          <w:rFonts w:ascii="Arial" w:hAnsi="Arial" w:cs="Arial"/>
          <w:sz w:val="18"/>
          <w:szCs w:val="18"/>
        </w:rPr>
        <w:t>Rodan</w:t>
      </w:r>
      <w:proofErr w:type="spellEnd"/>
      <w:r>
        <w:rPr>
          <w:rFonts w:ascii="Arial" w:hAnsi="Arial" w:cs="Arial"/>
          <w:sz w:val="18"/>
          <w:szCs w:val="18"/>
        </w:rPr>
        <w:t xml:space="preserve"> Luna Reina</w:t>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Pr>
          <w:rFonts w:ascii="Arial" w:hAnsi="Arial" w:cs="Arial"/>
          <w:sz w:val="18"/>
          <w:szCs w:val="18"/>
        </w:rPr>
        <w:t>Sánchez Sarmiento Mauricio</w:t>
      </w:r>
      <w:r>
        <w:rPr>
          <w:rFonts w:ascii="Arial" w:hAnsi="Arial" w:cs="Arial"/>
          <w:sz w:val="18"/>
          <w:szCs w:val="18"/>
        </w:rPr>
        <w:tab/>
      </w:r>
      <w:r w:rsidR="00433309">
        <w:rPr>
          <w:rFonts w:ascii="Arial" w:hAnsi="Arial" w:cs="Arial"/>
          <w:sz w:val="18"/>
          <w:szCs w:val="18"/>
        </w:rPr>
        <w:t xml:space="preserve">       G</w:t>
      </w:r>
      <w:r>
        <w:rPr>
          <w:rFonts w:ascii="Arial" w:hAnsi="Arial" w:cs="Arial"/>
          <w:sz w:val="18"/>
          <w:szCs w:val="18"/>
        </w:rPr>
        <w:t>utiérrez Sánchez Fabiola</w:t>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Pr>
          <w:rFonts w:ascii="Arial" w:hAnsi="Arial" w:cs="Arial"/>
          <w:sz w:val="18"/>
          <w:szCs w:val="18"/>
        </w:rPr>
        <w:t>Domínguez Ordoñez Genoveva Emma</w:t>
      </w:r>
    </w:p>
    <w:p w14:paraId="6794D47D" w14:textId="77777777" w:rsidR="00FD6AA2" w:rsidRDefault="00FD6AA2" w:rsidP="00FD6AA2">
      <w:pPr>
        <w:pStyle w:val="Prrafodelista"/>
        <w:rPr>
          <w:rFonts w:ascii="Arial" w:hAnsi="Arial" w:cs="Arial"/>
          <w:sz w:val="18"/>
          <w:szCs w:val="18"/>
        </w:rPr>
      </w:pPr>
      <w:bookmarkStart w:id="0" w:name="_Hlk92368193"/>
      <w:proofErr w:type="spellStart"/>
      <w:r>
        <w:rPr>
          <w:rFonts w:ascii="Arial" w:hAnsi="Arial" w:cs="Arial"/>
          <w:sz w:val="18"/>
          <w:szCs w:val="18"/>
        </w:rPr>
        <w:t>Toriz</w:t>
      </w:r>
      <w:proofErr w:type="spellEnd"/>
      <w:r>
        <w:rPr>
          <w:rFonts w:ascii="Arial" w:hAnsi="Arial" w:cs="Arial"/>
          <w:sz w:val="18"/>
          <w:szCs w:val="18"/>
        </w:rPr>
        <w:t xml:space="preserve"> </w:t>
      </w:r>
      <w:proofErr w:type="spellStart"/>
      <w:r>
        <w:rPr>
          <w:rFonts w:ascii="Arial" w:hAnsi="Arial" w:cs="Arial"/>
          <w:sz w:val="18"/>
          <w:szCs w:val="18"/>
        </w:rPr>
        <w:t>Munive</w:t>
      </w:r>
      <w:proofErr w:type="spellEnd"/>
      <w:r>
        <w:rPr>
          <w:rFonts w:ascii="Arial" w:hAnsi="Arial" w:cs="Arial"/>
          <w:sz w:val="18"/>
          <w:szCs w:val="18"/>
        </w:rPr>
        <w:t xml:space="preser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Cuatecontzi</w:t>
      </w:r>
      <w:proofErr w:type="spellEnd"/>
      <w:r>
        <w:rPr>
          <w:rFonts w:ascii="Arial" w:hAnsi="Arial" w:cs="Arial"/>
          <w:sz w:val="18"/>
          <w:szCs w:val="18"/>
        </w:rPr>
        <w:t xml:space="preserve"> Hernández Yuridia</w:t>
      </w:r>
    </w:p>
    <w:bookmarkEnd w:id="0"/>
    <w:p w14:paraId="53A8AA7B" w14:textId="77777777" w:rsidR="00FD6AA2" w:rsidRDefault="00FD6AA2" w:rsidP="00FD6AA2">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Hernández Vázquez Eduardo</w:t>
      </w:r>
    </w:p>
    <w:p w14:paraId="693AE1EA" w14:textId="77777777" w:rsidR="00F26505" w:rsidRPr="006730FF" w:rsidRDefault="00FD6AA2" w:rsidP="00F26505">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Rodríguez Rocha Sergio</w:t>
      </w:r>
    </w:p>
    <w:p w14:paraId="285C42FA" w14:textId="78576F7B" w:rsidR="00FD6AA2" w:rsidRDefault="00FD6AA2" w:rsidP="00FD6AA2">
      <w:pPr>
        <w:pStyle w:val="Prrafodelista"/>
        <w:rPr>
          <w:rFonts w:ascii="Arial" w:hAnsi="Arial" w:cs="Arial"/>
          <w:sz w:val="18"/>
          <w:szCs w:val="18"/>
        </w:rPr>
      </w:pPr>
      <w:r>
        <w:rPr>
          <w:rFonts w:ascii="Arial" w:hAnsi="Arial" w:cs="Arial"/>
          <w:sz w:val="18"/>
          <w:szCs w:val="18"/>
        </w:rPr>
        <w:t xml:space="preserve">Cervantes </w:t>
      </w:r>
      <w:proofErr w:type="spellStart"/>
      <w:r>
        <w:rPr>
          <w:rFonts w:ascii="Arial" w:hAnsi="Arial" w:cs="Arial"/>
          <w:sz w:val="18"/>
          <w:szCs w:val="18"/>
        </w:rPr>
        <w:t>Cervantes</w:t>
      </w:r>
      <w:proofErr w:type="spellEnd"/>
      <w:r>
        <w:rPr>
          <w:rFonts w:ascii="Arial" w:hAnsi="Arial" w:cs="Arial"/>
          <w:sz w:val="18"/>
          <w:szCs w:val="18"/>
        </w:rPr>
        <w:t xml:space="preserve"> Eduardo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Rivera Flores Araceli</w:t>
      </w:r>
    </w:p>
    <w:p w14:paraId="7682487C" w14:textId="0D5F38A8" w:rsidR="00FD6AA2" w:rsidRDefault="00FD6AA2" w:rsidP="00FD6AA2">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26505">
        <w:rPr>
          <w:rFonts w:ascii="Arial" w:hAnsi="Arial" w:cs="Arial"/>
          <w:sz w:val="18"/>
          <w:szCs w:val="18"/>
        </w:rPr>
        <w:t xml:space="preserve">Mendoza </w:t>
      </w:r>
      <w:proofErr w:type="spellStart"/>
      <w:r w:rsidR="00F26505">
        <w:rPr>
          <w:rFonts w:ascii="Arial" w:hAnsi="Arial" w:cs="Arial"/>
          <w:sz w:val="18"/>
          <w:szCs w:val="18"/>
        </w:rPr>
        <w:t>Artega</w:t>
      </w:r>
      <w:proofErr w:type="spellEnd"/>
      <w:r w:rsidR="00F26505">
        <w:rPr>
          <w:rFonts w:ascii="Arial" w:hAnsi="Arial" w:cs="Arial"/>
          <w:sz w:val="18"/>
          <w:szCs w:val="18"/>
        </w:rPr>
        <w:t xml:space="preserve"> Laura Leticia</w:t>
      </w:r>
      <w:r>
        <w:rPr>
          <w:rFonts w:ascii="Arial" w:hAnsi="Arial" w:cs="Arial"/>
          <w:sz w:val="18"/>
          <w:szCs w:val="18"/>
        </w:rPr>
        <w:tab/>
      </w:r>
      <w:r>
        <w:rPr>
          <w:rFonts w:ascii="Arial" w:hAnsi="Arial" w:cs="Arial"/>
          <w:sz w:val="18"/>
          <w:szCs w:val="18"/>
        </w:rPr>
        <w:tab/>
      </w:r>
    </w:p>
    <w:p w14:paraId="7F23AAD0" w14:textId="77777777" w:rsidR="00FD6AA2" w:rsidRDefault="00FD6AA2" w:rsidP="00FD6AA2">
      <w:pPr>
        <w:pStyle w:val="Prrafodelista"/>
        <w:rPr>
          <w:rFonts w:ascii="Arial" w:hAnsi="Arial" w:cs="Arial"/>
          <w:sz w:val="18"/>
          <w:szCs w:val="18"/>
        </w:rPr>
      </w:pPr>
      <w:proofErr w:type="spellStart"/>
      <w:r>
        <w:rPr>
          <w:rFonts w:ascii="Arial" w:hAnsi="Arial" w:cs="Arial"/>
          <w:sz w:val="18"/>
          <w:szCs w:val="18"/>
        </w:rPr>
        <w:t>Cuamatzi</w:t>
      </w:r>
      <w:proofErr w:type="spellEnd"/>
      <w:r>
        <w:rPr>
          <w:rFonts w:ascii="Arial" w:hAnsi="Arial" w:cs="Arial"/>
          <w:sz w:val="18"/>
          <w:szCs w:val="18"/>
        </w:rPr>
        <w:t xml:space="preserve"> Rodríguez Rosendo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Lima Aguilar Laura Cristina</w:t>
      </w:r>
      <w:r>
        <w:rPr>
          <w:rFonts w:ascii="Arial" w:hAnsi="Arial" w:cs="Arial"/>
          <w:sz w:val="18"/>
          <w:szCs w:val="18"/>
        </w:rPr>
        <w:tab/>
      </w:r>
    </w:p>
    <w:p w14:paraId="165CF1D0" w14:textId="59E5110F" w:rsidR="00FD6AA2" w:rsidRDefault="00FD6AA2" w:rsidP="00FD6AA2">
      <w:pPr>
        <w:pStyle w:val="Prrafodelista"/>
        <w:rPr>
          <w:rFonts w:ascii="Arial" w:hAnsi="Arial" w:cs="Arial"/>
          <w:sz w:val="18"/>
          <w:szCs w:val="18"/>
        </w:rPr>
      </w:pPr>
      <w:r>
        <w:rPr>
          <w:rFonts w:ascii="Arial" w:hAnsi="Arial" w:cs="Arial"/>
          <w:sz w:val="18"/>
          <w:szCs w:val="18"/>
        </w:rPr>
        <w:t>Martínez Morales Elizabeth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6B582F8" w14:textId="21479C9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C6E25BA" w14:textId="4A40D1A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9605EB" w14:textId="20C8EBBE" w:rsidR="00FD6AA2" w:rsidRPr="00975327" w:rsidRDefault="00FD6AA2" w:rsidP="00873ECE">
      <w:pPr>
        <w:numPr>
          <w:ilvl w:val="0"/>
          <w:numId w:val="32"/>
        </w:numPr>
        <w:jc w:val="both"/>
        <w:rPr>
          <w:rFonts w:ascii="Arial" w:hAnsi="Arial" w:cs="Arial"/>
          <w:sz w:val="18"/>
          <w:szCs w:val="18"/>
        </w:rPr>
      </w:pPr>
      <w:r>
        <w:rPr>
          <w:rFonts w:ascii="Arial" w:hAnsi="Arial" w:cs="Arial"/>
          <w:sz w:val="18"/>
          <w:szCs w:val="18"/>
        </w:rPr>
        <w:t xml:space="preserve">El </w:t>
      </w:r>
      <w:r w:rsidR="00855AB9">
        <w:rPr>
          <w:rFonts w:ascii="Arial" w:hAnsi="Arial" w:cs="Arial"/>
          <w:sz w:val="18"/>
          <w:szCs w:val="18"/>
        </w:rPr>
        <w:t>Instituto Mexicano del Seguro Social ya dio su autorización para la incorporación del personal del ICATLAX al derecho de seguridad social, solo falta cumplir con uno de sus requisitos y es que debe estar aprobado por el Congreso del Estado de Tlaxcala, situación que la Dirección General ya genero la solicitud ante el Congreso y se está en espera de dicha aprobación.</w:t>
      </w:r>
    </w:p>
    <w:p w14:paraId="7B6DD7A4" w14:textId="77777777" w:rsidR="00FD6AA2" w:rsidRDefault="00BB5E7C" w:rsidP="00FD6AA2">
      <w:pPr>
        <w:rPr>
          <w:rFonts w:ascii="Soberana Sans Light" w:hAnsi="Soberana Sans Light"/>
        </w:rPr>
      </w:pPr>
      <w:r>
        <w:rPr>
          <w:rFonts w:ascii="Soberana Sans Light" w:hAnsi="Soberana Sans Light"/>
          <w:noProof/>
          <w:lang w:eastAsia="es-MX"/>
        </w:rPr>
        <w:object w:dxaOrig="12840" w:dyaOrig="17985" w14:anchorId="2E2B349A">
          <v:shape id="_x0000_s1030" type="#_x0000_t75" style="position:absolute;margin-left:-12pt;margin-top:30.75pt;width:506pt;height:50.85pt;z-index:251660288;mso-position-horizontal-relative:text;mso-position-vertical-relative:text;mso-width-relative:page;mso-height-relative:page">
            <v:imagedata r:id="rId22" o:title=""/>
            <w10:wrap type="topAndBottom"/>
          </v:shape>
          <o:OLEObject Type="Embed" ProgID="Excel.Sheet.12" ShapeID="_x0000_s1030" DrawAspect="Content" ObjectID="_1734855931" r:id="rId23"/>
        </w:object>
      </w:r>
      <w:r w:rsidR="00FD6AA2">
        <w:rPr>
          <w:rFonts w:ascii="Soberana Sans Light" w:hAnsi="Soberana Sans Light"/>
        </w:rPr>
        <w:br w:type="page"/>
      </w:r>
    </w:p>
    <w:p w14:paraId="3FF6B586" w14:textId="77777777" w:rsidR="00FD6AA2" w:rsidRDefault="00FD6AA2" w:rsidP="00FD6AA2">
      <w:pPr>
        <w:spacing w:after="0" w:line="240" w:lineRule="exact"/>
        <w:ind w:firstLine="288"/>
        <w:jc w:val="center"/>
        <w:rPr>
          <w:rFonts w:ascii="Arial" w:eastAsia="Times New Roman" w:hAnsi="Arial" w:cs="Arial"/>
          <w:b/>
          <w:sz w:val="18"/>
          <w:szCs w:val="18"/>
          <w:lang w:val="es-ES" w:eastAsia="es-ES"/>
        </w:rPr>
      </w:pPr>
    </w:p>
    <w:p w14:paraId="769EB4C3"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t>NOTAS A LOS ESTADOS FINANCIEROS</w:t>
      </w:r>
    </w:p>
    <w:p w14:paraId="418989F0"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p>
    <w:p w14:paraId="547D81A5" w14:textId="77777777" w:rsidR="00FD6AA2" w:rsidRPr="00B93F30" w:rsidRDefault="00FD6AA2" w:rsidP="00FD6AA2">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6DE37F64" w14:textId="77777777" w:rsidR="00FD6AA2" w:rsidRPr="00B93F30" w:rsidRDefault="00FD6AA2" w:rsidP="00FD6AA2">
      <w:pPr>
        <w:spacing w:after="0" w:line="240" w:lineRule="exact"/>
        <w:ind w:firstLine="288"/>
        <w:jc w:val="both"/>
        <w:rPr>
          <w:rFonts w:ascii="Arial" w:eastAsia="Times New Roman" w:hAnsi="Arial" w:cs="Arial"/>
          <w:sz w:val="18"/>
          <w:szCs w:val="18"/>
          <w:lang w:eastAsia="es-ES"/>
        </w:rPr>
      </w:pPr>
    </w:p>
    <w:p w14:paraId="4B9B011C" w14:textId="77777777" w:rsidR="00FD6AA2" w:rsidRPr="00B93F30" w:rsidRDefault="00FD6AA2" w:rsidP="00FD6AA2">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14866AAA"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03B6A6EC"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112E50D4"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38DF851F" w14:textId="77777777" w:rsidR="00FD6AA2" w:rsidRPr="00B93F30" w:rsidRDefault="00FD6AA2" w:rsidP="00FD6AA2">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7202C143" w14:textId="77777777" w:rsidR="00FD6AA2" w:rsidRPr="00B93F30"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Pr="00B93F30">
        <w:rPr>
          <w:rFonts w:ascii="Arial" w:eastAsia="Times New Roman" w:hAnsi="Arial" w:cs="Arial"/>
          <w:sz w:val="18"/>
          <w:szCs w:val="18"/>
          <w:lang w:eastAsia="es-ES"/>
        </w:rPr>
        <w:t>.</w:t>
      </w:r>
    </w:p>
    <w:p w14:paraId="6EBD20B9" w14:textId="77777777" w:rsidR="00FD6AA2" w:rsidRDefault="00FD6AA2" w:rsidP="00FD6AA2">
      <w:pPr>
        <w:tabs>
          <w:tab w:val="left" w:pos="720"/>
        </w:tabs>
        <w:spacing w:after="0" w:line="240" w:lineRule="exact"/>
        <w:ind w:left="723"/>
        <w:jc w:val="both"/>
        <w:rPr>
          <w:rFonts w:ascii="Arial" w:eastAsia="Times New Roman" w:hAnsi="Arial" w:cs="Arial"/>
          <w:sz w:val="18"/>
          <w:szCs w:val="18"/>
          <w:lang w:eastAsia="es-ES"/>
        </w:rPr>
      </w:pPr>
    </w:p>
    <w:p w14:paraId="689D3CEF"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2E645F">
        <w:rPr>
          <w:rFonts w:ascii="Arial" w:eastAsia="Times New Roman" w:hAnsi="Arial" w:cs="Arial"/>
          <w:color w:val="000000"/>
          <w:sz w:val="18"/>
          <w:szCs w:val="18"/>
          <w:lang w:val="es-ES"/>
        </w:rPr>
        <w:t>A continuación, se relacionan las cuentas que integran el rubro de efectivo y equivalentes:</w:t>
      </w:r>
    </w:p>
    <w:p w14:paraId="73379408" w14:textId="77777777" w:rsidR="00FD6AA2" w:rsidRPr="002E645F" w:rsidRDefault="00FD6AA2" w:rsidP="00FD6AA2">
      <w:pPr>
        <w:spacing w:after="0" w:line="240" w:lineRule="auto"/>
        <w:ind w:firstLine="708"/>
        <w:jc w:val="both"/>
        <w:rPr>
          <w:rFonts w:ascii="Arial" w:eastAsia="Times New Roman" w:hAnsi="Arial" w:cs="Arial"/>
          <w:color w:val="000000"/>
          <w:sz w:val="18"/>
          <w:szCs w:val="18"/>
          <w:lang w:val="es-ES"/>
        </w:rPr>
      </w:pPr>
    </w:p>
    <w:tbl>
      <w:tblPr>
        <w:tblW w:w="8592" w:type="dxa"/>
        <w:tblInd w:w="759" w:type="dxa"/>
        <w:tblLook w:val="04A0" w:firstRow="1" w:lastRow="0" w:firstColumn="1" w:lastColumn="0" w:noHBand="0" w:noVBand="1"/>
      </w:tblPr>
      <w:tblGrid>
        <w:gridCol w:w="4245"/>
        <w:gridCol w:w="2122"/>
        <w:gridCol w:w="2225"/>
      </w:tblGrid>
      <w:tr w:rsidR="00FD6AA2" w:rsidRPr="002E645F" w14:paraId="1E71321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F6BC" w14:textId="77777777" w:rsidR="00FD6AA2" w:rsidRPr="002E645F" w:rsidRDefault="00FD6AA2" w:rsidP="005B6DCD">
            <w:pPr>
              <w:spacing w:after="0" w:line="240" w:lineRule="auto"/>
              <w:rPr>
                <w:rFonts w:ascii="Arial" w:eastAsia="Times New Roman" w:hAnsi="Arial" w:cs="Arial"/>
                <w:b/>
                <w:bCs/>
                <w:color w:val="000000"/>
                <w:sz w:val="18"/>
                <w:szCs w:val="18"/>
                <w:lang w:val="en-US"/>
              </w:rPr>
            </w:pPr>
            <w:proofErr w:type="spellStart"/>
            <w:r w:rsidRPr="002E645F">
              <w:rPr>
                <w:rFonts w:ascii="Arial" w:eastAsia="Times New Roman" w:hAnsi="Arial" w:cs="Arial"/>
                <w:b/>
                <w:bCs/>
                <w:color w:val="000000"/>
                <w:sz w:val="18"/>
                <w:szCs w:val="18"/>
                <w:lang w:val="en-US"/>
              </w:rPr>
              <w:t>Concepto</w:t>
            </w:r>
            <w:proofErr w:type="spellEnd"/>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5A45FA3" w14:textId="77777777" w:rsidR="00FD6AA2" w:rsidRPr="002E645F" w:rsidRDefault="00FD6AA2" w:rsidP="005B6DCD">
            <w:pPr>
              <w:spacing w:after="0" w:line="240" w:lineRule="auto"/>
              <w:jc w:val="center"/>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2022</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3DF5EC26" w14:textId="77777777" w:rsidR="00FD6AA2" w:rsidRPr="002E645F" w:rsidRDefault="00FD6AA2" w:rsidP="005B6DCD">
            <w:pPr>
              <w:spacing w:after="0" w:line="240" w:lineRule="auto"/>
              <w:jc w:val="center"/>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2021</w:t>
            </w:r>
          </w:p>
        </w:tc>
      </w:tr>
      <w:tr w:rsidR="00FD6AA2" w:rsidRPr="002E645F" w14:paraId="58D3C514"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DB"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BANCOS/TESORERÍA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C8E7DE9" w14:textId="5BE2F8AF" w:rsidR="00FD6AA2" w:rsidRPr="002E645F" w:rsidRDefault="00FD6AA2" w:rsidP="00A0715F">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A0715F">
              <w:rPr>
                <w:rFonts w:ascii="Arial" w:eastAsia="Times New Roman" w:hAnsi="Arial" w:cs="Arial"/>
                <w:color w:val="000000"/>
                <w:sz w:val="18"/>
                <w:szCs w:val="18"/>
                <w:lang w:val="en-US"/>
              </w:rPr>
              <w:t>35</w:t>
            </w:r>
            <w:r>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491</w:t>
            </w:r>
            <w:r>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602</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1814F81" w14:textId="77777777" w:rsidR="00FD6AA2" w:rsidRPr="002E645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$ 30,222,595</w:t>
            </w:r>
          </w:p>
        </w:tc>
      </w:tr>
      <w:tr w:rsidR="00FD6AA2" w:rsidRPr="002E645F" w14:paraId="59B2E8F7"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7977"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INVERSIONES TEMPORALES (HASTA 3 MESES)</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5E0CB06E" w14:textId="24FC4852" w:rsidR="00FD6AA2" w:rsidRPr="002E645F" w:rsidRDefault="00FD6AA2" w:rsidP="00A0715F">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A0715F">
              <w:rPr>
                <w:rFonts w:ascii="Arial" w:eastAsia="Times New Roman" w:hAnsi="Arial" w:cs="Arial"/>
                <w:color w:val="000000"/>
                <w:sz w:val="18"/>
                <w:szCs w:val="18"/>
                <w:lang w:val="en-US"/>
              </w:rPr>
              <w:t>43</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7D962E0" w14:textId="77777777" w:rsidR="00FD6AA2" w:rsidRPr="002E645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$ 21</w:t>
            </w:r>
          </w:p>
        </w:tc>
      </w:tr>
      <w:tr w:rsidR="00FD6AA2" w:rsidRPr="002E645F" w14:paraId="0A17879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3169"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FONDOS CON AFECTACIÓN ESPECÍFICA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F944F46" w14:textId="3C97DDAD"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77B2313A" w14:textId="5AFCBE12"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r>
      <w:tr w:rsidR="00FD6AA2" w:rsidRPr="002E645F" w14:paraId="064531CF" w14:textId="77777777" w:rsidTr="005B6DCD">
        <w:trPr>
          <w:trHeight w:val="260"/>
        </w:trPr>
        <w:tc>
          <w:tcPr>
            <w:tcW w:w="4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88524" w14:textId="77777777" w:rsidR="00FD6AA2" w:rsidRPr="002E645F" w:rsidRDefault="00FD6AA2" w:rsidP="005B6DCD">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Suma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18D88A26" w14:textId="7A741E01" w:rsidR="00FD6AA2" w:rsidRPr="002E645F" w:rsidRDefault="000D1EE9" w:rsidP="00A0715F">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w:t>
            </w:r>
            <w:r w:rsidR="00A0715F">
              <w:rPr>
                <w:rFonts w:ascii="Arial" w:eastAsia="Times New Roman" w:hAnsi="Arial" w:cs="Arial"/>
                <w:b/>
                <w:bCs/>
                <w:color w:val="000000"/>
                <w:sz w:val="18"/>
                <w:szCs w:val="18"/>
                <w:lang w:val="en-US"/>
              </w:rPr>
              <w:t>5</w:t>
            </w:r>
            <w:r w:rsidR="00FD6AA2">
              <w:rPr>
                <w:rFonts w:ascii="Arial" w:eastAsia="Times New Roman" w:hAnsi="Arial" w:cs="Arial"/>
                <w:b/>
                <w:bCs/>
                <w:color w:val="000000"/>
                <w:sz w:val="18"/>
                <w:szCs w:val="18"/>
                <w:lang w:val="en-US"/>
              </w:rPr>
              <w:t>,</w:t>
            </w:r>
            <w:r w:rsidR="00A0715F">
              <w:rPr>
                <w:rFonts w:ascii="Arial" w:eastAsia="Times New Roman" w:hAnsi="Arial" w:cs="Arial"/>
                <w:b/>
                <w:bCs/>
                <w:color w:val="000000"/>
                <w:sz w:val="18"/>
                <w:szCs w:val="18"/>
                <w:lang w:val="en-US"/>
              </w:rPr>
              <w:t>491</w:t>
            </w:r>
            <w:r w:rsidR="00FD6AA2">
              <w:rPr>
                <w:rFonts w:ascii="Arial" w:eastAsia="Times New Roman" w:hAnsi="Arial" w:cs="Arial"/>
                <w:b/>
                <w:bCs/>
                <w:color w:val="000000"/>
                <w:sz w:val="18"/>
                <w:szCs w:val="18"/>
                <w:lang w:val="en-US"/>
              </w:rPr>
              <w:t>,</w:t>
            </w:r>
            <w:r w:rsidR="00A0715F">
              <w:rPr>
                <w:rFonts w:ascii="Arial" w:eastAsia="Times New Roman" w:hAnsi="Arial" w:cs="Arial"/>
                <w:b/>
                <w:bCs/>
                <w:color w:val="000000"/>
                <w:sz w:val="18"/>
                <w:szCs w:val="18"/>
                <w:lang w:val="en-US"/>
              </w:rPr>
              <w:t>645</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4638A600" w14:textId="77777777" w:rsidR="00FD6AA2" w:rsidRPr="002E645F" w:rsidRDefault="00FD6AA2" w:rsidP="005B6DCD">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30</w:t>
            </w:r>
            <w:r>
              <w:rPr>
                <w:rFonts w:ascii="Arial" w:eastAsia="Times New Roman" w:hAnsi="Arial" w:cs="Arial"/>
                <w:b/>
                <w:bCs/>
                <w:color w:val="000000"/>
                <w:sz w:val="18"/>
                <w:szCs w:val="18"/>
                <w:lang w:val="en-US"/>
              </w:rPr>
              <w:t>,</w:t>
            </w:r>
            <w:r w:rsidRPr="002E645F">
              <w:rPr>
                <w:rFonts w:ascii="Arial" w:eastAsia="Times New Roman" w:hAnsi="Arial" w:cs="Arial"/>
                <w:b/>
                <w:bCs/>
                <w:color w:val="000000"/>
                <w:sz w:val="18"/>
                <w:szCs w:val="18"/>
                <w:lang w:val="en-US"/>
              </w:rPr>
              <w:t>222</w:t>
            </w:r>
            <w:r>
              <w:rPr>
                <w:rFonts w:ascii="Arial" w:eastAsia="Times New Roman" w:hAnsi="Arial" w:cs="Arial"/>
                <w:b/>
                <w:bCs/>
                <w:color w:val="000000"/>
                <w:sz w:val="18"/>
                <w:szCs w:val="18"/>
                <w:lang w:val="en-US"/>
              </w:rPr>
              <w:t>,616</w:t>
            </w:r>
          </w:p>
        </w:tc>
      </w:tr>
    </w:tbl>
    <w:p w14:paraId="27948394" w14:textId="77777777" w:rsidR="00FD6AA2" w:rsidRPr="002E645F" w:rsidRDefault="00FD6AA2" w:rsidP="00FD6AA2">
      <w:pPr>
        <w:tabs>
          <w:tab w:val="left" w:pos="720"/>
        </w:tabs>
        <w:spacing w:after="0" w:line="240" w:lineRule="exact"/>
        <w:ind w:left="723"/>
        <w:jc w:val="both"/>
        <w:rPr>
          <w:rFonts w:ascii="Arial" w:eastAsia="Times New Roman" w:hAnsi="Arial" w:cs="Arial"/>
          <w:sz w:val="18"/>
          <w:szCs w:val="18"/>
          <w:lang w:val="es-ES" w:eastAsia="es-ES"/>
        </w:rPr>
      </w:pPr>
    </w:p>
    <w:tbl>
      <w:tblPr>
        <w:tblW w:w="8651" w:type="dxa"/>
        <w:tblInd w:w="709" w:type="dxa"/>
        <w:tblLook w:val="04A0" w:firstRow="1" w:lastRow="0" w:firstColumn="1" w:lastColumn="0" w:noHBand="0" w:noVBand="1"/>
      </w:tblPr>
      <w:tblGrid>
        <w:gridCol w:w="8651"/>
      </w:tblGrid>
      <w:tr w:rsidR="00FD6AA2" w:rsidRPr="00937226" w14:paraId="1D81A5C5" w14:textId="77777777" w:rsidTr="005B6DCD">
        <w:trPr>
          <w:trHeight w:val="240"/>
        </w:trPr>
        <w:tc>
          <w:tcPr>
            <w:tcW w:w="8651" w:type="dxa"/>
            <w:tcBorders>
              <w:top w:val="nil"/>
              <w:left w:val="nil"/>
              <w:bottom w:val="nil"/>
              <w:right w:val="nil"/>
            </w:tcBorders>
            <w:shd w:val="clear" w:color="auto" w:fill="auto"/>
            <w:noWrap/>
            <w:vAlign w:val="bottom"/>
            <w:hideMark/>
          </w:tcPr>
          <w:p w14:paraId="07889325"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Bancos</w:t>
            </w:r>
            <w:proofErr w:type="spellEnd"/>
            <w:r w:rsidRPr="00937226">
              <w:rPr>
                <w:rFonts w:ascii="Arial" w:eastAsia="Times New Roman" w:hAnsi="Arial" w:cs="Arial"/>
                <w:b/>
                <w:bCs/>
                <w:color w:val="000000"/>
                <w:sz w:val="18"/>
                <w:szCs w:val="18"/>
                <w:lang w:val="en-US"/>
              </w:rPr>
              <w:t>/</w:t>
            </w:r>
            <w:proofErr w:type="spellStart"/>
            <w:r w:rsidRPr="00937226">
              <w:rPr>
                <w:rFonts w:ascii="Arial" w:eastAsia="Times New Roman" w:hAnsi="Arial" w:cs="Arial"/>
                <w:b/>
                <w:bCs/>
                <w:color w:val="000000"/>
                <w:sz w:val="18"/>
                <w:szCs w:val="18"/>
                <w:lang w:val="en-US"/>
              </w:rPr>
              <w:t>Tesorería</w:t>
            </w:r>
            <w:proofErr w:type="spellEnd"/>
          </w:p>
        </w:tc>
      </w:tr>
      <w:tr w:rsidR="00FD6AA2" w:rsidRPr="00937226" w14:paraId="3CE67D9B" w14:textId="77777777" w:rsidTr="005B6DCD">
        <w:trPr>
          <w:trHeight w:val="240"/>
        </w:trPr>
        <w:tc>
          <w:tcPr>
            <w:tcW w:w="8651" w:type="dxa"/>
            <w:tcBorders>
              <w:top w:val="nil"/>
              <w:left w:val="nil"/>
              <w:bottom w:val="nil"/>
              <w:right w:val="nil"/>
            </w:tcBorders>
            <w:shd w:val="clear" w:color="auto" w:fill="auto"/>
            <w:noWrap/>
            <w:vAlign w:val="bottom"/>
            <w:hideMark/>
          </w:tcPr>
          <w:p w14:paraId="11C13A4E"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
        </w:tc>
      </w:tr>
      <w:tr w:rsidR="00FD6AA2" w:rsidRPr="00937226" w14:paraId="2A4A2DF6" w14:textId="77777777" w:rsidTr="005B6DCD">
        <w:trPr>
          <w:trHeight w:val="240"/>
        </w:trPr>
        <w:tc>
          <w:tcPr>
            <w:tcW w:w="8651" w:type="dxa"/>
            <w:tcBorders>
              <w:top w:val="nil"/>
              <w:left w:val="nil"/>
              <w:bottom w:val="nil"/>
              <w:right w:val="nil"/>
            </w:tcBorders>
            <w:shd w:val="clear" w:color="auto" w:fill="auto"/>
            <w:noWrap/>
            <w:vAlign w:val="bottom"/>
            <w:hideMark/>
          </w:tcPr>
          <w:p w14:paraId="716D70C8" w14:textId="77777777" w:rsidR="00FD6AA2" w:rsidRDefault="00FD6AA2" w:rsidP="005B6DCD">
            <w:pPr>
              <w:spacing w:after="0" w:line="240" w:lineRule="auto"/>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disponible propiedad de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en instituciones bancarias, su importe se integra por:</w:t>
            </w:r>
          </w:p>
          <w:p w14:paraId="0E8CA1D2" w14:textId="77777777" w:rsidR="00FD6AA2" w:rsidRDefault="00FD6AA2" w:rsidP="005B6DCD">
            <w:pPr>
              <w:spacing w:after="0" w:line="240" w:lineRule="auto"/>
              <w:rPr>
                <w:rFonts w:ascii="Arial" w:eastAsia="Times New Roman" w:hAnsi="Arial" w:cs="Arial"/>
                <w:color w:val="000000"/>
                <w:sz w:val="18"/>
                <w:szCs w:val="18"/>
                <w:lang w:val="es-ES"/>
              </w:rPr>
            </w:pPr>
          </w:p>
          <w:tbl>
            <w:tblPr>
              <w:tblW w:w="6560" w:type="dxa"/>
              <w:tblLook w:val="04A0" w:firstRow="1" w:lastRow="0" w:firstColumn="1" w:lastColumn="0" w:noHBand="0" w:noVBand="1"/>
            </w:tblPr>
            <w:tblGrid>
              <w:gridCol w:w="4100"/>
              <w:gridCol w:w="2460"/>
            </w:tblGrid>
            <w:tr w:rsidR="00FD6AA2" w:rsidRPr="00937226" w14:paraId="386D5EBA"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9DD3"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3B8BC1"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FD6AA2" w:rsidRPr="00937226" w14:paraId="01D5FA1F"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E9D3"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4321ED7" w14:textId="2A29795F" w:rsidR="00FD6AA2" w:rsidRPr="00937226" w:rsidRDefault="00FD6AA2" w:rsidP="00A0715F">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34</w:t>
                  </w:r>
                  <w:r>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599</w:t>
                  </w:r>
                  <w:r w:rsidR="009E70BB">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912</w:t>
                  </w:r>
                </w:p>
              </w:tc>
            </w:tr>
            <w:tr w:rsidR="00FD6AA2" w:rsidRPr="00937226" w14:paraId="1D2B5034"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2CD7"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BBVA MEXICO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469E2B6" w14:textId="4BEC110E" w:rsidR="00FD6AA2" w:rsidRPr="00937226" w:rsidRDefault="00FD6AA2" w:rsidP="00A0715F">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891</w:t>
                  </w:r>
                  <w:r>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690</w:t>
                  </w:r>
                </w:p>
              </w:tc>
            </w:tr>
            <w:tr w:rsidR="00FD6AA2" w:rsidRPr="00937226" w14:paraId="248DB3A8"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9B68"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F46A752" w14:textId="77777777" w:rsidR="00FD6AA2" w:rsidRPr="00937226" w:rsidRDefault="00FD6AA2" w:rsidP="005B6DCD">
                  <w:pPr>
                    <w:spacing w:after="0" w:line="240" w:lineRule="auto"/>
                    <w:rPr>
                      <w:rFonts w:ascii="Arial" w:eastAsia="Times New Roman" w:hAnsi="Arial" w:cs="Arial"/>
                      <w:color w:val="000000"/>
                      <w:sz w:val="18"/>
                      <w:szCs w:val="18"/>
                      <w:lang w:val="en-US"/>
                    </w:rPr>
                  </w:pPr>
                </w:p>
              </w:tc>
            </w:tr>
            <w:tr w:rsidR="00FD6AA2" w:rsidRPr="00937226" w14:paraId="0DC243D4" w14:textId="77777777" w:rsidTr="005B6DCD">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1F6B7"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14:paraId="76D2BDA4" w14:textId="3F1A42FD" w:rsidR="00FD6AA2" w:rsidRPr="00937226" w:rsidRDefault="00A0715F" w:rsidP="00A0715F">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491</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602</w:t>
                  </w:r>
                </w:p>
              </w:tc>
            </w:tr>
          </w:tbl>
          <w:p w14:paraId="70B0CA3E" w14:textId="77777777" w:rsidR="00FD6AA2" w:rsidRDefault="00FD6AA2" w:rsidP="005B6DCD">
            <w:pPr>
              <w:spacing w:after="0" w:line="240" w:lineRule="auto"/>
              <w:rPr>
                <w:rFonts w:ascii="Arial" w:eastAsia="Times New Roman" w:hAnsi="Arial" w:cs="Arial"/>
                <w:color w:val="000000"/>
                <w:sz w:val="18"/>
                <w:szCs w:val="18"/>
                <w:lang w:val="es-ES"/>
              </w:rPr>
            </w:pPr>
          </w:p>
          <w:p w14:paraId="494BAF7F" w14:textId="77777777" w:rsidR="00FD6AA2" w:rsidRDefault="00FD6AA2" w:rsidP="005B6DCD">
            <w:pPr>
              <w:spacing w:after="0" w:line="240" w:lineRule="auto"/>
              <w:rPr>
                <w:rFonts w:ascii="Arial" w:eastAsia="Times New Roman" w:hAnsi="Arial" w:cs="Arial"/>
                <w:color w:val="000000"/>
                <w:sz w:val="18"/>
                <w:szCs w:val="18"/>
                <w:lang w:val="es-ES"/>
              </w:rPr>
            </w:pPr>
          </w:p>
          <w:tbl>
            <w:tblPr>
              <w:tblW w:w="8435" w:type="dxa"/>
              <w:tblLook w:val="04A0" w:firstRow="1" w:lastRow="0" w:firstColumn="1" w:lastColumn="0" w:noHBand="0" w:noVBand="1"/>
            </w:tblPr>
            <w:tblGrid>
              <w:gridCol w:w="532"/>
              <w:gridCol w:w="532"/>
              <w:gridCol w:w="533"/>
              <w:gridCol w:w="581"/>
              <w:gridCol w:w="581"/>
              <w:gridCol w:w="581"/>
              <w:gridCol w:w="581"/>
              <w:gridCol w:w="179"/>
              <w:gridCol w:w="402"/>
              <w:gridCol w:w="581"/>
              <w:gridCol w:w="581"/>
              <w:gridCol w:w="581"/>
              <w:gridCol w:w="315"/>
              <w:gridCol w:w="338"/>
              <w:gridCol w:w="581"/>
              <w:gridCol w:w="956"/>
            </w:tblGrid>
            <w:tr w:rsidR="00FD6AA2" w:rsidRPr="00937226" w14:paraId="42AE4507" w14:textId="77777777" w:rsidTr="005B6DCD">
              <w:trPr>
                <w:trHeight w:val="240"/>
              </w:trPr>
              <w:tc>
                <w:tcPr>
                  <w:tcW w:w="2759" w:type="dxa"/>
                  <w:gridSpan w:val="5"/>
                  <w:tcBorders>
                    <w:top w:val="nil"/>
                    <w:left w:val="nil"/>
                    <w:bottom w:val="nil"/>
                    <w:right w:val="nil"/>
                  </w:tcBorders>
                  <w:shd w:val="clear" w:color="auto" w:fill="auto"/>
                  <w:noWrap/>
                  <w:vAlign w:val="bottom"/>
                  <w:hideMark/>
                </w:tcPr>
                <w:p w14:paraId="7798887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roofErr w:type="spellStart"/>
                  <w:r w:rsidRPr="00937226">
                    <w:rPr>
                      <w:rFonts w:ascii="Arial" w:eastAsia="Times New Roman" w:hAnsi="Arial" w:cs="Arial"/>
                      <w:b/>
                      <w:bCs/>
                      <w:color w:val="000000"/>
                      <w:sz w:val="18"/>
                      <w:szCs w:val="18"/>
                      <w:lang w:val="en-US"/>
                    </w:rPr>
                    <w:t>Inversiones</w:t>
                  </w:r>
                  <w:proofErr w:type="spellEnd"/>
                  <w:r w:rsidRPr="00937226">
                    <w:rPr>
                      <w:rFonts w:ascii="Arial" w:eastAsia="Times New Roman" w:hAnsi="Arial" w:cs="Arial"/>
                      <w:b/>
                      <w:bCs/>
                      <w:color w:val="000000"/>
                      <w:sz w:val="18"/>
                      <w:szCs w:val="18"/>
                      <w:lang w:val="en-US"/>
                    </w:rPr>
                    <w:t xml:space="preserve"> </w:t>
                  </w:r>
                  <w:proofErr w:type="spellStart"/>
                  <w:r w:rsidRPr="00937226">
                    <w:rPr>
                      <w:rFonts w:ascii="Arial" w:eastAsia="Times New Roman" w:hAnsi="Arial" w:cs="Arial"/>
                      <w:b/>
                      <w:bCs/>
                      <w:color w:val="000000"/>
                      <w:sz w:val="18"/>
                      <w:szCs w:val="18"/>
                      <w:lang w:val="en-US"/>
                    </w:rPr>
                    <w:t>Temporales</w:t>
                  </w:r>
                  <w:proofErr w:type="spellEnd"/>
                </w:p>
              </w:tc>
              <w:tc>
                <w:tcPr>
                  <w:tcW w:w="581" w:type="dxa"/>
                  <w:tcBorders>
                    <w:top w:val="nil"/>
                    <w:left w:val="nil"/>
                    <w:bottom w:val="nil"/>
                    <w:right w:val="nil"/>
                  </w:tcBorders>
                  <w:shd w:val="clear" w:color="auto" w:fill="auto"/>
                  <w:noWrap/>
                  <w:vAlign w:val="bottom"/>
                  <w:hideMark/>
                </w:tcPr>
                <w:p w14:paraId="31B7CADE"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EE82E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432008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03F4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5CE2C4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1853F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0FDBB22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A4DD82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17696E0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5B228958" w14:textId="77777777" w:rsidTr="005B6DCD">
              <w:trPr>
                <w:trHeight w:val="240"/>
              </w:trPr>
              <w:tc>
                <w:tcPr>
                  <w:tcW w:w="532" w:type="dxa"/>
                  <w:tcBorders>
                    <w:top w:val="nil"/>
                    <w:left w:val="nil"/>
                    <w:bottom w:val="nil"/>
                    <w:right w:val="nil"/>
                  </w:tcBorders>
                  <w:shd w:val="clear" w:color="auto" w:fill="auto"/>
                  <w:noWrap/>
                  <w:vAlign w:val="bottom"/>
                  <w:hideMark/>
                </w:tcPr>
                <w:p w14:paraId="329AF283"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14:paraId="7D5664AD"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3" w:type="dxa"/>
                  <w:tcBorders>
                    <w:top w:val="nil"/>
                    <w:left w:val="nil"/>
                    <w:bottom w:val="nil"/>
                    <w:right w:val="nil"/>
                  </w:tcBorders>
                  <w:shd w:val="clear" w:color="auto" w:fill="auto"/>
                  <w:noWrap/>
                  <w:vAlign w:val="bottom"/>
                  <w:hideMark/>
                </w:tcPr>
                <w:p w14:paraId="76613FEC"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BDE43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8CA04C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926D5A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1E070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2A4F1EA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857879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0F8A789"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E3FEECA"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65B881D0"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58FED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5B36A9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074F2338" w14:textId="77777777" w:rsidTr="005B6DCD">
              <w:trPr>
                <w:trHeight w:val="480"/>
              </w:trPr>
              <w:tc>
                <w:tcPr>
                  <w:tcW w:w="8435" w:type="dxa"/>
                  <w:gridSpan w:val="16"/>
                  <w:tcBorders>
                    <w:top w:val="nil"/>
                    <w:left w:val="nil"/>
                    <w:bottom w:val="nil"/>
                    <w:right w:val="nil"/>
                  </w:tcBorders>
                  <w:shd w:val="clear" w:color="auto" w:fill="auto"/>
                  <w:hideMark/>
                </w:tcPr>
                <w:p w14:paraId="56FBEC67" w14:textId="77777777" w:rsidR="00FD6AA2" w:rsidRDefault="00FD6AA2" w:rsidP="005B6DCD">
                  <w:pPr>
                    <w:spacing w:after="0" w:line="240" w:lineRule="auto"/>
                    <w:jc w:val="both"/>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invertido por </w:t>
                  </w:r>
                  <w:r w:rsidRPr="00937226">
                    <w:rPr>
                      <w:rFonts w:ascii="Arial" w:eastAsia="Times New Roman" w:hAnsi="Arial" w:cs="Arial"/>
                      <w:b/>
                      <w:bCs/>
                      <w:i/>
                      <w:iCs/>
                      <w:color w:val="000000"/>
                      <w:sz w:val="18"/>
                      <w:szCs w:val="18"/>
                      <w:lang w:val="es-ES"/>
                    </w:rPr>
                    <w:t>ENTE/INSTITUTO</w:t>
                  </w:r>
                  <w:r w:rsidRPr="00937226">
                    <w:rPr>
                      <w:rFonts w:ascii="Arial" w:eastAsia="Times New Roman" w:hAnsi="Arial" w:cs="Arial"/>
                      <w:color w:val="000000"/>
                      <w:sz w:val="18"/>
                      <w:szCs w:val="18"/>
                      <w:lang w:val="es-ES"/>
                    </w:rPr>
                    <w:t>, la cual se efectúa a plazos que van de inversión a la vista hasta 90 días, su importe se integra por:</w:t>
                  </w:r>
                </w:p>
                <w:p w14:paraId="19A919CA" w14:textId="77777777" w:rsidR="00FD6AA2" w:rsidRPr="00937226" w:rsidRDefault="00FD6AA2" w:rsidP="005B6DCD">
                  <w:pPr>
                    <w:spacing w:after="0" w:line="240" w:lineRule="auto"/>
                    <w:jc w:val="both"/>
                    <w:rPr>
                      <w:rFonts w:ascii="Arial" w:eastAsia="Times New Roman" w:hAnsi="Arial" w:cs="Arial"/>
                      <w:color w:val="000000"/>
                      <w:sz w:val="18"/>
                      <w:szCs w:val="18"/>
                      <w:lang w:val="es-ES"/>
                    </w:rPr>
                  </w:pPr>
                </w:p>
              </w:tc>
            </w:tr>
            <w:tr w:rsidR="00FD6AA2" w:rsidRPr="00937226" w14:paraId="25D5AAB1"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BDBD"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A9BD72"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Importe</w:t>
                  </w:r>
                  <w:proofErr w:type="spellEnd"/>
                </w:p>
              </w:tc>
            </w:tr>
            <w:tr w:rsidR="00FD6AA2" w:rsidRPr="00937226" w14:paraId="65A50B2F"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FE7A"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8C4E50" w14:textId="306ECCF8" w:rsidR="00FD6AA2" w:rsidRPr="00937226" w:rsidRDefault="00FD6AA2" w:rsidP="00A0715F">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xml:space="preserve">$ </w:t>
                  </w:r>
                  <w:r w:rsidR="00A0715F">
                    <w:rPr>
                      <w:rFonts w:ascii="Arial" w:eastAsia="Times New Roman" w:hAnsi="Arial" w:cs="Arial"/>
                      <w:color w:val="000000"/>
                      <w:sz w:val="18"/>
                      <w:szCs w:val="18"/>
                      <w:lang w:val="en-US"/>
                    </w:rPr>
                    <w:t>43</w:t>
                  </w:r>
                </w:p>
              </w:tc>
            </w:tr>
            <w:tr w:rsidR="00FD6AA2" w:rsidRPr="00937226" w14:paraId="67BB98DD"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AE5CA"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23E3672" w14:textId="1AD8CDD3" w:rsidR="00FD6AA2" w:rsidRPr="00937226" w:rsidRDefault="00A0715F" w:rsidP="00A0715F">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43</w:t>
                  </w:r>
                </w:p>
              </w:tc>
            </w:tr>
          </w:tbl>
          <w:p w14:paraId="22E4543E" w14:textId="77777777" w:rsidR="00FD6AA2" w:rsidRDefault="00FD6AA2" w:rsidP="005B6DCD">
            <w:pPr>
              <w:spacing w:after="0" w:line="240" w:lineRule="auto"/>
              <w:rPr>
                <w:rFonts w:ascii="Arial" w:eastAsia="Times New Roman" w:hAnsi="Arial" w:cs="Arial"/>
                <w:color w:val="000000"/>
                <w:sz w:val="18"/>
                <w:szCs w:val="18"/>
                <w:lang w:val="es-ES"/>
              </w:rPr>
            </w:pPr>
          </w:p>
          <w:p w14:paraId="2C808EF7" w14:textId="77777777" w:rsidR="00FD6AA2" w:rsidRDefault="00FD6AA2" w:rsidP="005B6DCD">
            <w:pPr>
              <w:spacing w:after="0" w:line="240" w:lineRule="auto"/>
              <w:rPr>
                <w:rFonts w:ascii="Arial" w:eastAsia="Times New Roman" w:hAnsi="Arial" w:cs="Arial"/>
                <w:color w:val="000000"/>
                <w:sz w:val="18"/>
                <w:szCs w:val="18"/>
                <w:lang w:val="es-ES"/>
              </w:rPr>
            </w:pPr>
          </w:p>
          <w:p w14:paraId="5AF9554C" w14:textId="77777777" w:rsidR="00FD6AA2" w:rsidRPr="00937226" w:rsidRDefault="00FD6AA2" w:rsidP="005B6DCD">
            <w:pPr>
              <w:spacing w:after="0" w:line="240" w:lineRule="auto"/>
              <w:rPr>
                <w:rFonts w:ascii="Arial" w:eastAsia="Times New Roman" w:hAnsi="Arial" w:cs="Arial"/>
                <w:color w:val="000000"/>
                <w:sz w:val="18"/>
                <w:szCs w:val="18"/>
                <w:lang w:val="es-ES"/>
              </w:rPr>
            </w:pPr>
          </w:p>
        </w:tc>
      </w:tr>
    </w:tbl>
    <w:tbl>
      <w:tblPr>
        <w:tblpPr w:leftFromText="180" w:rightFromText="180" w:vertAnchor="page" w:horzAnchor="margin" w:tblpXSpec="right" w:tblpY="12847"/>
        <w:tblW w:w="8679" w:type="dxa"/>
        <w:tblLook w:val="04A0" w:firstRow="1" w:lastRow="0" w:firstColumn="1" w:lastColumn="0" w:noHBand="0" w:noVBand="1"/>
      </w:tblPr>
      <w:tblGrid>
        <w:gridCol w:w="4855"/>
        <w:gridCol w:w="1866"/>
        <w:gridCol w:w="1958"/>
      </w:tblGrid>
      <w:tr w:rsidR="00FD6AA2" w:rsidRPr="008D0EE4" w14:paraId="250594F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7AD1F8AD" w14:textId="77777777" w:rsidR="00FD6AA2" w:rsidRPr="008D0EE4" w:rsidRDefault="00FD6AA2" w:rsidP="005B6DCD">
            <w:pPr>
              <w:spacing w:after="0" w:line="240" w:lineRule="auto"/>
              <w:rPr>
                <w:rFonts w:ascii="Arial" w:eastAsia="Times New Roman" w:hAnsi="Arial" w:cs="Arial"/>
                <w:b/>
                <w:bCs/>
                <w:color w:val="000000"/>
                <w:sz w:val="18"/>
                <w:szCs w:val="18"/>
                <w:lang w:val="en-US"/>
              </w:rPr>
            </w:pPr>
            <w:proofErr w:type="spellStart"/>
            <w:r w:rsidRPr="008D0EE4">
              <w:rPr>
                <w:rFonts w:ascii="Arial" w:eastAsia="Times New Roman" w:hAnsi="Arial" w:cs="Arial"/>
                <w:b/>
                <w:bCs/>
                <w:color w:val="000000"/>
                <w:sz w:val="18"/>
                <w:szCs w:val="18"/>
                <w:lang w:val="en-US"/>
              </w:rPr>
              <w:t>Concepto</w:t>
            </w:r>
            <w:proofErr w:type="spellEnd"/>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DFB88" w14:textId="77777777" w:rsidR="00FD6AA2" w:rsidRPr="008D0EE4" w:rsidRDefault="00FD6AA2" w:rsidP="005B6DCD">
            <w:pPr>
              <w:spacing w:after="0" w:line="240" w:lineRule="auto"/>
              <w:jc w:val="center"/>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2022</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38E785D2" w14:textId="77777777" w:rsidR="00FD6AA2" w:rsidRPr="008D0EE4" w:rsidRDefault="00FD6AA2" w:rsidP="005B6DCD">
            <w:pPr>
              <w:spacing w:after="0" w:line="240" w:lineRule="auto"/>
              <w:jc w:val="center"/>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2021</w:t>
            </w:r>
          </w:p>
        </w:tc>
      </w:tr>
      <w:tr w:rsidR="00FD6AA2" w:rsidRPr="008D0EE4" w14:paraId="4671C2E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6230B31A"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CUENTAS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3D174"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sidRPr="008D0EE4">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0796FCED"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2282D87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54EDCBE"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DEUDORES DIVERSOS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772577" w14:textId="02B90FE8" w:rsidR="00FD6AA2" w:rsidRPr="008D0EE4" w:rsidRDefault="00FD6AA2" w:rsidP="0005702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05702C">
              <w:rPr>
                <w:rFonts w:ascii="Arial" w:eastAsia="Times New Roman" w:hAnsi="Arial" w:cs="Arial"/>
                <w:color w:val="000000"/>
                <w:sz w:val="18"/>
                <w:szCs w:val="18"/>
                <w:lang w:val="en-US"/>
              </w:rPr>
              <w:t>379</w:t>
            </w:r>
            <w:r>
              <w:rPr>
                <w:rFonts w:ascii="Arial" w:eastAsia="Times New Roman" w:hAnsi="Arial" w:cs="Arial"/>
                <w:color w:val="000000"/>
                <w:sz w:val="18"/>
                <w:szCs w:val="18"/>
                <w:lang w:val="en-US"/>
              </w:rPr>
              <w:t>,</w:t>
            </w:r>
            <w:r w:rsidR="0005702C">
              <w:rPr>
                <w:rFonts w:ascii="Arial" w:eastAsia="Times New Roman" w:hAnsi="Arial" w:cs="Arial"/>
                <w:color w:val="000000"/>
                <w:sz w:val="18"/>
                <w:szCs w:val="18"/>
                <w:lang w:val="en-US"/>
              </w:rPr>
              <w:t>970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EE501CD"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$ 18,347,106</w:t>
            </w:r>
          </w:p>
        </w:tc>
      </w:tr>
      <w:tr w:rsidR="00FD6AA2" w:rsidRPr="008D0EE4" w14:paraId="27E2477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0B6E92F"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OTROS DERECHOS A RECIBIR EFECTIVO O EQUIVALENTES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C5A08"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5EB6DA51"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7870FD65"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2EDC8B9B" w14:textId="77777777" w:rsidR="00FD6AA2" w:rsidRPr="008D0EE4" w:rsidRDefault="00FD6AA2" w:rsidP="005B6DCD">
            <w:pPr>
              <w:spacing w:after="0" w:line="240" w:lineRule="auto"/>
              <w:jc w:val="right"/>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Suma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477F2" w14:textId="4D521FBD" w:rsidR="00FD6AA2" w:rsidRPr="008D0EE4" w:rsidRDefault="00FD6AA2" w:rsidP="0005702C">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w:t>
            </w:r>
            <w:r w:rsidR="0005702C">
              <w:rPr>
                <w:rFonts w:ascii="Arial" w:eastAsia="Times New Roman" w:hAnsi="Arial" w:cs="Arial"/>
                <w:b/>
                <w:bCs/>
                <w:color w:val="000000"/>
                <w:sz w:val="18"/>
                <w:szCs w:val="18"/>
                <w:lang w:val="en-US"/>
              </w:rPr>
              <w:t>379</w:t>
            </w:r>
            <w:r>
              <w:rPr>
                <w:rFonts w:ascii="Arial" w:eastAsia="Times New Roman" w:hAnsi="Arial" w:cs="Arial"/>
                <w:b/>
                <w:bCs/>
                <w:color w:val="000000"/>
                <w:sz w:val="18"/>
                <w:szCs w:val="18"/>
                <w:lang w:val="en-US"/>
              </w:rPr>
              <w:t>,</w:t>
            </w:r>
            <w:r w:rsidR="0005702C">
              <w:rPr>
                <w:rFonts w:ascii="Arial" w:eastAsia="Times New Roman" w:hAnsi="Arial" w:cs="Arial"/>
                <w:b/>
                <w:bCs/>
                <w:color w:val="000000"/>
                <w:sz w:val="18"/>
                <w:szCs w:val="18"/>
                <w:lang w:val="en-US"/>
              </w:rPr>
              <w:t>970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0DA796D" w14:textId="77777777" w:rsidR="00FD6AA2" w:rsidRPr="008D0EE4" w:rsidRDefault="00FD6AA2"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18,347,106</w:t>
            </w:r>
          </w:p>
        </w:tc>
      </w:tr>
    </w:tbl>
    <w:p w14:paraId="21B611BE" w14:textId="77777777" w:rsidR="00FD6AA2" w:rsidRPr="00975327" w:rsidRDefault="00FD6AA2" w:rsidP="00FD6AA2">
      <w:pPr>
        <w:tabs>
          <w:tab w:val="left" w:pos="720"/>
        </w:tabs>
        <w:spacing w:after="0" w:line="240" w:lineRule="exact"/>
        <w:ind w:left="720" w:hanging="432"/>
        <w:jc w:val="both"/>
        <w:rPr>
          <w:b/>
        </w:rPr>
      </w:pPr>
      <w:r>
        <w:rPr>
          <w:rFonts w:ascii="Arial" w:eastAsia="Times New Roman" w:hAnsi="Arial" w:cs="Arial"/>
          <w:sz w:val="18"/>
          <w:szCs w:val="18"/>
          <w:lang w:eastAsia="es-ES"/>
        </w:rPr>
        <w:tab/>
      </w:r>
      <w:r w:rsidRPr="00975327">
        <w:rPr>
          <w:b/>
        </w:rPr>
        <w:t>Derechos a recibir Efectivo y Equivalentes y Bienes o Servicios a Recibir</w:t>
      </w:r>
    </w:p>
    <w:p w14:paraId="60D357D9" w14:textId="77777777" w:rsidR="00FD6AA2" w:rsidRPr="00975327" w:rsidRDefault="00FD6AA2" w:rsidP="00FD6AA2">
      <w:pPr>
        <w:pStyle w:val="ROMANOS"/>
        <w:numPr>
          <w:ilvl w:val="0"/>
          <w:numId w:val="33"/>
        </w:numPr>
        <w:spacing w:after="0" w:line="240" w:lineRule="exact"/>
        <w:rPr>
          <w:lang w:val="es-MX"/>
        </w:rPr>
      </w:pPr>
      <w:r w:rsidRPr="00975327">
        <w:rPr>
          <w:lang w:val="es-MX"/>
        </w:rPr>
        <w:t>Deudores Diversos por cobrar a corto plazo:</w:t>
      </w:r>
      <w:r w:rsidRPr="00A14965">
        <w:rPr>
          <w:noProof/>
        </w:rPr>
        <w:t xml:space="preserve"> </w:t>
      </w:r>
    </w:p>
    <w:p w14:paraId="26DE1805" w14:textId="77777777" w:rsidR="00FD6AA2" w:rsidRDefault="00FD6AA2" w:rsidP="00FD6AA2">
      <w:pPr>
        <w:tabs>
          <w:tab w:val="left" w:pos="2430"/>
        </w:tabs>
      </w:pPr>
      <w:r>
        <w:tab/>
      </w:r>
    </w:p>
    <w:p w14:paraId="46E51849"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4AC322CA"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CEA97ED"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14C38C8" w14:textId="56EF7F11"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Las Cuentas por Cobrar a Corto Plazo se integran por:</w:t>
      </w:r>
    </w:p>
    <w:p w14:paraId="508C2899"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p>
    <w:tbl>
      <w:tblPr>
        <w:tblW w:w="8494" w:type="dxa"/>
        <w:tblInd w:w="684" w:type="dxa"/>
        <w:tblLook w:val="04A0" w:firstRow="1" w:lastRow="0" w:firstColumn="1" w:lastColumn="0" w:noHBand="0" w:noVBand="1"/>
      </w:tblPr>
      <w:tblGrid>
        <w:gridCol w:w="4194"/>
        <w:gridCol w:w="2150"/>
        <w:gridCol w:w="2150"/>
      </w:tblGrid>
      <w:tr w:rsidR="00FD6AA2" w:rsidRPr="00FC797F" w14:paraId="3808C5D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4E60" w14:textId="77777777" w:rsidR="00FD6AA2" w:rsidRPr="00FC797F" w:rsidRDefault="00FD6AA2" w:rsidP="005B6DCD">
            <w:pPr>
              <w:spacing w:after="0" w:line="240" w:lineRule="auto"/>
              <w:rPr>
                <w:rFonts w:ascii="Arial" w:eastAsia="Times New Roman" w:hAnsi="Arial" w:cs="Arial"/>
                <w:b/>
                <w:bCs/>
                <w:color w:val="000000"/>
                <w:sz w:val="18"/>
                <w:szCs w:val="18"/>
                <w:lang w:val="en-US"/>
              </w:rPr>
            </w:pPr>
            <w:proofErr w:type="spellStart"/>
            <w:r w:rsidRPr="00FC797F">
              <w:rPr>
                <w:rFonts w:ascii="Arial" w:eastAsia="Times New Roman" w:hAnsi="Arial" w:cs="Arial"/>
                <w:b/>
                <w:bCs/>
                <w:color w:val="000000"/>
                <w:sz w:val="18"/>
                <w:szCs w:val="18"/>
                <w:lang w:val="en-US"/>
              </w:rPr>
              <w:t>Concepto</w:t>
            </w:r>
            <w:proofErr w:type="spellEnd"/>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561175B7" w14:textId="77777777" w:rsidR="00FD6AA2" w:rsidRPr="00FC797F" w:rsidRDefault="00FD6AA2" w:rsidP="005B6DCD">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2022</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6DDDA33" w14:textId="77777777" w:rsidR="00FD6AA2" w:rsidRPr="00FC797F" w:rsidRDefault="00FD6AA2" w:rsidP="005B6DCD">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2022</w:t>
            </w:r>
          </w:p>
        </w:tc>
      </w:tr>
      <w:tr w:rsidR="00FD6AA2" w:rsidRPr="00FC797F" w14:paraId="5E0C30B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D2D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CUENTAS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BF4E30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CB6DB6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0</w:t>
            </w:r>
          </w:p>
        </w:tc>
      </w:tr>
      <w:tr w:rsidR="00FD6AA2" w:rsidRPr="00FC797F" w14:paraId="1943F95E"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F4E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DEUDORES DIVERSOS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9DE9391" w14:textId="78BD1051" w:rsidR="00FD6AA2" w:rsidRPr="00FC797F" w:rsidRDefault="00FD6AA2" w:rsidP="00C876C6">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C876C6">
              <w:rPr>
                <w:rFonts w:ascii="Arial" w:eastAsia="Times New Roman" w:hAnsi="Arial" w:cs="Arial"/>
                <w:color w:val="000000"/>
                <w:sz w:val="18"/>
                <w:szCs w:val="18"/>
                <w:lang w:val="en-US"/>
              </w:rPr>
              <w:t>379</w:t>
            </w:r>
            <w:r>
              <w:rPr>
                <w:rFonts w:ascii="Arial" w:eastAsia="Times New Roman" w:hAnsi="Arial" w:cs="Arial"/>
                <w:color w:val="000000"/>
                <w:sz w:val="18"/>
                <w:szCs w:val="18"/>
                <w:lang w:val="en-US"/>
              </w:rPr>
              <w:t>,</w:t>
            </w:r>
            <w:r w:rsidR="00C876C6">
              <w:rPr>
                <w:rFonts w:ascii="Arial" w:eastAsia="Times New Roman" w:hAnsi="Arial" w:cs="Arial"/>
                <w:color w:val="000000"/>
                <w:sz w:val="18"/>
                <w:szCs w:val="18"/>
                <w:lang w:val="en-US"/>
              </w:rPr>
              <w:t>970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AD0045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1</w:t>
            </w:r>
          </w:p>
        </w:tc>
      </w:tr>
      <w:tr w:rsidR="00FD6AA2" w:rsidRPr="00FC797F" w14:paraId="2377952B"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4A9C" w14:textId="77777777" w:rsidR="00FD6AA2" w:rsidRPr="00FC797F" w:rsidRDefault="00FD6AA2" w:rsidP="005B6DCD">
            <w:pPr>
              <w:spacing w:after="0" w:line="240" w:lineRule="auto"/>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BB53D1B"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2F60702"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 </w:t>
            </w:r>
          </w:p>
        </w:tc>
      </w:tr>
      <w:tr w:rsidR="00FD6AA2" w:rsidRPr="00FC797F" w14:paraId="7FFEC439" w14:textId="77777777" w:rsidTr="005B6DCD">
        <w:trPr>
          <w:trHeight w:val="259"/>
        </w:trPr>
        <w:tc>
          <w:tcPr>
            <w:tcW w:w="41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26A5D" w14:textId="77777777" w:rsidR="00FD6AA2" w:rsidRPr="00FC797F" w:rsidRDefault="00FD6AA2" w:rsidP="005B6DCD">
            <w:pPr>
              <w:spacing w:after="0" w:line="240" w:lineRule="auto"/>
              <w:jc w:val="right"/>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Suma</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AD7402A" w14:textId="02A5F5FE" w:rsidR="00FD6AA2" w:rsidRPr="00FC797F" w:rsidRDefault="00FD6AA2" w:rsidP="00C876C6">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w:t>
            </w:r>
            <w:r w:rsidR="00C876C6">
              <w:rPr>
                <w:rFonts w:ascii="Arial" w:eastAsia="Times New Roman" w:hAnsi="Arial" w:cs="Arial"/>
                <w:b/>
                <w:bCs/>
                <w:color w:val="000000"/>
                <w:sz w:val="18"/>
                <w:szCs w:val="18"/>
                <w:lang w:val="en-US"/>
              </w:rPr>
              <w:t>379</w:t>
            </w:r>
            <w:r>
              <w:rPr>
                <w:rFonts w:ascii="Arial" w:eastAsia="Times New Roman" w:hAnsi="Arial" w:cs="Arial"/>
                <w:b/>
                <w:bCs/>
                <w:color w:val="000000"/>
                <w:sz w:val="18"/>
                <w:szCs w:val="18"/>
                <w:lang w:val="en-US"/>
              </w:rPr>
              <w:t>,</w:t>
            </w:r>
            <w:r w:rsidR="00C876C6">
              <w:rPr>
                <w:rFonts w:ascii="Arial" w:eastAsia="Times New Roman" w:hAnsi="Arial" w:cs="Arial"/>
                <w:b/>
                <w:bCs/>
                <w:color w:val="000000"/>
                <w:sz w:val="18"/>
                <w:szCs w:val="18"/>
                <w:lang w:val="en-US"/>
              </w:rPr>
              <w:t>970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EC53E95" w14:textId="77777777" w:rsidR="00FD6AA2" w:rsidRPr="00FC797F" w:rsidRDefault="00FD6AA2" w:rsidP="005B6DCD">
            <w:pPr>
              <w:spacing w:after="0" w:line="240" w:lineRule="auto"/>
              <w:jc w:val="right"/>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 </w:t>
            </w:r>
          </w:p>
        </w:tc>
      </w:tr>
    </w:tbl>
    <w:p w14:paraId="6BBAC6B3" w14:textId="77777777" w:rsidR="00FD6AA2" w:rsidRPr="00FC797F" w:rsidRDefault="00FD6AA2" w:rsidP="00FD6AA2">
      <w:pPr>
        <w:spacing w:after="0" w:line="240" w:lineRule="auto"/>
        <w:ind w:firstLine="708"/>
        <w:jc w:val="both"/>
        <w:rPr>
          <w:rFonts w:ascii="Arial" w:eastAsia="Times New Roman" w:hAnsi="Arial" w:cs="Arial"/>
          <w:color w:val="000000"/>
          <w:sz w:val="18"/>
          <w:szCs w:val="18"/>
          <w:lang w:val="es-ES"/>
        </w:rPr>
      </w:pPr>
    </w:p>
    <w:tbl>
      <w:tblPr>
        <w:tblW w:w="9257" w:type="dxa"/>
        <w:tblInd w:w="690" w:type="dxa"/>
        <w:tblLook w:val="04A0" w:firstRow="1" w:lastRow="0" w:firstColumn="1" w:lastColumn="0" w:noHBand="0" w:noVBand="1"/>
      </w:tblPr>
      <w:tblGrid>
        <w:gridCol w:w="1094"/>
        <w:gridCol w:w="562"/>
        <w:gridCol w:w="562"/>
        <w:gridCol w:w="562"/>
        <w:gridCol w:w="565"/>
        <w:gridCol w:w="596"/>
        <w:gridCol w:w="601"/>
        <w:gridCol w:w="596"/>
        <w:gridCol w:w="596"/>
        <w:gridCol w:w="596"/>
        <w:gridCol w:w="596"/>
        <w:gridCol w:w="684"/>
        <w:gridCol w:w="596"/>
        <w:gridCol w:w="1051"/>
      </w:tblGrid>
      <w:tr w:rsidR="00FD6AA2" w:rsidRPr="00FC797F" w14:paraId="5F25EEF2" w14:textId="77777777" w:rsidTr="001866A2">
        <w:trPr>
          <w:trHeight w:val="247"/>
        </w:trPr>
        <w:tc>
          <w:tcPr>
            <w:tcW w:w="5734" w:type="dxa"/>
            <w:gridSpan w:val="9"/>
            <w:tcBorders>
              <w:top w:val="nil"/>
              <w:left w:val="nil"/>
              <w:bottom w:val="nil"/>
              <w:right w:val="nil"/>
            </w:tcBorders>
            <w:shd w:val="clear" w:color="auto" w:fill="auto"/>
            <w:noWrap/>
            <w:vAlign w:val="bottom"/>
            <w:hideMark/>
          </w:tcPr>
          <w:p w14:paraId="7765B4F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3DB5B6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14DDD1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032702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A8E8E7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9FB77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1866A2" w:rsidRPr="00FC797F" w14:paraId="4DBAEDA8" w14:textId="77777777" w:rsidTr="001866A2">
        <w:trPr>
          <w:trHeight w:val="247"/>
        </w:trPr>
        <w:tc>
          <w:tcPr>
            <w:tcW w:w="6330" w:type="dxa"/>
            <w:gridSpan w:val="10"/>
            <w:tcBorders>
              <w:top w:val="nil"/>
              <w:left w:val="nil"/>
              <w:bottom w:val="nil"/>
              <w:right w:val="nil"/>
            </w:tcBorders>
            <w:shd w:val="clear" w:color="auto" w:fill="auto"/>
            <w:noWrap/>
            <w:vAlign w:val="bottom"/>
            <w:hideMark/>
          </w:tcPr>
          <w:p w14:paraId="127799DF" w14:textId="74C88C4A" w:rsidR="001866A2" w:rsidRPr="00FC797F" w:rsidRDefault="001866A2" w:rsidP="005B6DCD">
            <w:pPr>
              <w:spacing w:after="0" w:line="240" w:lineRule="auto"/>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Cuadro de deudores diversos por antigüedad de saldos</w:t>
            </w:r>
          </w:p>
        </w:tc>
        <w:tc>
          <w:tcPr>
            <w:tcW w:w="596" w:type="dxa"/>
            <w:tcBorders>
              <w:top w:val="nil"/>
              <w:left w:val="nil"/>
              <w:bottom w:val="nil"/>
              <w:right w:val="nil"/>
            </w:tcBorders>
            <w:shd w:val="clear" w:color="auto" w:fill="auto"/>
            <w:noWrap/>
            <w:vAlign w:val="bottom"/>
            <w:hideMark/>
          </w:tcPr>
          <w:p w14:paraId="1156AE6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456D1CE0"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F9A27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54DA1741"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r>
      <w:tr w:rsidR="00FD6AA2" w:rsidRPr="00FC797F" w14:paraId="798E14F2" w14:textId="77777777" w:rsidTr="001866A2">
        <w:trPr>
          <w:trHeight w:val="247"/>
        </w:trPr>
        <w:tc>
          <w:tcPr>
            <w:tcW w:w="9257" w:type="dxa"/>
            <w:gridSpan w:val="14"/>
            <w:tcBorders>
              <w:top w:val="nil"/>
              <w:left w:val="nil"/>
              <w:bottom w:val="nil"/>
              <w:right w:val="nil"/>
            </w:tcBorders>
            <w:shd w:val="clear" w:color="auto" w:fill="auto"/>
            <w:noWrap/>
            <w:vAlign w:val="bottom"/>
            <w:hideMark/>
          </w:tcPr>
          <w:p w14:paraId="3453F29F" w14:textId="77777777" w:rsidR="000D1EE9" w:rsidRDefault="000D1EE9" w:rsidP="005B6DCD">
            <w:pPr>
              <w:spacing w:after="0" w:line="240" w:lineRule="auto"/>
              <w:rPr>
                <w:rFonts w:ascii="Arial" w:eastAsia="Times New Roman" w:hAnsi="Arial" w:cs="Arial"/>
                <w:color w:val="000000"/>
                <w:sz w:val="18"/>
                <w:szCs w:val="18"/>
                <w:lang w:val="es-ES"/>
              </w:rPr>
            </w:pPr>
          </w:p>
          <w:tbl>
            <w:tblPr>
              <w:tblpPr w:leftFromText="180" w:rightFromText="180" w:vertAnchor="page" w:horzAnchor="margin" w:tblpY="676"/>
              <w:tblOverlap w:val="never"/>
              <w:tblW w:w="8696" w:type="dxa"/>
              <w:tblLook w:val="04A0" w:firstRow="1" w:lastRow="0" w:firstColumn="1" w:lastColumn="0" w:noHBand="0" w:noVBand="1"/>
            </w:tblPr>
            <w:tblGrid>
              <w:gridCol w:w="1980"/>
              <w:gridCol w:w="1559"/>
              <w:gridCol w:w="1559"/>
              <w:gridCol w:w="1658"/>
              <w:gridCol w:w="1940"/>
            </w:tblGrid>
            <w:tr w:rsidR="000D1EE9" w:rsidRPr="001C696E" w14:paraId="05F63AD1" w14:textId="77777777" w:rsidTr="005B6DCD">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920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E511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90 DIAS</w:t>
                  </w:r>
                </w:p>
              </w:tc>
              <w:tc>
                <w:tcPr>
                  <w:tcW w:w="1559" w:type="dxa"/>
                  <w:tcBorders>
                    <w:top w:val="single" w:sz="4" w:space="0" w:color="auto"/>
                    <w:left w:val="nil"/>
                    <w:bottom w:val="single" w:sz="4" w:space="0" w:color="auto"/>
                    <w:right w:val="single" w:sz="4" w:space="0" w:color="auto"/>
                  </w:tcBorders>
                </w:tcPr>
                <w:p w14:paraId="109984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6C72404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76186E6E"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6A5F"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MAS DE 365 DIAS</w:t>
                  </w:r>
                </w:p>
              </w:tc>
              <w:tc>
                <w:tcPr>
                  <w:tcW w:w="1940" w:type="dxa"/>
                  <w:tcBorders>
                    <w:top w:val="single" w:sz="4" w:space="0" w:color="auto"/>
                    <w:left w:val="single" w:sz="4" w:space="0" w:color="auto"/>
                    <w:bottom w:val="single" w:sz="4" w:space="0" w:color="auto"/>
                    <w:right w:val="single" w:sz="4" w:space="0" w:color="auto"/>
                  </w:tcBorders>
                </w:tcPr>
                <w:p w14:paraId="286A947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1BCE0D18"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4AD91B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TOTAL</w:t>
                  </w:r>
                </w:p>
              </w:tc>
            </w:tr>
            <w:tr w:rsidR="000D1EE9" w:rsidRPr="001C696E" w14:paraId="043E61DD"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26FC" w14:textId="77777777" w:rsidR="000D1EE9" w:rsidRPr="005B6DCD" w:rsidRDefault="000D1EE9" w:rsidP="000D1EE9">
                  <w:pPr>
                    <w:spacing w:after="0" w:line="240" w:lineRule="auto"/>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DEUDORES DIVERSOS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38131" w14:textId="1337577A" w:rsidR="000D1EE9" w:rsidRPr="005B6DCD" w:rsidRDefault="000D1EE9" w:rsidP="00F55998">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w:t>
                  </w:r>
                  <w:r w:rsidR="00F55998">
                    <w:rPr>
                      <w:rFonts w:ascii="Arial" w:eastAsia="Times New Roman" w:hAnsi="Arial" w:cs="Arial"/>
                      <w:color w:val="000000"/>
                      <w:sz w:val="18"/>
                      <w:szCs w:val="18"/>
                      <w:lang w:val="es-ES"/>
                    </w:rPr>
                    <w:t>40</w:t>
                  </w:r>
                  <w:r w:rsidRPr="005B6DCD">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822</w:t>
                  </w:r>
                </w:p>
              </w:tc>
              <w:tc>
                <w:tcPr>
                  <w:tcW w:w="1559" w:type="dxa"/>
                  <w:tcBorders>
                    <w:top w:val="single" w:sz="4" w:space="0" w:color="auto"/>
                    <w:left w:val="nil"/>
                    <w:bottom w:val="single" w:sz="4" w:space="0" w:color="auto"/>
                    <w:right w:val="single" w:sz="4" w:space="0" w:color="auto"/>
                  </w:tcBorders>
                </w:tcPr>
                <w:p w14:paraId="18900101"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678352C9" w14:textId="2708BD07" w:rsidR="000D1EE9" w:rsidRPr="005B6DCD" w:rsidRDefault="00F55998" w:rsidP="000531A3">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D78A" w14:textId="0A22A19C" w:rsidR="000D1EE9" w:rsidRPr="005B6DCD" w:rsidRDefault="000D1EE9" w:rsidP="00F55998">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0531A3" w:rsidRPr="005B6DCD">
                    <w:rPr>
                      <w:rFonts w:ascii="Arial" w:eastAsia="Times New Roman" w:hAnsi="Arial" w:cs="Arial"/>
                      <w:color w:val="000000"/>
                      <w:sz w:val="18"/>
                      <w:szCs w:val="18"/>
                      <w:lang w:val="es-ES"/>
                    </w:rPr>
                    <w:t>3</w:t>
                  </w:r>
                  <w:r w:rsidR="00F55998">
                    <w:rPr>
                      <w:rFonts w:ascii="Arial" w:eastAsia="Times New Roman" w:hAnsi="Arial" w:cs="Arial"/>
                      <w:color w:val="000000"/>
                      <w:sz w:val="18"/>
                      <w:szCs w:val="18"/>
                      <w:lang w:val="es-ES"/>
                    </w:rPr>
                    <w:t>39</w:t>
                  </w:r>
                  <w:r w:rsidRPr="005B6DCD">
                    <w:rPr>
                      <w:rFonts w:ascii="Arial" w:eastAsia="Times New Roman" w:hAnsi="Arial" w:cs="Arial"/>
                      <w:color w:val="000000"/>
                      <w:sz w:val="18"/>
                      <w:szCs w:val="18"/>
                      <w:lang w:val="es-ES"/>
                    </w:rPr>
                    <w:t>,</w:t>
                  </w:r>
                  <w:r w:rsidR="000531A3" w:rsidRPr="005B6DCD">
                    <w:rPr>
                      <w:rFonts w:ascii="Arial" w:eastAsia="Times New Roman" w:hAnsi="Arial" w:cs="Arial"/>
                      <w:color w:val="000000"/>
                      <w:sz w:val="18"/>
                      <w:szCs w:val="18"/>
                      <w:lang w:val="es-ES"/>
                    </w:rPr>
                    <w:t>14</w:t>
                  </w:r>
                  <w:r w:rsidR="00F55998">
                    <w:rPr>
                      <w:rFonts w:ascii="Arial" w:eastAsia="Times New Roman" w:hAnsi="Arial" w:cs="Arial"/>
                      <w:color w:val="000000"/>
                      <w:sz w:val="18"/>
                      <w:szCs w:val="18"/>
                      <w:lang w:val="es-ES"/>
                    </w:rPr>
                    <w:t>8</w:t>
                  </w:r>
                </w:p>
              </w:tc>
              <w:tc>
                <w:tcPr>
                  <w:tcW w:w="1940" w:type="dxa"/>
                  <w:tcBorders>
                    <w:top w:val="single" w:sz="4" w:space="0" w:color="auto"/>
                    <w:left w:val="single" w:sz="4" w:space="0" w:color="auto"/>
                    <w:bottom w:val="single" w:sz="4" w:space="0" w:color="auto"/>
                    <w:right w:val="single" w:sz="4" w:space="0" w:color="auto"/>
                  </w:tcBorders>
                </w:tcPr>
                <w:p w14:paraId="45589FE6"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73FB216E" w14:textId="27CDE69D" w:rsidR="000D1EE9" w:rsidRPr="005B6DCD" w:rsidRDefault="000D1EE9" w:rsidP="00F55998">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F55998">
                    <w:rPr>
                      <w:rFonts w:ascii="Arial" w:eastAsia="Times New Roman" w:hAnsi="Arial" w:cs="Arial"/>
                      <w:color w:val="000000"/>
                      <w:sz w:val="18"/>
                      <w:szCs w:val="18"/>
                      <w:lang w:val="es-ES"/>
                    </w:rPr>
                    <w:t>379</w:t>
                  </w:r>
                  <w:r w:rsidRPr="005B6DCD">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970</w:t>
                  </w:r>
                </w:p>
              </w:tc>
            </w:tr>
            <w:tr w:rsidR="000D1EE9" w:rsidRPr="001C696E" w14:paraId="3CFB8D50"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1A26" w14:textId="77777777" w:rsidR="000D1EE9" w:rsidRPr="005B6DCD" w:rsidRDefault="000D1EE9" w:rsidP="000D1EE9">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210CD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0DF6FA5D"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F7C3A"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3C7DB0F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r>
            <w:tr w:rsidR="000D1EE9" w:rsidRPr="001C696E" w14:paraId="1A394043" w14:textId="77777777" w:rsidTr="005B6DCD">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900C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F3CB6" w14:textId="0D7A6EDA" w:rsidR="000D1EE9" w:rsidRPr="005B6DCD" w:rsidRDefault="00F55998" w:rsidP="00F55998">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40</w:t>
                  </w:r>
                  <w:r w:rsidR="000531A3" w:rsidRPr="005B6DCD">
                    <w:rPr>
                      <w:rFonts w:ascii="Arial" w:eastAsia="Times New Roman" w:hAnsi="Arial" w:cs="Arial"/>
                      <w:b/>
                      <w:bCs/>
                      <w:color w:val="000000"/>
                      <w:sz w:val="18"/>
                      <w:szCs w:val="18"/>
                      <w:lang w:val="es-ES"/>
                    </w:rPr>
                    <w:t>,</w:t>
                  </w:r>
                  <w:r>
                    <w:rPr>
                      <w:rFonts w:ascii="Arial" w:eastAsia="Times New Roman" w:hAnsi="Arial" w:cs="Arial"/>
                      <w:b/>
                      <w:bCs/>
                      <w:color w:val="000000"/>
                      <w:sz w:val="18"/>
                      <w:szCs w:val="18"/>
                      <w:lang w:val="es-ES"/>
                    </w:rPr>
                    <w:t>822</w:t>
                  </w:r>
                </w:p>
              </w:tc>
              <w:tc>
                <w:tcPr>
                  <w:tcW w:w="1559" w:type="dxa"/>
                  <w:tcBorders>
                    <w:top w:val="single" w:sz="4" w:space="0" w:color="auto"/>
                    <w:left w:val="nil"/>
                    <w:bottom w:val="single" w:sz="4" w:space="0" w:color="auto"/>
                    <w:right w:val="single" w:sz="4" w:space="0" w:color="auto"/>
                  </w:tcBorders>
                </w:tcPr>
                <w:p w14:paraId="36D9065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ED4BA3A" w14:textId="3FEEC3F2" w:rsidR="000D1EE9" w:rsidRPr="005B6DCD" w:rsidRDefault="00F55998" w:rsidP="000531A3">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2AA0" w14:textId="3C2E1436" w:rsidR="000D1EE9" w:rsidRPr="005B6DCD" w:rsidRDefault="000D1EE9" w:rsidP="00F55998">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0531A3" w:rsidRPr="005B6DCD">
                    <w:rPr>
                      <w:rFonts w:ascii="Arial" w:eastAsia="Times New Roman" w:hAnsi="Arial" w:cs="Arial"/>
                      <w:b/>
                      <w:bCs/>
                      <w:color w:val="000000"/>
                      <w:sz w:val="18"/>
                      <w:szCs w:val="18"/>
                      <w:lang w:val="es-ES"/>
                    </w:rPr>
                    <w:t>3</w:t>
                  </w:r>
                  <w:r w:rsidR="00F55998">
                    <w:rPr>
                      <w:rFonts w:ascii="Arial" w:eastAsia="Times New Roman" w:hAnsi="Arial" w:cs="Arial"/>
                      <w:b/>
                      <w:bCs/>
                      <w:color w:val="000000"/>
                      <w:sz w:val="18"/>
                      <w:szCs w:val="18"/>
                      <w:lang w:val="es-ES"/>
                    </w:rPr>
                    <w:t>39</w:t>
                  </w:r>
                  <w:r w:rsidRPr="005B6DCD">
                    <w:rPr>
                      <w:rFonts w:ascii="Arial" w:eastAsia="Times New Roman" w:hAnsi="Arial" w:cs="Arial"/>
                      <w:b/>
                      <w:bCs/>
                      <w:color w:val="000000"/>
                      <w:sz w:val="18"/>
                      <w:szCs w:val="18"/>
                      <w:lang w:val="es-ES"/>
                    </w:rPr>
                    <w:t>,</w:t>
                  </w:r>
                  <w:r w:rsidR="000531A3" w:rsidRPr="005B6DCD">
                    <w:rPr>
                      <w:rFonts w:ascii="Arial" w:eastAsia="Times New Roman" w:hAnsi="Arial" w:cs="Arial"/>
                      <w:b/>
                      <w:bCs/>
                      <w:color w:val="000000"/>
                      <w:sz w:val="18"/>
                      <w:szCs w:val="18"/>
                      <w:lang w:val="es-ES"/>
                    </w:rPr>
                    <w:t>14</w:t>
                  </w:r>
                  <w:r w:rsidR="00F55998">
                    <w:rPr>
                      <w:rFonts w:ascii="Arial" w:eastAsia="Times New Roman" w:hAnsi="Arial" w:cs="Arial"/>
                      <w:b/>
                      <w:bCs/>
                      <w:color w:val="000000"/>
                      <w:sz w:val="18"/>
                      <w:szCs w:val="18"/>
                      <w:lang w:val="es-ES"/>
                    </w:rPr>
                    <w:t>8</w:t>
                  </w:r>
                </w:p>
              </w:tc>
              <w:tc>
                <w:tcPr>
                  <w:tcW w:w="1940" w:type="dxa"/>
                  <w:tcBorders>
                    <w:top w:val="single" w:sz="4" w:space="0" w:color="auto"/>
                    <w:left w:val="single" w:sz="4" w:space="0" w:color="auto"/>
                    <w:bottom w:val="single" w:sz="4" w:space="0" w:color="auto"/>
                    <w:right w:val="single" w:sz="4" w:space="0" w:color="auto"/>
                  </w:tcBorders>
                </w:tcPr>
                <w:p w14:paraId="4EE4F0A6"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FF0F6CF" w14:textId="6BC4B94D" w:rsidR="000D1EE9" w:rsidRPr="005B6DCD" w:rsidRDefault="000D1EE9" w:rsidP="00F55998">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F55998">
                    <w:rPr>
                      <w:rFonts w:ascii="Arial" w:eastAsia="Times New Roman" w:hAnsi="Arial" w:cs="Arial"/>
                      <w:b/>
                      <w:bCs/>
                      <w:color w:val="000000"/>
                      <w:sz w:val="18"/>
                      <w:szCs w:val="18"/>
                      <w:lang w:val="es-ES"/>
                    </w:rPr>
                    <w:t>379</w:t>
                  </w:r>
                  <w:r w:rsidRPr="005B6DCD">
                    <w:rPr>
                      <w:rFonts w:ascii="Arial" w:eastAsia="Times New Roman" w:hAnsi="Arial" w:cs="Arial"/>
                      <w:b/>
                      <w:bCs/>
                      <w:color w:val="000000"/>
                      <w:sz w:val="18"/>
                      <w:szCs w:val="18"/>
                      <w:lang w:val="es-ES"/>
                    </w:rPr>
                    <w:t>,</w:t>
                  </w:r>
                  <w:r w:rsidR="00F55998">
                    <w:rPr>
                      <w:rFonts w:ascii="Arial" w:eastAsia="Times New Roman" w:hAnsi="Arial" w:cs="Arial"/>
                      <w:b/>
                      <w:bCs/>
                      <w:color w:val="000000"/>
                      <w:sz w:val="18"/>
                      <w:szCs w:val="18"/>
                      <w:lang w:val="es-ES"/>
                    </w:rPr>
                    <w:t>970</w:t>
                  </w:r>
                </w:p>
              </w:tc>
            </w:tr>
          </w:tbl>
          <w:p w14:paraId="244A6726" w14:textId="77777777" w:rsidR="000D1EE9" w:rsidRDefault="000D1EE9" w:rsidP="005B6DCD">
            <w:pPr>
              <w:spacing w:after="0" w:line="240" w:lineRule="auto"/>
              <w:rPr>
                <w:rFonts w:ascii="Arial" w:eastAsia="Times New Roman" w:hAnsi="Arial" w:cs="Arial"/>
                <w:color w:val="000000"/>
                <w:sz w:val="18"/>
                <w:szCs w:val="18"/>
                <w:lang w:val="es-ES"/>
              </w:rPr>
            </w:pPr>
          </w:p>
          <w:p w14:paraId="4BA4936C" w14:textId="77777777" w:rsidR="000D1EE9" w:rsidRDefault="000D1EE9" w:rsidP="005B6DCD">
            <w:pPr>
              <w:spacing w:after="0" w:line="240" w:lineRule="auto"/>
              <w:rPr>
                <w:rFonts w:ascii="Arial" w:eastAsia="Times New Roman" w:hAnsi="Arial" w:cs="Arial"/>
                <w:color w:val="000000"/>
                <w:sz w:val="18"/>
                <w:szCs w:val="18"/>
                <w:lang w:val="es-ES"/>
              </w:rPr>
            </w:pPr>
          </w:p>
          <w:p w14:paraId="7CD110D9" w14:textId="77777777" w:rsidR="000D1EE9" w:rsidRDefault="000D1EE9" w:rsidP="005B6DCD">
            <w:pPr>
              <w:spacing w:after="0" w:line="240" w:lineRule="auto"/>
              <w:rPr>
                <w:rFonts w:ascii="Arial" w:eastAsia="Times New Roman" w:hAnsi="Arial" w:cs="Arial"/>
                <w:color w:val="000000"/>
                <w:sz w:val="18"/>
                <w:szCs w:val="18"/>
                <w:lang w:val="es-ES"/>
              </w:rPr>
            </w:pPr>
          </w:p>
          <w:p w14:paraId="173C2618" w14:textId="36F90AD5" w:rsidR="00FD6AA2" w:rsidRPr="00FC797F" w:rsidRDefault="00FD6AA2" w:rsidP="00BB5E7C">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 el monto de los derechos de cobro a favor del ente público por gastos por comprobar, principal</w:t>
            </w:r>
            <w:r>
              <w:rPr>
                <w:rFonts w:ascii="Arial" w:eastAsia="Times New Roman" w:hAnsi="Arial" w:cs="Arial"/>
                <w:color w:val="000000"/>
                <w:sz w:val="18"/>
                <w:szCs w:val="18"/>
                <w:lang w:val="es-ES"/>
              </w:rPr>
              <w:t>mente relacionados con viáticos. El más representativo corresponde a ITIFE Instituto Tlaxcalteca de la Infraestructura Física Educativa el cual está desde el año 2014 por la cantid</w:t>
            </w:r>
            <w:r w:rsidR="00BB5E7C">
              <w:rPr>
                <w:rFonts w:ascii="Arial" w:eastAsia="Times New Roman" w:hAnsi="Arial" w:cs="Arial"/>
                <w:color w:val="000000"/>
                <w:sz w:val="18"/>
                <w:szCs w:val="18"/>
                <w:lang w:val="es-ES"/>
              </w:rPr>
              <w:t>ad de $18,167,942.20, se</w:t>
            </w:r>
            <w:r>
              <w:rPr>
                <w:rFonts w:ascii="Arial" w:eastAsia="Times New Roman" w:hAnsi="Arial" w:cs="Arial"/>
                <w:color w:val="000000"/>
                <w:sz w:val="18"/>
                <w:szCs w:val="18"/>
                <w:lang w:val="es-ES"/>
              </w:rPr>
              <w:t xml:space="preserve"> está en proceso de</w:t>
            </w:r>
            <w:r w:rsidR="00BB5E7C">
              <w:rPr>
                <w:rFonts w:ascii="Arial" w:eastAsia="Times New Roman" w:hAnsi="Arial" w:cs="Arial"/>
                <w:color w:val="000000"/>
                <w:sz w:val="18"/>
                <w:szCs w:val="18"/>
                <w:lang w:val="es-ES"/>
              </w:rPr>
              <w:t xml:space="preserve"> trámite ante esta dependencia para obtener</w:t>
            </w:r>
            <w:r>
              <w:rPr>
                <w:rFonts w:ascii="Arial" w:eastAsia="Times New Roman" w:hAnsi="Arial" w:cs="Arial"/>
                <w:color w:val="000000"/>
                <w:sz w:val="18"/>
                <w:szCs w:val="18"/>
                <w:lang w:val="es-ES"/>
              </w:rPr>
              <w:t xml:space="preserve"> la docume</w:t>
            </w:r>
            <w:r w:rsidR="00BB5E7C">
              <w:rPr>
                <w:rFonts w:ascii="Arial" w:eastAsia="Times New Roman" w:hAnsi="Arial" w:cs="Arial"/>
                <w:color w:val="000000"/>
                <w:sz w:val="18"/>
                <w:szCs w:val="18"/>
                <w:lang w:val="es-ES"/>
              </w:rPr>
              <w:t>ntación comprobatoria</w:t>
            </w:r>
            <w:r>
              <w:rPr>
                <w:rFonts w:ascii="Arial" w:eastAsia="Times New Roman" w:hAnsi="Arial" w:cs="Arial"/>
                <w:color w:val="000000"/>
                <w:sz w:val="18"/>
                <w:szCs w:val="18"/>
                <w:lang w:val="es-ES"/>
              </w:rPr>
              <w:t xml:space="preserve"> y realizar los registros contables respectivos.</w:t>
            </w:r>
          </w:p>
        </w:tc>
      </w:tr>
      <w:tr w:rsidR="00FD6AA2" w:rsidRPr="00FC797F" w14:paraId="59E4B82B" w14:textId="77777777" w:rsidTr="001866A2">
        <w:trPr>
          <w:trHeight w:val="247"/>
        </w:trPr>
        <w:tc>
          <w:tcPr>
            <w:tcW w:w="1094" w:type="dxa"/>
            <w:tcBorders>
              <w:top w:val="nil"/>
              <w:left w:val="nil"/>
              <w:bottom w:val="nil"/>
              <w:right w:val="nil"/>
            </w:tcBorders>
            <w:shd w:val="clear" w:color="auto" w:fill="auto"/>
            <w:noWrap/>
            <w:vAlign w:val="bottom"/>
            <w:hideMark/>
          </w:tcPr>
          <w:p w14:paraId="5AC68AE3"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c>
          <w:tcPr>
            <w:tcW w:w="562" w:type="dxa"/>
            <w:tcBorders>
              <w:top w:val="nil"/>
              <w:left w:val="nil"/>
              <w:bottom w:val="nil"/>
              <w:right w:val="nil"/>
            </w:tcBorders>
            <w:shd w:val="clear" w:color="auto" w:fill="auto"/>
            <w:noWrap/>
            <w:vAlign w:val="bottom"/>
            <w:hideMark/>
          </w:tcPr>
          <w:p w14:paraId="0DCB13C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2C2E062"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926EBB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752CA1D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C49AC5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416478F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68177E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FE14FB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1BB791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0224DB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F0D1D5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52B1F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25B76A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26759F9E" w14:textId="77777777" w:rsidTr="001866A2">
        <w:trPr>
          <w:trHeight w:val="247"/>
        </w:trPr>
        <w:tc>
          <w:tcPr>
            <w:tcW w:w="6926" w:type="dxa"/>
            <w:gridSpan w:val="11"/>
            <w:tcBorders>
              <w:top w:val="nil"/>
              <w:left w:val="nil"/>
              <w:bottom w:val="nil"/>
              <w:right w:val="nil"/>
            </w:tcBorders>
            <w:shd w:val="clear" w:color="auto" w:fill="auto"/>
            <w:noWrap/>
            <w:vAlign w:val="bottom"/>
            <w:hideMark/>
          </w:tcPr>
          <w:p w14:paraId="367A23F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r w:rsidRPr="00FC797F">
              <w:rPr>
                <w:rFonts w:ascii="Arial" w:eastAsia="Times New Roman" w:hAnsi="Arial" w:cs="Arial"/>
                <w:b/>
                <w:bCs/>
                <w:color w:val="000000"/>
                <w:sz w:val="18"/>
                <w:szCs w:val="18"/>
                <w:lang w:val="es-ES"/>
              </w:rPr>
              <w:t>Otros Derechos a recibir Efectivo y Equivalentes a Corto Plazo</w:t>
            </w:r>
          </w:p>
        </w:tc>
        <w:tc>
          <w:tcPr>
            <w:tcW w:w="684" w:type="dxa"/>
            <w:tcBorders>
              <w:top w:val="nil"/>
              <w:left w:val="nil"/>
              <w:bottom w:val="nil"/>
              <w:right w:val="nil"/>
            </w:tcBorders>
            <w:shd w:val="clear" w:color="auto" w:fill="auto"/>
            <w:noWrap/>
            <w:vAlign w:val="bottom"/>
            <w:hideMark/>
          </w:tcPr>
          <w:p w14:paraId="06C356A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EDF67C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2B9C4E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AE1F222" w14:textId="77777777" w:rsidTr="001866A2">
        <w:trPr>
          <w:trHeight w:val="247"/>
        </w:trPr>
        <w:tc>
          <w:tcPr>
            <w:tcW w:w="1094" w:type="dxa"/>
            <w:tcBorders>
              <w:top w:val="nil"/>
              <w:left w:val="nil"/>
              <w:bottom w:val="nil"/>
              <w:right w:val="nil"/>
            </w:tcBorders>
            <w:shd w:val="clear" w:color="auto" w:fill="auto"/>
            <w:noWrap/>
            <w:vAlign w:val="bottom"/>
            <w:hideMark/>
          </w:tcPr>
          <w:p w14:paraId="0979459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C6F9FDB"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31543A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756EA39"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2C644C9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EDC474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03A74EA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480362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AB45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68F46F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1A3167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8A2137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CD2CC6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7DF92A8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4708BA5" w14:textId="77777777" w:rsidTr="001866A2">
        <w:trPr>
          <w:trHeight w:val="247"/>
        </w:trPr>
        <w:tc>
          <w:tcPr>
            <w:tcW w:w="9257" w:type="dxa"/>
            <w:gridSpan w:val="14"/>
            <w:vMerge w:val="restart"/>
            <w:tcBorders>
              <w:top w:val="nil"/>
              <w:left w:val="nil"/>
              <w:bottom w:val="nil"/>
              <w:right w:val="nil"/>
            </w:tcBorders>
            <w:shd w:val="clear" w:color="auto" w:fill="auto"/>
            <w:hideMark/>
          </w:tcPr>
          <w:p w14:paraId="2912E1E3" w14:textId="77777777" w:rsidR="00FD6AA2" w:rsidRPr="00FC797F" w:rsidRDefault="00FD6AA2" w:rsidP="005B6DCD">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Representan los derechos de cobro originados en el desarrollo de las actividades del ente público, de los cuales se espera recibir una contraprestación representada en recursos, bienes o servicios; en un plazo menor o igual a doce meses, no incluidos en la</w:t>
            </w:r>
            <w:r>
              <w:rPr>
                <w:rFonts w:ascii="Arial" w:eastAsia="Times New Roman" w:hAnsi="Arial" w:cs="Arial"/>
                <w:color w:val="000000"/>
                <w:sz w:val="18"/>
                <w:szCs w:val="18"/>
                <w:lang w:val="es-ES"/>
              </w:rPr>
              <w:t>s cuentas anteriores.</w:t>
            </w:r>
          </w:p>
        </w:tc>
      </w:tr>
      <w:tr w:rsidR="00FD6AA2" w:rsidRPr="00FC797F" w14:paraId="229C9FF8" w14:textId="77777777" w:rsidTr="001866A2">
        <w:trPr>
          <w:trHeight w:val="247"/>
        </w:trPr>
        <w:tc>
          <w:tcPr>
            <w:tcW w:w="9257" w:type="dxa"/>
            <w:gridSpan w:val="14"/>
            <w:vMerge/>
            <w:tcBorders>
              <w:top w:val="nil"/>
              <w:left w:val="nil"/>
              <w:bottom w:val="nil"/>
              <w:right w:val="nil"/>
            </w:tcBorders>
            <w:vAlign w:val="center"/>
            <w:hideMark/>
          </w:tcPr>
          <w:p w14:paraId="7CAA0C09"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r w:rsidR="00FD6AA2" w:rsidRPr="00FC797F" w14:paraId="562FA742" w14:textId="77777777" w:rsidTr="001866A2">
        <w:trPr>
          <w:trHeight w:val="247"/>
        </w:trPr>
        <w:tc>
          <w:tcPr>
            <w:tcW w:w="9257" w:type="dxa"/>
            <w:gridSpan w:val="14"/>
            <w:vMerge/>
            <w:tcBorders>
              <w:top w:val="nil"/>
              <w:left w:val="nil"/>
              <w:bottom w:val="nil"/>
              <w:right w:val="nil"/>
            </w:tcBorders>
            <w:vAlign w:val="center"/>
            <w:hideMark/>
          </w:tcPr>
          <w:p w14:paraId="6DB1B9BE"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bl>
    <w:p w14:paraId="7D3064EA" w14:textId="77777777" w:rsidR="00FD6AA2" w:rsidRDefault="00FD6AA2" w:rsidP="00FD6AA2">
      <w:pPr>
        <w:pStyle w:val="ROMANOS"/>
        <w:spacing w:after="0" w:line="240" w:lineRule="exact"/>
        <w:ind w:left="723" w:firstLine="0"/>
        <w:rPr>
          <w:lang w:val="es-MX"/>
        </w:rPr>
      </w:pPr>
    </w:p>
    <w:p w14:paraId="422E29EB" w14:textId="12B6B9D2" w:rsidR="00282E0C" w:rsidRDefault="00FD6AA2" w:rsidP="00FD6AA2">
      <w:pPr>
        <w:pStyle w:val="ROMANOS"/>
        <w:numPr>
          <w:ilvl w:val="0"/>
          <w:numId w:val="33"/>
        </w:numPr>
        <w:spacing w:after="0" w:line="240" w:lineRule="exact"/>
        <w:rPr>
          <w:lang w:val="es-MX"/>
        </w:rPr>
      </w:pPr>
      <w:bookmarkStart w:id="1" w:name="_Hlk100132114"/>
      <w:r>
        <w:rPr>
          <w:lang w:val="es-MX"/>
        </w:rPr>
        <w:t>Derechos a recibir Efectivo y Equivalentes y Bienes o Servicios a Recibir:</w:t>
      </w:r>
      <w:bookmarkEnd w:id="1"/>
    </w:p>
    <w:p w14:paraId="4FA7A7B9" w14:textId="734FA03B" w:rsidR="00282E0C" w:rsidRDefault="00282E0C" w:rsidP="00282E0C">
      <w:pPr>
        <w:pStyle w:val="ROMANOS"/>
        <w:spacing w:after="0" w:line="240" w:lineRule="exact"/>
        <w:ind w:left="723" w:firstLine="0"/>
        <w:rPr>
          <w:lang w:val="es-MX"/>
        </w:rPr>
      </w:pPr>
    </w:p>
    <w:p w14:paraId="449C7253" w14:textId="32C1A478" w:rsidR="00FD6AA2" w:rsidRDefault="00F40479" w:rsidP="00F40479">
      <w:pPr>
        <w:pStyle w:val="ROMANOS"/>
        <w:spacing w:after="0" w:line="240" w:lineRule="exact"/>
        <w:ind w:left="723" w:firstLine="0"/>
        <w:rPr>
          <w:lang w:val="es-MX"/>
        </w:rPr>
      </w:pPr>
      <w:r>
        <w:rPr>
          <w:lang w:val="es-MX"/>
        </w:rPr>
        <w:t>Cuadro de Derechos a recibir Efectivo y Equivalentes y Bienes y Servicios a recibir por antigüedad de saldos.</w:t>
      </w:r>
    </w:p>
    <w:tbl>
      <w:tblPr>
        <w:tblpPr w:leftFromText="180" w:rightFromText="180" w:vertAnchor="page" w:horzAnchor="margin" w:tblpXSpec="center" w:tblpY="10291"/>
        <w:tblOverlap w:val="never"/>
        <w:tblW w:w="8696" w:type="dxa"/>
        <w:tblLayout w:type="fixed"/>
        <w:tblLook w:val="04A0" w:firstRow="1" w:lastRow="0" w:firstColumn="1" w:lastColumn="0" w:noHBand="0" w:noVBand="1"/>
      </w:tblPr>
      <w:tblGrid>
        <w:gridCol w:w="1980"/>
        <w:gridCol w:w="1559"/>
        <w:gridCol w:w="1559"/>
        <w:gridCol w:w="1658"/>
        <w:gridCol w:w="1940"/>
      </w:tblGrid>
      <w:tr w:rsidR="00767688" w:rsidRPr="00282E0C" w14:paraId="21B4CBCD" w14:textId="77777777" w:rsidTr="00767688">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36D8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roofErr w:type="spellStart"/>
            <w:r w:rsidRPr="00282E0C">
              <w:rPr>
                <w:rFonts w:ascii="Arial" w:eastAsia="Times New Roman" w:hAnsi="Arial" w:cs="Arial"/>
                <w:b/>
                <w:bCs/>
                <w:color w:val="000000"/>
                <w:sz w:val="18"/>
                <w:szCs w:val="18"/>
                <w:lang w:val="en-US"/>
              </w:rPr>
              <w:t>Concepto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3DF669"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90 DIAS</w:t>
            </w:r>
          </w:p>
        </w:tc>
        <w:tc>
          <w:tcPr>
            <w:tcW w:w="1559" w:type="dxa"/>
            <w:tcBorders>
              <w:top w:val="single" w:sz="4" w:space="0" w:color="auto"/>
              <w:left w:val="nil"/>
              <w:bottom w:val="single" w:sz="4" w:space="0" w:color="auto"/>
              <w:right w:val="single" w:sz="4" w:space="0" w:color="auto"/>
            </w:tcBorders>
          </w:tcPr>
          <w:p w14:paraId="3A230B96"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D80537B"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6F0F754A"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8F65"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MAS DE 365 DIAS</w:t>
            </w:r>
          </w:p>
        </w:tc>
        <w:tc>
          <w:tcPr>
            <w:tcW w:w="1940" w:type="dxa"/>
            <w:tcBorders>
              <w:top w:val="single" w:sz="4" w:space="0" w:color="auto"/>
              <w:left w:val="single" w:sz="4" w:space="0" w:color="auto"/>
              <w:bottom w:val="single" w:sz="4" w:space="0" w:color="auto"/>
              <w:right w:val="single" w:sz="4" w:space="0" w:color="auto"/>
            </w:tcBorders>
          </w:tcPr>
          <w:p w14:paraId="6C70E4B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420418B4"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p>
          <w:p w14:paraId="3234768D" w14:textId="77777777" w:rsidR="00767688" w:rsidRPr="00282E0C" w:rsidRDefault="00767688" w:rsidP="00767688">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TOTAL</w:t>
            </w:r>
          </w:p>
        </w:tc>
      </w:tr>
      <w:tr w:rsidR="00767688" w:rsidRPr="00282E0C" w14:paraId="5A982B6F"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4360"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 A PROVEEDORES DE BIENES O SERVICIOS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55493CA" w14:textId="2E6D422A" w:rsidR="00767688" w:rsidRPr="00926939"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28B68506" w14:textId="77777777" w:rsidR="00767688" w:rsidRPr="00926939" w:rsidRDefault="00767688" w:rsidP="00767688">
            <w:pPr>
              <w:spacing w:after="0" w:line="240" w:lineRule="auto"/>
              <w:jc w:val="center"/>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0C72"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$58</w:t>
            </w:r>
          </w:p>
        </w:tc>
        <w:tc>
          <w:tcPr>
            <w:tcW w:w="1940" w:type="dxa"/>
            <w:tcBorders>
              <w:top w:val="single" w:sz="4" w:space="0" w:color="auto"/>
              <w:left w:val="single" w:sz="4" w:space="0" w:color="auto"/>
              <w:bottom w:val="single" w:sz="4" w:space="0" w:color="auto"/>
              <w:right w:val="single" w:sz="4" w:space="0" w:color="auto"/>
            </w:tcBorders>
          </w:tcPr>
          <w:p w14:paraId="6B5C6660"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52D05F8B"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1EEE3C47"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348B2F09" w14:textId="0B943661" w:rsidR="00767688" w:rsidRPr="00282E0C" w:rsidRDefault="00F55998" w:rsidP="00F5599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58</w:t>
            </w:r>
          </w:p>
        </w:tc>
      </w:tr>
      <w:tr w:rsidR="00767688" w:rsidRPr="00282E0C" w14:paraId="4AA4D72D"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1FE3"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ANTICIPOS A PROVEEDORES DE BIENES INMUEBLES Y MUEBLES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41F03C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14E0F1F7"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F5033" w14:textId="711662D1"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c>
          <w:tcPr>
            <w:tcW w:w="1940" w:type="dxa"/>
            <w:tcBorders>
              <w:top w:val="single" w:sz="4" w:space="0" w:color="auto"/>
              <w:left w:val="single" w:sz="4" w:space="0" w:color="auto"/>
              <w:bottom w:val="single" w:sz="4" w:space="0" w:color="auto"/>
              <w:right w:val="single" w:sz="4" w:space="0" w:color="auto"/>
            </w:tcBorders>
          </w:tcPr>
          <w:p w14:paraId="24A4623C"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15969F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6E441913"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582EC02" w14:textId="174411E2"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r>
      <w:tr w:rsidR="00767688" w:rsidRPr="00282E0C" w14:paraId="2EA0A537"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BA02" w14:textId="77777777" w:rsidR="00767688" w:rsidRPr="00282E0C" w:rsidRDefault="00767688" w:rsidP="00767688">
            <w:pPr>
              <w:spacing w:after="0" w:line="240" w:lineRule="auto"/>
              <w:rPr>
                <w:rFonts w:ascii="Arial" w:eastAsia="Times New Roman" w:hAnsi="Arial" w:cs="Arial"/>
                <w:color w:val="000000"/>
                <w:sz w:val="18"/>
                <w:szCs w:val="18"/>
              </w:rPr>
            </w:pPr>
            <w:r w:rsidRPr="00282E0C">
              <w:rPr>
                <w:rFonts w:ascii="Arial" w:eastAsia="Times New Roman" w:hAnsi="Arial" w:cs="Arial"/>
                <w:color w:val="000000"/>
                <w:sz w:val="18"/>
                <w:szCs w:val="18"/>
              </w:rPr>
              <w:t>ANTICIPOS A CONTRATISTAS POR OBRA PUBLICA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EF9E58" w14:textId="77777777" w:rsidR="00767688" w:rsidRPr="00282E0C" w:rsidRDefault="00767688" w:rsidP="00767688">
            <w:pPr>
              <w:spacing w:after="0" w:line="240" w:lineRule="auto"/>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tcPr>
          <w:p w14:paraId="309A519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9BDFE" w14:textId="24C1FF54"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194</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140</w:t>
            </w:r>
          </w:p>
        </w:tc>
        <w:tc>
          <w:tcPr>
            <w:tcW w:w="1940" w:type="dxa"/>
            <w:tcBorders>
              <w:top w:val="single" w:sz="4" w:space="0" w:color="auto"/>
              <w:left w:val="single" w:sz="4" w:space="0" w:color="auto"/>
              <w:bottom w:val="single" w:sz="4" w:space="0" w:color="auto"/>
              <w:right w:val="single" w:sz="4" w:space="0" w:color="auto"/>
            </w:tcBorders>
          </w:tcPr>
          <w:p w14:paraId="613A7776"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1B05E0E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B92D5F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B282858" w14:textId="052C6B42" w:rsidR="00767688" w:rsidRPr="00282E0C" w:rsidRDefault="00F55998" w:rsidP="00F55998">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194</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140</w:t>
            </w:r>
          </w:p>
        </w:tc>
      </w:tr>
      <w:tr w:rsidR="00767688" w:rsidRPr="00282E0C" w14:paraId="6A82DD76"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0260" w14:textId="77777777" w:rsidR="00767688" w:rsidRPr="00282E0C" w:rsidRDefault="00767688" w:rsidP="00767688">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33AFD15"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690BF12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F8644"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5C3EA66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r>
      <w:tr w:rsidR="00767688" w:rsidRPr="00282E0C" w14:paraId="59C86D3D" w14:textId="77777777" w:rsidTr="00767688">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76F779"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09D3F"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w:t>
            </w:r>
            <w:r>
              <w:rPr>
                <w:rFonts w:ascii="Arial" w:eastAsia="Times New Roman" w:hAnsi="Arial" w:cs="Arial"/>
                <w:b/>
                <w:bCs/>
                <w:color w:val="000000"/>
                <w:sz w:val="18"/>
                <w:szCs w:val="18"/>
                <w:lang w:val="en-US"/>
              </w:rPr>
              <w:t>4</w:t>
            </w:r>
            <w:r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223</w:t>
            </w:r>
          </w:p>
        </w:tc>
        <w:tc>
          <w:tcPr>
            <w:tcW w:w="1559" w:type="dxa"/>
            <w:tcBorders>
              <w:top w:val="single" w:sz="4" w:space="0" w:color="auto"/>
              <w:left w:val="nil"/>
              <w:bottom w:val="single" w:sz="4" w:space="0" w:color="auto"/>
              <w:right w:val="single" w:sz="4" w:space="0" w:color="auto"/>
            </w:tcBorders>
          </w:tcPr>
          <w:p w14:paraId="469D4DE2"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1BC1A255"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5870" w14:textId="5C93F704"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c>
          <w:tcPr>
            <w:tcW w:w="1940" w:type="dxa"/>
            <w:tcBorders>
              <w:top w:val="single" w:sz="4" w:space="0" w:color="auto"/>
              <w:left w:val="single" w:sz="4" w:space="0" w:color="auto"/>
              <w:bottom w:val="single" w:sz="4" w:space="0" w:color="auto"/>
              <w:right w:val="single" w:sz="4" w:space="0" w:color="auto"/>
            </w:tcBorders>
          </w:tcPr>
          <w:p w14:paraId="59B6BE6A"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52B3E0EB" w14:textId="17AAC049"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r>
    </w:tbl>
    <w:p w14:paraId="49CF6EE7" w14:textId="0CDB786E" w:rsidR="00F40479" w:rsidRDefault="00F40479" w:rsidP="00F40479">
      <w:pPr>
        <w:pStyle w:val="ROMANOS"/>
        <w:spacing w:after="0" w:line="240" w:lineRule="exact"/>
        <w:ind w:left="723" w:firstLine="0"/>
        <w:rPr>
          <w:lang w:val="es-MX"/>
        </w:rPr>
      </w:pPr>
    </w:p>
    <w:p w14:paraId="5AA7D8BF" w14:textId="77777777" w:rsidR="00F40479" w:rsidRDefault="00F40479" w:rsidP="00F40479">
      <w:pPr>
        <w:pStyle w:val="ROMANOS"/>
        <w:spacing w:after="0" w:line="240" w:lineRule="exact"/>
        <w:ind w:left="723" w:firstLine="0"/>
        <w:rPr>
          <w:lang w:val="es-MX"/>
        </w:rPr>
      </w:pPr>
    </w:p>
    <w:p w14:paraId="777AC478" w14:textId="466A4195" w:rsidR="00F40479"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ab/>
      </w:r>
    </w:p>
    <w:p w14:paraId="18595B76" w14:textId="4170D905" w:rsidR="00282E0C" w:rsidRDefault="00F40479"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Se otorgó un anticipo desde febrero 2015 al proveedor José Mariano García </w:t>
      </w:r>
      <w:proofErr w:type="spellStart"/>
      <w:r w:rsidR="00FD6AA2" w:rsidRPr="00774E71">
        <w:rPr>
          <w:rFonts w:ascii="Arial" w:eastAsia="Times New Roman" w:hAnsi="Arial" w:cs="Arial"/>
          <w:sz w:val="18"/>
          <w:szCs w:val="18"/>
          <w:lang w:eastAsia="es-ES"/>
        </w:rPr>
        <w:t>Reding</w:t>
      </w:r>
      <w:proofErr w:type="spellEnd"/>
      <w:r w:rsidR="00FD6AA2" w:rsidRPr="00774E71">
        <w:rPr>
          <w:rFonts w:ascii="Arial" w:eastAsia="Times New Roman" w:hAnsi="Arial" w:cs="Arial"/>
          <w:sz w:val="18"/>
          <w:szCs w:val="18"/>
          <w:lang w:eastAsia="es-ES"/>
        </w:rPr>
        <w:t xml:space="preserve"> por la adquisición de un sistema de control escolar a implantarse en las Unidades de Capacitación y al momento de la entrega del </w:t>
      </w:r>
    </w:p>
    <w:p w14:paraId="1ECB04E2" w14:textId="1B6D43BD" w:rsidR="00FD6AA2" w:rsidRPr="00774E71" w:rsidRDefault="00282E0C"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 xml:space="preserve">producto por parte del proveedor, este no fue a satisfacción de las necesidades del Instituto por lo </w:t>
      </w:r>
      <w:r w:rsidR="00FD6AA2">
        <w:rPr>
          <w:rFonts w:ascii="Arial" w:eastAsia="Times New Roman" w:hAnsi="Arial" w:cs="Arial"/>
          <w:sz w:val="18"/>
          <w:szCs w:val="18"/>
          <w:lang w:eastAsia="es-ES"/>
        </w:rPr>
        <w:t xml:space="preserve">cual se da seguimiento </w:t>
      </w:r>
      <w:r w:rsidR="00FD6AA2" w:rsidRPr="00774E71">
        <w:rPr>
          <w:rFonts w:ascii="Arial" w:eastAsia="Times New Roman" w:hAnsi="Arial" w:cs="Arial"/>
          <w:sz w:val="18"/>
          <w:szCs w:val="18"/>
          <w:lang w:eastAsia="es-ES"/>
        </w:rPr>
        <w:t xml:space="preserve">para su </w:t>
      </w:r>
      <w:r w:rsidR="00FD6AA2">
        <w:rPr>
          <w:rFonts w:ascii="Arial" w:eastAsia="Times New Roman" w:hAnsi="Arial" w:cs="Arial"/>
          <w:sz w:val="18"/>
          <w:szCs w:val="18"/>
          <w:lang w:eastAsia="es-ES"/>
        </w:rPr>
        <w:t>recuperación.</w:t>
      </w:r>
    </w:p>
    <w:p w14:paraId="39F89A50" w14:textId="312B7A0D" w:rsidR="00442508"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En el mes de diciembre 2015 se firmaron dos convenios con el ITIFE para la ejecución de Re</w:t>
      </w:r>
      <w:r>
        <w:rPr>
          <w:rFonts w:ascii="Arial" w:eastAsia="Times New Roman" w:hAnsi="Arial" w:cs="Arial"/>
          <w:sz w:val="18"/>
          <w:szCs w:val="18"/>
          <w:lang w:eastAsia="es-ES"/>
        </w:rPr>
        <w:t xml:space="preserve">cursos de ejercicios anteriores: 1.- </w:t>
      </w:r>
      <w:r w:rsidRPr="00774E71">
        <w:rPr>
          <w:rFonts w:ascii="Arial" w:eastAsia="Times New Roman" w:hAnsi="Arial" w:cs="Arial"/>
          <w:sz w:val="18"/>
          <w:szCs w:val="18"/>
          <w:lang w:eastAsia="es-ES"/>
        </w:rPr>
        <w:t xml:space="preserve"> construcción y equipamiento de un aula de Mecatrónica en la Unidad de Capacitación de Huamantla con un im</w:t>
      </w:r>
      <w:r>
        <w:rPr>
          <w:rFonts w:ascii="Arial" w:eastAsia="Times New Roman" w:hAnsi="Arial" w:cs="Arial"/>
          <w:sz w:val="18"/>
          <w:szCs w:val="18"/>
          <w:lang w:eastAsia="es-ES"/>
        </w:rPr>
        <w:t>porte total de $17,510,000. y</w:t>
      </w:r>
      <w:r w:rsidRPr="00774E71">
        <w:rPr>
          <w:rFonts w:ascii="Arial" w:eastAsia="Times New Roman" w:hAnsi="Arial" w:cs="Arial"/>
          <w:sz w:val="18"/>
          <w:szCs w:val="18"/>
          <w:lang w:eastAsia="es-ES"/>
        </w:rPr>
        <w:t xml:space="preserve"> </w:t>
      </w:r>
      <w:r>
        <w:rPr>
          <w:rFonts w:ascii="Arial" w:eastAsia="Times New Roman" w:hAnsi="Arial" w:cs="Arial"/>
          <w:sz w:val="18"/>
          <w:szCs w:val="18"/>
          <w:lang w:eastAsia="es-ES"/>
        </w:rPr>
        <w:t>2.-</w:t>
      </w:r>
      <w:r w:rsidRPr="00774E71">
        <w:rPr>
          <w:rFonts w:ascii="Arial" w:eastAsia="Times New Roman" w:hAnsi="Arial" w:cs="Arial"/>
          <w:sz w:val="18"/>
          <w:szCs w:val="18"/>
          <w:lang w:eastAsia="es-ES"/>
        </w:rPr>
        <w:t xml:space="preserve"> Construcción de la Unidad de Capacitación en </w:t>
      </w:r>
      <w:proofErr w:type="spellStart"/>
      <w:r w:rsidRPr="00774E71">
        <w:rPr>
          <w:rFonts w:ascii="Arial" w:eastAsia="Times New Roman" w:hAnsi="Arial" w:cs="Arial"/>
          <w:sz w:val="18"/>
          <w:szCs w:val="18"/>
          <w:lang w:eastAsia="es-ES"/>
        </w:rPr>
        <w:t>Yauhquemehcan</w:t>
      </w:r>
      <w:proofErr w:type="spellEnd"/>
      <w:r w:rsidRPr="00774E71">
        <w:rPr>
          <w:rFonts w:ascii="Arial" w:eastAsia="Times New Roman" w:hAnsi="Arial" w:cs="Arial"/>
          <w:sz w:val="18"/>
          <w:szCs w:val="18"/>
          <w:lang w:eastAsia="es-ES"/>
        </w:rPr>
        <w:t xml:space="preserve"> en u</w:t>
      </w:r>
      <w:r>
        <w:rPr>
          <w:rFonts w:ascii="Arial" w:eastAsia="Times New Roman" w:hAnsi="Arial" w:cs="Arial"/>
          <w:sz w:val="18"/>
          <w:szCs w:val="18"/>
          <w:lang w:eastAsia="es-ES"/>
        </w:rPr>
        <w:t>n predio adquirido por el Instituto,</w:t>
      </w:r>
      <w:r w:rsidRPr="00774E71">
        <w:rPr>
          <w:rFonts w:ascii="Arial" w:eastAsia="Times New Roman" w:hAnsi="Arial" w:cs="Arial"/>
          <w:sz w:val="18"/>
          <w:szCs w:val="18"/>
          <w:lang w:eastAsia="es-ES"/>
        </w:rPr>
        <w:t xml:space="preserve"> este convenio tiene un valor de $14,420,000, y en el mes de noviembre 2016 dicho Instituto reintegró por estos dos conceptos la cantidad de $3,646,574</w:t>
      </w:r>
      <w:r w:rsidR="00E73301">
        <w:rPr>
          <w:rFonts w:ascii="Arial" w:eastAsia="Times New Roman" w:hAnsi="Arial" w:cs="Arial"/>
          <w:sz w:val="18"/>
          <w:szCs w:val="18"/>
          <w:lang w:eastAsia="es-ES"/>
        </w:rPr>
        <w:t>.00 pesos</w:t>
      </w:r>
      <w:r>
        <w:rPr>
          <w:rFonts w:ascii="Arial" w:eastAsia="Times New Roman" w:hAnsi="Arial" w:cs="Arial"/>
          <w:sz w:val="18"/>
          <w:szCs w:val="18"/>
          <w:lang w:eastAsia="es-ES"/>
        </w:rPr>
        <w:t xml:space="preserve">, </w:t>
      </w:r>
      <w:r w:rsidR="00F55998">
        <w:rPr>
          <w:rFonts w:ascii="Arial" w:eastAsia="Times New Roman" w:hAnsi="Arial" w:cs="Arial"/>
          <w:sz w:val="18"/>
          <w:szCs w:val="18"/>
          <w:lang w:eastAsia="es-ES"/>
        </w:rPr>
        <w:t>en el mes de diciembre 2022 se realizan los registros contables respectivos para la regularización de esta part</w:t>
      </w:r>
      <w:r w:rsidR="00E73301">
        <w:rPr>
          <w:rFonts w:ascii="Arial" w:eastAsia="Times New Roman" w:hAnsi="Arial" w:cs="Arial"/>
          <w:sz w:val="18"/>
          <w:szCs w:val="18"/>
          <w:lang w:eastAsia="es-ES"/>
        </w:rPr>
        <w:t xml:space="preserve">ida, de acuerdo a la documentación soporte </w:t>
      </w:r>
      <w:r w:rsidR="00442508">
        <w:rPr>
          <w:rFonts w:ascii="Arial" w:eastAsia="Times New Roman" w:hAnsi="Arial" w:cs="Arial"/>
          <w:sz w:val="18"/>
          <w:szCs w:val="18"/>
          <w:lang w:eastAsia="es-ES"/>
        </w:rPr>
        <w:t>obtenida</w:t>
      </w:r>
      <w:r w:rsidR="00BB5367">
        <w:rPr>
          <w:rFonts w:ascii="Arial" w:eastAsia="Times New Roman" w:hAnsi="Arial" w:cs="Arial"/>
          <w:sz w:val="18"/>
          <w:szCs w:val="18"/>
          <w:lang w:eastAsia="es-ES"/>
        </w:rPr>
        <w:t>, esto dio como resultado la cantidad de $1,194,140.00 pesos pendientes de registro por falta de documentación comprobatoria respectiva</w:t>
      </w:r>
      <w:r w:rsidR="00915012">
        <w:rPr>
          <w:rFonts w:ascii="Arial" w:eastAsia="Times New Roman" w:hAnsi="Arial" w:cs="Arial"/>
          <w:sz w:val="18"/>
          <w:szCs w:val="18"/>
          <w:lang w:eastAsia="es-ES"/>
        </w:rPr>
        <w:t>, misma que está en trámite para obtenerla y realizar los registros complementarios</w:t>
      </w:r>
      <w:r w:rsidR="0044250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w:t>
      </w:r>
    </w:p>
    <w:p w14:paraId="4856BB5D" w14:textId="2E87B17B" w:rsidR="00FD6AA2" w:rsidRPr="00774E71" w:rsidRDefault="00442508"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S</w:t>
      </w:r>
      <w:r w:rsidR="00FD6AA2" w:rsidRPr="00774E71">
        <w:rPr>
          <w:rFonts w:ascii="Arial" w:eastAsia="Times New Roman" w:hAnsi="Arial" w:cs="Arial"/>
          <w:sz w:val="18"/>
          <w:szCs w:val="18"/>
          <w:lang w:eastAsia="es-ES"/>
        </w:rPr>
        <w:t xml:space="preserve">e realizó la transferencia en agosto 2016 por la parte estatal del convenio de colaboración Federal-Estatal Modalidad B y C para el equipamiento de las Unidades de Capacitación por la cantidad de $2,802,905.00 al Instituto mencionado, en el cual se tiene pendiente de recibir la documentación </w:t>
      </w:r>
      <w:r w:rsidR="00FD6AA2">
        <w:rPr>
          <w:rFonts w:ascii="Arial" w:eastAsia="Times New Roman" w:hAnsi="Arial" w:cs="Arial"/>
          <w:sz w:val="18"/>
          <w:szCs w:val="18"/>
          <w:lang w:eastAsia="es-ES"/>
        </w:rPr>
        <w:t xml:space="preserve">comprobatoria </w:t>
      </w:r>
      <w:r w:rsidR="00FD6AA2" w:rsidRPr="00774E71">
        <w:rPr>
          <w:rFonts w:ascii="Arial" w:eastAsia="Times New Roman" w:hAnsi="Arial" w:cs="Arial"/>
          <w:sz w:val="18"/>
          <w:szCs w:val="18"/>
          <w:lang w:eastAsia="es-ES"/>
        </w:rPr>
        <w:t>de las adquisiciones y efectuar registro contable</w:t>
      </w:r>
      <w:r w:rsidR="00FD6AA2">
        <w:rPr>
          <w:rFonts w:ascii="Arial" w:eastAsia="Times New Roman" w:hAnsi="Arial" w:cs="Arial"/>
          <w:sz w:val="18"/>
          <w:szCs w:val="18"/>
          <w:lang w:eastAsia="es-ES"/>
        </w:rPr>
        <w:t xml:space="preserve"> (de la entrega-recepción)</w:t>
      </w:r>
      <w:r w:rsidR="00915012">
        <w:rPr>
          <w:rFonts w:ascii="Arial" w:eastAsia="Times New Roman" w:hAnsi="Arial" w:cs="Arial"/>
          <w:sz w:val="18"/>
          <w:szCs w:val="18"/>
          <w:lang w:eastAsia="es-ES"/>
        </w:rPr>
        <w:t>, la cual está en trámite ante esta dependencia para obtenerla</w:t>
      </w:r>
      <w:r w:rsidR="00FD6AA2">
        <w:rPr>
          <w:rFonts w:ascii="Arial" w:eastAsia="Times New Roman" w:hAnsi="Arial" w:cs="Arial"/>
          <w:sz w:val="18"/>
          <w:szCs w:val="18"/>
          <w:lang w:eastAsia="es-ES"/>
        </w:rPr>
        <w:t>.</w:t>
      </w:r>
    </w:p>
    <w:p w14:paraId="425EAB70"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Pr="00774E71">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 quedando pendiente los 58.00 pesos que se le depositó de más.</w:t>
      </w:r>
    </w:p>
    <w:p w14:paraId="44E3BA8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6F78D5B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09ACB30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415D5861"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Pr="00774E71">
        <w:rPr>
          <w:rFonts w:ascii="Arial" w:eastAsia="Times New Roman" w:hAnsi="Arial" w:cs="Arial"/>
          <w:b/>
          <w:sz w:val="18"/>
          <w:szCs w:val="18"/>
          <w:lang w:eastAsia="es-ES"/>
        </w:rPr>
        <w:t xml:space="preserve">Bienes Disponibles para su Transformación o Consumo (inventarios) </w:t>
      </w:r>
    </w:p>
    <w:p w14:paraId="3514619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69F0F4AF"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tienen bienes disponibles para su transformación en inventarios</w:t>
      </w:r>
      <w:r>
        <w:rPr>
          <w:rFonts w:ascii="Arial" w:eastAsia="Times New Roman" w:hAnsi="Arial" w:cs="Arial"/>
          <w:sz w:val="18"/>
          <w:szCs w:val="18"/>
          <w:lang w:eastAsia="es-ES"/>
        </w:rPr>
        <w:t xml:space="preserve"> debido a que el objetivo principal de este Instituto es el de impartir cursos de capacitación para y en el trabajo</w:t>
      </w:r>
      <w:r w:rsidRPr="00774E71">
        <w:rPr>
          <w:rFonts w:ascii="Arial" w:eastAsia="Times New Roman" w:hAnsi="Arial" w:cs="Arial"/>
          <w:sz w:val="18"/>
          <w:szCs w:val="18"/>
          <w:lang w:eastAsia="es-ES"/>
        </w:rPr>
        <w:t>.</w:t>
      </w:r>
    </w:p>
    <w:p w14:paraId="5BE7D010"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6725E4A1"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3B86E3C4" w14:textId="71933297" w:rsidR="00282E0C" w:rsidRDefault="00282E0C" w:rsidP="00282E0C">
      <w:pPr>
        <w:tabs>
          <w:tab w:val="left" w:pos="720"/>
        </w:tabs>
        <w:spacing w:after="0" w:line="240" w:lineRule="exact"/>
        <w:ind w:left="723"/>
        <w:jc w:val="both"/>
        <w:rPr>
          <w:rFonts w:ascii="Arial" w:eastAsia="Times New Roman" w:hAnsi="Arial" w:cs="Arial"/>
          <w:b/>
          <w:sz w:val="18"/>
          <w:szCs w:val="18"/>
          <w:lang w:eastAsia="es-ES"/>
        </w:rPr>
      </w:pPr>
    </w:p>
    <w:p w14:paraId="33C0E721" w14:textId="0218B3D7" w:rsidR="00FD6AA2" w:rsidRPr="00774E71"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Inversiones Financieras</w:t>
      </w:r>
    </w:p>
    <w:p w14:paraId="0A6FB36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 considere fideicomisos.</w:t>
      </w:r>
    </w:p>
    <w:p w14:paraId="7A417AA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Pr="00774E71">
        <w:rPr>
          <w:rFonts w:ascii="Arial" w:eastAsia="Times New Roman" w:hAnsi="Arial" w:cs="Arial"/>
          <w:sz w:val="18"/>
          <w:szCs w:val="18"/>
          <w:lang w:eastAsia="es-ES"/>
        </w:rPr>
        <w:t>.</w:t>
      </w:r>
    </w:p>
    <w:p w14:paraId="3D0A965B"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A37047D" w14:textId="2165AC6D"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1E3BA5">
        <w:rPr>
          <w:noProof/>
          <w:lang w:val="es-ES"/>
        </w:rPr>
        <w:t>8</w:t>
      </w:r>
      <w:r w:rsidRPr="00774E71">
        <w:rPr>
          <w:rFonts w:ascii="Arial" w:eastAsia="Times New Roman" w:hAnsi="Arial" w:cs="Arial"/>
          <w:b/>
          <w:sz w:val="18"/>
          <w:szCs w:val="18"/>
          <w:lang w:eastAsia="es-ES"/>
        </w:rPr>
        <w:tab/>
        <w:t>Bienes Muebles, Inmuebles e Intangibles</w:t>
      </w:r>
    </w:p>
    <w:p w14:paraId="5494A85D" w14:textId="405B54E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AD4E68E" w14:textId="7777777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BB40AAD"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tbl>
      <w:tblPr>
        <w:tblW w:w="11196" w:type="dxa"/>
        <w:tblInd w:w="675" w:type="dxa"/>
        <w:tblLook w:val="04A0" w:firstRow="1" w:lastRow="0" w:firstColumn="1" w:lastColumn="0" w:noHBand="0" w:noVBand="1"/>
      </w:tblPr>
      <w:tblGrid>
        <w:gridCol w:w="11196"/>
      </w:tblGrid>
      <w:tr w:rsidR="00FD6AA2" w:rsidRPr="00687419" w14:paraId="46FDEC0C" w14:textId="77777777" w:rsidTr="005B6DCD">
        <w:trPr>
          <w:trHeight w:val="162"/>
        </w:trPr>
        <w:tc>
          <w:tcPr>
            <w:tcW w:w="6160" w:type="dxa"/>
            <w:tcBorders>
              <w:top w:val="nil"/>
              <w:left w:val="nil"/>
              <w:bottom w:val="nil"/>
            </w:tcBorders>
            <w:shd w:val="clear" w:color="auto" w:fill="auto"/>
            <w:noWrap/>
            <w:vAlign w:val="center"/>
            <w:hideMark/>
          </w:tcPr>
          <w:p w14:paraId="68BCB9F6" w14:textId="1F43E0B1" w:rsidR="00FD6AA2"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Inmuebles, Infraestructura y Construcciones en Proceso</w:t>
            </w:r>
          </w:p>
          <w:p w14:paraId="0A0FAA90" w14:textId="60D0DCA7" w:rsidR="0073436D" w:rsidRDefault="0073436D" w:rsidP="005B6DCD">
            <w:pPr>
              <w:spacing w:after="0" w:line="240" w:lineRule="auto"/>
              <w:rPr>
                <w:rFonts w:ascii="Arial" w:eastAsia="Times New Roman" w:hAnsi="Arial" w:cs="Arial"/>
                <w:b/>
                <w:bCs/>
                <w:color w:val="000000"/>
                <w:sz w:val="18"/>
                <w:szCs w:val="18"/>
                <w:lang w:val="es-ES"/>
              </w:rPr>
            </w:pPr>
          </w:p>
          <w:p w14:paraId="47ADE89B" w14:textId="77777777" w:rsidR="0073436D" w:rsidRDefault="0073436D" w:rsidP="005B6DCD">
            <w:pPr>
              <w:spacing w:after="0" w:line="240" w:lineRule="auto"/>
              <w:rPr>
                <w:rFonts w:ascii="Arial" w:eastAsia="Times New Roman" w:hAnsi="Arial" w:cs="Arial"/>
                <w:b/>
                <w:bCs/>
                <w:color w:val="000000"/>
                <w:sz w:val="18"/>
                <w:szCs w:val="18"/>
                <w:lang w:val="es-ES"/>
              </w:rPr>
            </w:pPr>
          </w:p>
          <w:p w14:paraId="150A4B78" w14:textId="1835F31F" w:rsidR="00282E0C" w:rsidRPr="00687419" w:rsidRDefault="00282E0C" w:rsidP="005B6DCD">
            <w:pPr>
              <w:spacing w:after="0" w:line="240" w:lineRule="auto"/>
              <w:rPr>
                <w:rFonts w:ascii="Arial" w:eastAsia="Times New Roman" w:hAnsi="Arial" w:cs="Arial"/>
                <w:b/>
                <w:bCs/>
                <w:color w:val="000000"/>
                <w:sz w:val="18"/>
                <w:szCs w:val="18"/>
                <w:lang w:val="es-ES"/>
              </w:rPr>
            </w:pPr>
          </w:p>
        </w:tc>
      </w:tr>
      <w:tr w:rsidR="00FD6AA2" w:rsidRPr="00687419" w14:paraId="63F897F5" w14:textId="77777777" w:rsidTr="005B6DCD">
        <w:trPr>
          <w:trHeight w:val="162"/>
        </w:trPr>
        <w:tc>
          <w:tcPr>
            <w:tcW w:w="6160" w:type="dxa"/>
            <w:tcBorders>
              <w:top w:val="nil"/>
              <w:left w:val="nil"/>
              <w:bottom w:val="nil"/>
              <w:right w:val="nil"/>
            </w:tcBorders>
            <w:shd w:val="clear" w:color="auto" w:fill="auto"/>
            <w:noWrap/>
            <w:vAlign w:val="center"/>
            <w:hideMark/>
          </w:tcPr>
          <w:p w14:paraId="16555DB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08B6326F" w14:textId="77777777" w:rsidTr="005B6DCD">
        <w:trPr>
          <w:trHeight w:val="162"/>
        </w:trPr>
        <w:tc>
          <w:tcPr>
            <w:tcW w:w="6160" w:type="dxa"/>
            <w:tcBorders>
              <w:top w:val="nil"/>
              <w:left w:val="nil"/>
              <w:bottom w:val="nil"/>
            </w:tcBorders>
            <w:shd w:val="clear" w:color="auto" w:fill="auto"/>
            <w:noWrap/>
            <w:vAlign w:val="bottom"/>
            <w:hideMark/>
          </w:tcPr>
          <w:p w14:paraId="52EA7C7A" w14:textId="77777777" w:rsidR="00FD6AA2" w:rsidRPr="00687419"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 de la siguiente manera:</w:t>
            </w:r>
          </w:p>
        </w:tc>
      </w:tr>
    </w:tbl>
    <w:tbl>
      <w:tblPr>
        <w:tblpPr w:leftFromText="180" w:rightFromText="180" w:vertAnchor="text" w:horzAnchor="page" w:tblpX="2251" w:tblpY="127"/>
        <w:tblW w:w="8548" w:type="dxa"/>
        <w:tblLook w:val="04A0" w:firstRow="1" w:lastRow="0" w:firstColumn="1" w:lastColumn="0" w:noHBand="0" w:noVBand="1"/>
      </w:tblPr>
      <w:tblGrid>
        <w:gridCol w:w="4214"/>
        <w:gridCol w:w="1884"/>
        <w:gridCol w:w="2450"/>
      </w:tblGrid>
      <w:tr w:rsidR="00FD6AA2" w:rsidRPr="00687419" w14:paraId="35127147"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98532" w14:textId="77777777" w:rsidR="00FD6AA2" w:rsidRPr="00687419" w:rsidRDefault="00FD6AA2" w:rsidP="005B6DCD">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7837A3D4" w14:textId="77777777" w:rsidR="00FD6AA2" w:rsidRPr="00687419" w:rsidRDefault="00FD6AA2" w:rsidP="005B6DC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2022</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099505F6" w14:textId="77777777" w:rsidR="00FD6AA2" w:rsidRPr="00687419" w:rsidRDefault="00FD6AA2" w:rsidP="005B6DC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2021</w:t>
            </w:r>
          </w:p>
        </w:tc>
      </w:tr>
      <w:tr w:rsidR="00FD6AA2" w:rsidRPr="00687419" w14:paraId="1621660F"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9280" w14:textId="77777777" w:rsidR="00FD6AA2" w:rsidRPr="00687419" w:rsidRDefault="00FD6AA2" w:rsidP="005B6DC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TERRENOS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08510CF3"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86A6E97"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r>
      <w:tr w:rsidR="00FD6AA2" w:rsidRPr="00687419" w14:paraId="180177A0"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00B4" w14:textId="77777777" w:rsidR="00FD6AA2" w:rsidRPr="00687419" w:rsidRDefault="00FD6AA2" w:rsidP="005B6DCD">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EDIFICIOS NO HABITACIONALES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A08B628" w14:textId="28DD42CF" w:rsidR="00FD6AA2" w:rsidRPr="00687419" w:rsidRDefault="00FD6AA2" w:rsidP="002C44F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2C44FA">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4B410249"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$ 12,389,3220</w:t>
            </w:r>
          </w:p>
        </w:tc>
      </w:tr>
      <w:tr w:rsidR="00FD6AA2" w:rsidRPr="00687419" w14:paraId="48835D14"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56E51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w:t>
            </w:r>
            <w:r w:rsidRPr="00687419">
              <w:rPr>
                <w:rFonts w:ascii="Arial" w:eastAsia="Times New Roman" w:hAnsi="Arial" w:cs="Arial"/>
                <w:b/>
                <w:bCs/>
                <w:color w:val="000000"/>
                <w:sz w:val="18"/>
                <w:szCs w:val="18"/>
                <w:lang w:val="es-ES"/>
              </w:rPr>
              <w:t>Subtotal BIENES INMUEBLES, INFRAESTRUCTURA Y CONSTRUCCIONES EN PROCESO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1F9F13B3" w14:textId="6B875F4B" w:rsidR="00FD6AA2" w:rsidRPr="00687419" w:rsidRDefault="002C44FA" w:rsidP="002C44FA">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s-E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34C36EED" w14:textId="77777777" w:rsidR="00FD6AA2" w:rsidRPr="00687419" w:rsidRDefault="00FD6AA2"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23,639,322</w:t>
            </w:r>
          </w:p>
        </w:tc>
      </w:tr>
    </w:tbl>
    <w:p w14:paraId="7296A014" w14:textId="7E67A676"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76AE1362" w14:textId="6FEAAFCE" w:rsidR="0073436D" w:rsidRDefault="0073436D"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7881AFA" w14:textId="77777777" w:rsidR="00FD6AA2" w:rsidRPr="00687419"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5B7F981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48FAE886"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5CB736A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tbl>
      <w:tblPr>
        <w:tblW w:w="8783" w:type="dxa"/>
        <w:tblInd w:w="599" w:type="dxa"/>
        <w:tblLook w:val="04A0" w:firstRow="1" w:lastRow="0" w:firstColumn="1" w:lastColumn="0" w:noHBand="0" w:noVBand="1"/>
      </w:tblPr>
      <w:tblGrid>
        <w:gridCol w:w="8815"/>
      </w:tblGrid>
      <w:tr w:rsidR="00FD6AA2" w:rsidRPr="00687419" w14:paraId="07B66016" w14:textId="77777777" w:rsidTr="005B6DCD">
        <w:trPr>
          <w:trHeight w:val="272"/>
        </w:trPr>
        <w:tc>
          <w:tcPr>
            <w:tcW w:w="8783" w:type="dxa"/>
            <w:tcBorders>
              <w:top w:val="nil"/>
              <w:left w:val="nil"/>
              <w:bottom w:val="nil"/>
              <w:right w:val="nil"/>
            </w:tcBorders>
            <w:shd w:val="clear" w:color="auto" w:fill="auto"/>
            <w:noWrap/>
            <w:vAlign w:val="bottom"/>
            <w:hideMark/>
          </w:tcPr>
          <w:p w14:paraId="6CC6F375" w14:textId="77777777" w:rsidR="002C44FA" w:rsidRDefault="002C44FA" w:rsidP="005B6DCD">
            <w:pPr>
              <w:spacing w:after="0" w:line="240" w:lineRule="auto"/>
              <w:rPr>
                <w:rFonts w:ascii="Arial" w:eastAsia="Times New Roman" w:hAnsi="Arial" w:cs="Arial"/>
                <w:b/>
                <w:bCs/>
                <w:color w:val="000000"/>
                <w:sz w:val="18"/>
                <w:szCs w:val="18"/>
                <w:lang w:val="es-ES"/>
              </w:rPr>
            </w:pPr>
          </w:p>
          <w:p w14:paraId="0457737D" w14:textId="77777777" w:rsidR="002C44FA" w:rsidRDefault="002C44FA" w:rsidP="005B6DCD">
            <w:pPr>
              <w:spacing w:after="0" w:line="240" w:lineRule="auto"/>
              <w:rPr>
                <w:rFonts w:ascii="Arial" w:eastAsia="Times New Roman" w:hAnsi="Arial" w:cs="Arial"/>
                <w:b/>
                <w:bCs/>
                <w:color w:val="000000"/>
                <w:sz w:val="18"/>
                <w:szCs w:val="18"/>
                <w:lang w:val="es-ES"/>
              </w:rPr>
            </w:pPr>
          </w:p>
          <w:p w14:paraId="7796F461" w14:textId="77777777" w:rsidR="002C44FA" w:rsidRDefault="002C44FA" w:rsidP="005B6DCD">
            <w:pPr>
              <w:spacing w:after="0" w:line="240" w:lineRule="auto"/>
              <w:rPr>
                <w:rFonts w:ascii="Arial" w:eastAsia="Times New Roman" w:hAnsi="Arial" w:cs="Arial"/>
                <w:b/>
                <w:bCs/>
                <w:color w:val="000000"/>
                <w:sz w:val="18"/>
                <w:szCs w:val="18"/>
                <w:lang w:val="es-ES"/>
              </w:rPr>
            </w:pPr>
          </w:p>
          <w:p w14:paraId="7BB91DBA" w14:textId="5F84755A" w:rsidR="00FD6AA2" w:rsidRPr="00687419"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Muebles, Intangibles y Depreciaciones</w:t>
            </w:r>
          </w:p>
        </w:tc>
      </w:tr>
      <w:tr w:rsidR="00FD6AA2" w:rsidRPr="00687419" w14:paraId="213BE2E4" w14:textId="77777777" w:rsidTr="005B6DCD">
        <w:trPr>
          <w:trHeight w:val="272"/>
        </w:trPr>
        <w:tc>
          <w:tcPr>
            <w:tcW w:w="8783" w:type="dxa"/>
            <w:tcBorders>
              <w:top w:val="nil"/>
              <w:left w:val="nil"/>
              <w:bottom w:val="nil"/>
              <w:right w:val="nil"/>
            </w:tcBorders>
            <w:shd w:val="clear" w:color="auto" w:fill="auto"/>
            <w:noWrap/>
            <w:vAlign w:val="bottom"/>
            <w:hideMark/>
          </w:tcPr>
          <w:p w14:paraId="7A90D4AD"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5E97FB7C" w14:textId="77777777" w:rsidTr="005B6DCD">
        <w:trPr>
          <w:trHeight w:val="272"/>
        </w:trPr>
        <w:tc>
          <w:tcPr>
            <w:tcW w:w="8783" w:type="dxa"/>
            <w:tcBorders>
              <w:top w:val="nil"/>
              <w:left w:val="nil"/>
              <w:bottom w:val="nil"/>
              <w:right w:val="nil"/>
            </w:tcBorders>
            <w:shd w:val="clear" w:color="auto" w:fill="auto"/>
            <w:noWrap/>
            <w:vAlign w:val="bottom"/>
            <w:hideMark/>
          </w:tcPr>
          <w:p w14:paraId="6E05A860" w14:textId="77777777" w:rsidR="00FD6AA2"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integras de la siguiente manera:</w:t>
            </w:r>
          </w:p>
          <w:p w14:paraId="2EB49B77" w14:textId="77777777" w:rsidR="00282E0C" w:rsidRDefault="00282E0C" w:rsidP="005B6DCD">
            <w:pPr>
              <w:spacing w:after="0" w:line="240" w:lineRule="auto"/>
              <w:rPr>
                <w:rFonts w:ascii="Arial" w:eastAsia="Times New Roman" w:hAnsi="Arial" w:cs="Arial"/>
                <w:color w:val="000000"/>
                <w:sz w:val="18"/>
                <w:szCs w:val="18"/>
                <w:lang w:val="es-ES"/>
              </w:rPr>
            </w:pPr>
          </w:p>
          <w:p w14:paraId="1A77C306" w14:textId="77777777" w:rsidR="00282E0C" w:rsidRDefault="00282E0C" w:rsidP="005B6DCD">
            <w:pPr>
              <w:spacing w:after="0" w:line="240" w:lineRule="auto"/>
              <w:rPr>
                <w:rFonts w:ascii="Arial" w:eastAsia="Times New Roman" w:hAnsi="Arial" w:cs="Arial"/>
                <w:color w:val="000000"/>
                <w:sz w:val="18"/>
                <w:szCs w:val="18"/>
                <w:lang w:val="es-ES"/>
              </w:rPr>
            </w:pPr>
          </w:p>
          <w:p w14:paraId="5B200E96" w14:textId="77777777" w:rsidR="00282E0C" w:rsidRDefault="00282E0C" w:rsidP="005B6DCD">
            <w:pPr>
              <w:spacing w:after="0" w:line="240" w:lineRule="auto"/>
              <w:rPr>
                <w:rFonts w:ascii="Arial" w:eastAsia="Times New Roman" w:hAnsi="Arial" w:cs="Arial"/>
                <w:color w:val="000000"/>
                <w:sz w:val="18"/>
                <w:szCs w:val="18"/>
                <w:lang w:val="es-ES"/>
              </w:rPr>
            </w:pPr>
            <w:bookmarkStart w:id="2" w:name="_GoBack"/>
            <w:bookmarkEnd w:id="2"/>
          </w:p>
          <w:tbl>
            <w:tblPr>
              <w:tblpPr w:leftFromText="180" w:rightFromText="180" w:vertAnchor="text" w:horzAnchor="margin" w:tblpXSpec="right" w:tblpY="6"/>
              <w:tblW w:w="8589" w:type="dxa"/>
              <w:tblLook w:val="04A0" w:firstRow="1" w:lastRow="0" w:firstColumn="1" w:lastColumn="0" w:noHBand="0" w:noVBand="1"/>
            </w:tblPr>
            <w:tblGrid>
              <w:gridCol w:w="5056"/>
              <w:gridCol w:w="1724"/>
              <w:gridCol w:w="1809"/>
            </w:tblGrid>
            <w:tr w:rsidR="0073436D" w:rsidRPr="00687419" w14:paraId="496F7A1F"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BDD1B" w14:textId="77777777" w:rsidR="0073436D" w:rsidRPr="00687419" w:rsidRDefault="0073436D" w:rsidP="0073436D">
                  <w:pPr>
                    <w:spacing w:after="0" w:line="240" w:lineRule="auto"/>
                    <w:rPr>
                      <w:rFonts w:ascii="Arial" w:eastAsia="Times New Roman" w:hAnsi="Arial" w:cs="Arial"/>
                      <w:b/>
                      <w:bCs/>
                      <w:color w:val="000000"/>
                      <w:sz w:val="18"/>
                      <w:szCs w:val="18"/>
                      <w:lang w:val="en-US"/>
                    </w:rPr>
                  </w:pPr>
                  <w:proofErr w:type="spellStart"/>
                  <w:r w:rsidRPr="00687419">
                    <w:rPr>
                      <w:rFonts w:ascii="Arial" w:eastAsia="Times New Roman" w:hAnsi="Arial" w:cs="Arial"/>
                      <w:b/>
                      <w:bCs/>
                      <w:color w:val="000000"/>
                      <w:sz w:val="18"/>
                      <w:szCs w:val="18"/>
                      <w:lang w:val="en-US"/>
                    </w:rPr>
                    <w:t>Concepto</w:t>
                  </w:r>
                  <w:proofErr w:type="spellEnd"/>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41E456C" w14:textId="77777777" w:rsidR="0073436D" w:rsidRPr="00687419" w:rsidRDefault="0073436D" w:rsidP="0073436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85A40A9" w14:textId="77777777" w:rsidR="0073436D" w:rsidRPr="00687419" w:rsidRDefault="0073436D" w:rsidP="0073436D">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2021</w:t>
                  </w:r>
                </w:p>
              </w:tc>
            </w:tr>
            <w:tr w:rsidR="0073436D" w:rsidRPr="00687419" w14:paraId="42D0542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D239"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DE ADMINISTRACIÓN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509C22E" w14:textId="6668E600" w:rsidR="0073436D" w:rsidRPr="00687419" w:rsidRDefault="009E70BB" w:rsidP="0098559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98559A">
                    <w:rPr>
                      <w:rFonts w:ascii="Arial" w:eastAsia="Times New Roman" w:hAnsi="Arial" w:cs="Arial"/>
                      <w:color w:val="000000"/>
                      <w:sz w:val="18"/>
                      <w:szCs w:val="18"/>
                      <w:lang w:val="en-US"/>
                    </w:rPr>
                    <w:t>28</w:t>
                  </w:r>
                  <w:r>
                    <w:rPr>
                      <w:rFonts w:ascii="Arial" w:eastAsia="Times New Roman" w:hAnsi="Arial" w:cs="Arial"/>
                      <w:color w:val="000000"/>
                      <w:sz w:val="18"/>
                      <w:szCs w:val="18"/>
                      <w:lang w:val="en-US"/>
                    </w:rPr>
                    <w:t>,</w:t>
                  </w:r>
                  <w:r w:rsidR="0098559A">
                    <w:rPr>
                      <w:rFonts w:ascii="Arial" w:eastAsia="Times New Roman" w:hAnsi="Arial" w:cs="Arial"/>
                      <w:color w:val="000000"/>
                      <w:sz w:val="18"/>
                      <w:szCs w:val="18"/>
                      <w:lang w:val="en-US"/>
                    </w:rPr>
                    <w:t>348</w:t>
                  </w:r>
                  <w:r>
                    <w:rPr>
                      <w:rFonts w:ascii="Arial" w:eastAsia="Times New Roman" w:hAnsi="Arial" w:cs="Arial"/>
                      <w:color w:val="000000"/>
                      <w:sz w:val="18"/>
                      <w:szCs w:val="18"/>
                      <w:lang w:val="en-US"/>
                    </w:rPr>
                    <w:t>,</w:t>
                  </w:r>
                  <w:r w:rsidR="0098559A">
                    <w:rPr>
                      <w:rFonts w:ascii="Arial" w:eastAsia="Times New Roman" w:hAnsi="Arial" w:cs="Arial"/>
                      <w:color w:val="000000"/>
                      <w:sz w:val="18"/>
                      <w:szCs w:val="18"/>
                      <w:lang w:val="en-US"/>
                    </w:rPr>
                    <w:t>554</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26B20A5"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$ 13,361,905</w:t>
                  </w:r>
                </w:p>
              </w:tc>
            </w:tr>
            <w:tr w:rsidR="0073436D" w:rsidRPr="00687419" w14:paraId="3D8F7C6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197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EDUCACIONAL Y RECREATIVO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2928DAC"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51D6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r>
            <w:tr w:rsidR="0073436D" w:rsidRPr="00687419" w14:paraId="77442E11"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ACD1"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VEHÍCULOS Y EQUIPO DE TRANSPORTE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5629B95F" w14:textId="292F46D9" w:rsidR="0073436D" w:rsidRPr="00687419" w:rsidRDefault="0073436D" w:rsidP="0098559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98559A">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98559A">
                    <w:rPr>
                      <w:rFonts w:ascii="Arial" w:eastAsia="Times New Roman" w:hAnsi="Arial" w:cs="Arial"/>
                      <w:color w:val="000000"/>
                      <w:sz w:val="18"/>
                      <w:szCs w:val="18"/>
                      <w:lang w:val="en-US"/>
                    </w:rPr>
                    <w:t>127</w:t>
                  </w:r>
                  <w:r>
                    <w:rPr>
                      <w:rFonts w:ascii="Arial" w:eastAsia="Times New Roman" w:hAnsi="Arial" w:cs="Arial"/>
                      <w:color w:val="000000"/>
                      <w:sz w:val="18"/>
                      <w:szCs w:val="18"/>
                      <w:lang w:val="en-US"/>
                    </w:rPr>
                    <w:t>,</w:t>
                  </w:r>
                  <w:r w:rsidR="0098559A">
                    <w:rPr>
                      <w:rFonts w:ascii="Arial" w:eastAsia="Times New Roman" w:hAnsi="Arial" w:cs="Arial"/>
                      <w:color w:val="000000"/>
                      <w:sz w:val="18"/>
                      <w:szCs w:val="18"/>
                      <w:lang w:val="en-US"/>
                    </w:rPr>
                    <w:t>972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9B95D7C"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$ 6,488,172</w:t>
                  </w:r>
                </w:p>
              </w:tc>
            </w:tr>
            <w:tr w:rsidR="0073436D" w:rsidRPr="00687419" w14:paraId="315A789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421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MAQUINARIA, OTROS EQUIPOS Y HERRAMIENTAS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AFBD582" w14:textId="772834CF" w:rsidR="0073436D" w:rsidRPr="00687419" w:rsidRDefault="0073436D" w:rsidP="0098559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w:t>
                  </w:r>
                  <w:r w:rsidR="0098559A">
                    <w:rPr>
                      <w:rFonts w:ascii="Arial" w:eastAsia="Times New Roman" w:hAnsi="Arial" w:cs="Arial"/>
                      <w:color w:val="000000"/>
                      <w:sz w:val="18"/>
                      <w:szCs w:val="18"/>
                      <w:lang w:val="en-US"/>
                    </w:rPr>
                    <w:t>688</w:t>
                  </w:r>
                  <w:r>
                    <w:rPr>
                      <w:rFonts w:ascii="Arial" w:eastAsia="Times New Roman" w:hAnsi="Arial" w:cs="Arial"/>
                      <w:color w:val="000000"/>
                      <w:sz w:val="18"/>
                      <w:szCs w:val="18"/>
                      <w:lang w:val="en-US"/>
                    </w:rPr>
                    <w:t>,</w:t>
                  </w:r>
                  <w:r w:rsidR="0098559A">
                    <w:rPr>
                      <w:rFonts w:ascii="Arial" w:eastAsia="Times New Roman" w:hAnsi="Arial" w:cs="Arial"/>
                      <w:color w:val="000000"/>
                      <w:sz w:val="18"/>
                      <w:szCs w:val="18"/>
                      <w:lang w:val="en-US"/>
                    </w:rPr>
                    <w:t>143</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A3A8057"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$ 19,555,800</w:t>
                  </w:r>
                </w:p>
              </w:tc>
            </w:tr>
            <w:tr w:rsidR="0073436D" w:rsidRPr="00687419" w14:paraId="70DBEB0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79B0"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36D9506C" w14:textId="1FF5E087" w:rsidR="0073436D" w:rsidRPr="00687419" w:rsidRDefault="0098559A" w:rsidP="0098559A">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55</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061</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9EEFFE6"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39,518,270</w:t>
                  </w:r>
                </w:p>
              </w:tc>
            </w:tr>
            <w:tr w:rsidR="0073436D" w:rsidRPr="00687419" w14:paraId="2C18B8EC"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888"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SOFTWARE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DEF4CE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066A018"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r>
            <w:tr w:rsidR="0073436D" w:rsidRPr="00687419" w14:paraId="49B68B92"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077B"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LICENCIAS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9DADA0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EBA2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2EBF9D9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4ED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ACTIVOS INTANGIBLES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B7F1A3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61CED1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r>
            <w:tr w:rsidR="0073436D" w:rsidRPr="00687419" w14:paraId="299CDB85"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595D"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DEPRECIACIÓN ACUMULADA DE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329FE6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D11A967"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549B7D34"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348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Subtotal DEPRECIACIÓN, DETERIORO Y AMORTIZACIÓN ACUMULADA DE BIENES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D5266F4"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D4469C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r>
            <w:tr w:rsidR="0073436D" w:rsidRPr="00687419" w14:paraId="16567421" w14:textId="77777777" w:rsidTr="0073436D">
              <w:trPr>
                <w:trHeight w:val="264"/>
              </w:trPr>
              <w:tc>
                <w:tcPr>
                  <w:tcW w:w="50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F1DFD"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Suma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0CE548C" w14:textId="3CF7201C" w:rsidR="0073436D" w:rsidRPr="00687419" w:rsidRDefault="0098559A" w:rsidP="0098559A">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56</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331</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68E260D"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40,618,540</w:t>
                  </w:r>
                </w:p>
              </w:tc>
            </w:tr>
          </w:tbl>
          <w:p w14:paraId="117C09FD" w14:textId="743EF4F8" w:rsidR="00282E0C" w:rsidRPr="00687419" w:rsidRDefault="00282E0C" w:rsidP="005B6DCD">
            <w:pPr>
              <w:spacing w:after="0" w:line="240" w:lineRule="auto"/>
              <w:rPr>
                <w:rFonts w:ascii="Arial" w:eastAsia="Times New Roman" w:hAnsi="Arial" w:cs="Arial"/>
                <w:color w:val="000000"/>
                <w:sz w:val="18"/>
                <w:szCs w:val="18"/>
                <w:lang w:val="es-ES"/>
              </w:rPr>
            </w:pPr>
          </w:p>
        </w:tc>
      </w:tr>
    </w:tbl>
    <w:p w14:paraId="6643E5B4" w14:textId="7A0BCE24"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31F032AA" w14:textId="67667401" w:rsidR="00282E0C" w:rsidRDefault="00282E0C"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24C5340" w14:textId="791B3B7C" w:rsidR="00FD6AA2" w:rsidRPr="00774E71" w:rsidRDefault="0073436D"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val="es-ES" w:eastAsia="es-ES"/>
        </w:rPr>
        <w:t xml:space="preserve">       </w:t>
      </w:r>
      <w:r>
        <w:rPr>
          <w:rFonts w:ascii="Arial" w:eastAsia="Times New Roman" w:hAnsi="Arial" w:cs="Arial"/>
          <w:sz w:val="18"/>
          <w:szCs w:val="18"/>
          <w:lang w:eastAsia="es-ES"/>
        </w:rPr>
        <w:t xml:space="preserve">  </w:t>
      </w:r>
      <w:r w:rsidR="00FD6AA2" w:rsidRPr="00774E71">
        <w:rPr>
          <w:rFonts w:ascii="Arial" w:eastAsia="Times New Roman" w:hAnsi="Arial" w:cs="Arial"/>
          <w:sz w:val="18"/>
          <w:szCs w:val="18"/>
          <w:lang w:eastAsia="es-ES"/>
        </w:rPr>
        <w:t xml:space="preserve">Se realizó la adquisición de activos intangibles y diferidos </w:t>
      </w:r>
      <w:r w:rsidR="00FD6AA2">
        <w:rPr>
          <w:rFonts w:ascii="Arial" w:eastAsia="Times New Roman" w:hAnsi="Arial" w:cs="Arial"/>
          <w:sz w:val="18"/>
          <w:szCs w:val="18"/>
          <w:lang w:eastAsia="es-ES"/>
        </w:rPr>
        <w:t xml:space="preserve">en ejercicios anteriores, </w:t>
      </w:r>
      <w:r w:rsidR="00FD6AA2" w:rsidRPr="00774E71">
        <w:rPr>
          <w:rFonts w:ascii="Arial" w:eastAsia="Times New Roman" w:hAnsi="Arial" w:cs="Arial"/>
          <w:sz w:val="18"/>
          <w:szCs w:val="18"/>
          <w:lang w:eastAsia="es-ES"/>
        </w:rPr>
        <w:t>como se describe:</w:t>
      </w:r>
    </w:p>
    <w:p w14:paraId="15226DC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64D9651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03083DB6"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6E34297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622866FE"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43041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proofErr w:type="gramStart"/>
      <w:r w:rsidRPr="00774E71">
        <w:rPr>
          <w:rFonts w:ascii="Arial" w:eastAsia="Times New Roman" w:hAnsi="Arial" w:cs="Arial"/>
          <w:b/>
          <w:sz w:val="18"/>
          <w:szCs w:val="18"/>
          <w:lang w:eastAsia="es-ES"/>
        </w:rPr>
        <w:t>Total</w:t>
      </w:r>
      <w:proofErr w:type="gramEnd"/>
      <w:r w:rsidRPr="00774E71">
        <w:rPr>
          <w:rFonts w:ascii="Arial" w:eastAsia="Times New Roman" w:hAnsi="Arial" w:cs="Arial"/>
          <w:b/>
          <w:sz w:val="18"/>
          <w:szCs w:val="18"/>
          <w:lang w:eastAsia="es-ES"/>
        </w:rPr>
        <w:t xml:space="preserve">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0E62D36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054811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44E82591" w14:textId="1F846B8E"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Para efectos de depreciación se tiene un avance en dicha depreciación de los bienes que se reflejarán hasta </w:t>
      </w:r>
      <w:r w:rsidR="0098559A">
        <w:rPr>
          <w:rFonts w:ascii="Arial" w:eastAsia="Times New Roman" w:hAnsi="Arial" w:cs="Arial"/>
          <w:sz w:val="18"/>
          <w:szCs w:val="18"/>
          <w:lang w:eastAsia="es-ES"/>
        </w:rPr>
        <w:t xml:space="preserve">el siguiente </w:t>
      </w:r>
      <w:r>
        <w:rPr>
          <w:rFonts w:ascii="Arial" w:eastAsia="Times New Roman" w:hAnsi="Arial" w:cs="Arial"/>
          <w:sz w:val="18"/>
          <w:szCs w:val="18"/>
          <w:lang w:eastAsia="es-ES"/>
        </w:rPr>
        <w:t>ejercicio.</w:t>
      </w:r>
    </w:p>
    <w:p w14:paraId="18F614F4"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1E906069" w14:textId="172A7EBC"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Otros Activos</w:t>
      </w:r>
    </w:p>
    <w:p w14:paraId="23CF694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6706DC23"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0D381F4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D144F1E" w14:textId="77777777" w:rsidR="00FD6AA2" w:rsidRPr="00774E71" w:rsidRDefault="00FD6AA2" w:rsidP="00FD6AA2">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6580BDB6" w14:textId="37FE729E" w:rsidR="00FD6AA2" w:rsidRPr="00767688" w:rsidRDefault="00FD6AA2" w:rsidP="005B6DCD">
      <w:pPr>
        <w:numPr>
          <w:ilvl w:val="0"/>
          <w:numId w:val="35"/>
        </w:numPr>
        <w:tabs>
          <w:tab w:val="left" w:pos="720"/>
        </w:tabs>
        <w:spacing w:after="0" w:line="240" w:lineRule="exact"/>
        <w:jc w:val="both"/>
        <w:rPr>
          <w:rFonts w:ascii="Arial" w:eastAsia="Times New Roman" w:hAnsi="Arial" w:cs="Arial"/>
          <w:sz w:val="18"/>
          <w:szCs w:val="18"/>
          <w:lang w:eastAsia="es-ES"/>
        </w:rPr>
      </w:pPr>
      <w:r w:rsidRPr="00C55923">
        <w:rPr>
          <w:rFonts w:ascii="Arial" w:eastAsia="Times New Roman" w:hAnsi="Arial" w:cs="Arial"/>
          <w:sz w:val="18"/>
          <w:szCs w:val="18"/>
          <w:lang w:eastAsia="es-ES"/>
        </w:rPr>
        <w:t>Relación de cuentas y documentos por pagar:</w:t>
      </w:r>
      <w:r w:rsidRPr="003D4603">
        <w:rPr>
          <w:noProof/>
        </w:rPr>
        <w:t xml:space="preserve"> </w:t>
      </w:r>
    </w:p>
    <w:p w14:paraId="16FAEB93" w14:textId="61E55CA1" w:rsidR="00FD6AA2" w:rsidRPr="00774E71"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320" w:type="dxa"/>
        <w:tblInd w:w="512" w:type="dxa"/>
        <w:tblLook w:val="04A0" w:firstRow="1" w:lastRow="0" w:firstColumn="1" w:lastColumn="0" w:noHBand="0" w:noVBand="1"/>
      </w:tblPr>
      <w:tblGrid>
        <w:gridCol w:w="3280"/>
        <w:gridCol w:w="2460"/>
        <w:gridCol w:w="2580"/>
      </w:tblGrid>
      <w:tr w:rsidR="00FD6AA2" w:rsidRPr="007D5B42" w14:paraId="51519E31"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34EE"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1F74FB9"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2022</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7BA4E10"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2021</w:t>
            </w:r>
          </w:p>
        </w:tc>
      </w:tr>
      <w:tr w:rsidR="00FD6AA2" w:rsidRPr="007D5B42" w14:paraId="7B259540"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AA99"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0537F87" w14:textId="2DF9AF4B" w:rsidR="00FD6AA2" w:rsidRPr="007D5B42" w:rsidRDefault="00FD6AA2" w:rsidP="00BB536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B5367">
              <w:rPr>
                <w:rFonts w:ascii="Arial" w:eastAsia="Times New Roman" w:hAnsi="Arial" w:cs="Arial"/>
                <w:color w:val="000000"/>
                <w:sz w:val="18"/>
                <w:szCs w:val="18"/>
                <w:lang w:val="en-US"/>
              </w:rPr>
              <w:t>4</w:t>
            </w:r>
            <w:r>
              <w:rPr>
                <w:rFonts w:ascii="Arial" w:eastAsia="Times New Roman" w:hAnsi="Arial" w:cs="Arial"/>
                <w:color w:val="000000"/>
                <w:sz w:val="18"/>
                <w:szCs w:val="18"/>
                <w:lang w:val="en-US"/>
              </w:rPr>
              <w:t>,</w:t>
            </w:r>
            <w:r w:rsidR="0098559A">
              <w:rPr>
                <w:rFonts w:ascii="Arial" w:eastAsia="Times New Roman" w:hAnsi="Arial" w:cs="Arial"/>
                <w:color w:val="000000"/>
                <w:sz w:val="18"/>
                <w:szCs w:val="18"/>
                <w:lang w:val="en-US"/>
              </w:rPr>
              <w:t>3</w:t>
            </w:r>
            <w:r w:rsidR="00BB5367">
              <w:rPr>
                <w:rFonts w:ascii="Arial" w:eastAsia="Times New Roman" w:hAnsi="Arial" w:cs="Arial"/>
                <w:color w:val="000000"/>
                <w:sz w:val="18"/>
                <w:szCs w:val="18"/>
                <w:lang w:val="en-US"/>
              </w:rPr>
              <w:t>75</w:t>
            </w:r>
            <w:r>
              <w:rPr>
                <w:rFonts w:ascii="Arial" w:eastAsia="Times New Roman" w:hAnsi="Arial" w:cs="Arial"/>
                <w:color w:val="000000"/>
                <w:sz w:val="18"/>
                <w:szCs w:val="18"/>
                <w:lang w:val="en-US"/>
              </w:rPr>
              <w:t>,</w:t>
            </w:r>
            <w:r w:rsidR="00BB5367">
              <w:rPr>
                <w:rFonts w:ascii="Arial" w:eastAsia="Times New Roman" w:hAnsi="Arial" w:cs="Arial"/>
                <w:color w:val="000000"/>
                <w:sz w:val="18"/>
                <w:szCs w:val="18"/>
                <w:lang w:val="en-US"/>
              </w:rPr>
              <w:t>803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E5056FA"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$ 2,727,702</w:t>
            </w:r>
          </w:p>
        </w:tc>
      </w:tr>
      <w:tr w:rsidR="00FD6AA2" w:rsidRPr="007D5B42" w14:paraId="6BDD81CB"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AFAF"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EFBB17"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38E95E90"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2D8E4007" w14:textId="77777777" w:rsidTr="005B6DCD">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92D87"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 xml:space="preserve">Suma de </w:t>
            </w:r>
            <w:proofErr w:type="spellStart"/>
            <w:r w:rsidRPr="007D5B42">
              <w:rPr>
                <w:rFonts w:ascii="Arial" w:eastAsia="Times New Roman" w:hAnsi="Arial" w:cs="Arial"/>
                <w:b/>
                <w:bCs/>
                <w:color w:val="000000"/>
                <w:sz w:val="18"/>
                <w:szCs w:val="18"/>
                <w:lang w:val="en-US"/>
              </w:rPr>
              <w:t>Pasivo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5FE4535B" w14:textId="4F2C030B" w:rsidR="00FD6AA2" w:rsidRPr="007D5B42" w:rsidRDefault="00BB5367" w:rsidP="00BB536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FD6AA2">
              <w:rPr>
                <w:rFonts w:ascii="Arial" w:eastAsia="Times New Roman" w:hAnsi="Arial" w:cs="Arial"/>
                <w:b/>
                <w:bCs/>
                <w:color w:val="000000"/>
                <w:sz w:val="18"/>
                <w:szCs w:val="18"/>
                <w:lang w:val="en-US"/>
              </w:rPr>
              <w:t>,</w:t>
            </w:r>
            <w:r w:rsidR="0098559A">
              <w:rPr>
                <w:rFonts w:ascii="Arial" w:eastAsia="Times New Roman" w:hAnsi="Arial" w:cs="Arial"/>
                <w:b/>
                <w:bCs/>
                <w:color w:val="000000"/>
                <w:sz w:val="18"/>
                <w:szCs w:val="18"/>
                <w:lang w:val="en-US"/>
              </w:rPr>
              <w:t>3</w:t>
            </w:r>
            <w:r>
              <w:rPr>
                <w:rFonts w:ascii="Arial" w:eastAsia="Times New Roman" w:hAnsi="Arial" w:cs="Arial"/>
                <w:b/>
                <w:bCs/>
                <w:color w:val="000000"/>
                <w:sz w:val="18"/>
                <w:szCs w:val="18"/>
                <w:lang w:val="en-US"/>
              </w:rPr>
              <w:t>75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803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55EB68E"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2</w:t>
            </w:r>
            <w:r>
              <w:rPr>
                <w:rFonts w:ascii="Arial" w:eastAsia="Times New Roman" w:hAnsi="Arial" w:cs="Arial"/>
                <w:b/>
                <w:bCs/>
                <w:color w:val="000000"/>
                <w:sz w:val="18"/>
                <w:szCs w:val="18"/>
                <w:lang w:val="en-US"/>
              </w:rPr>
              <w:t>,</w:t>
            </w:r>
            <w:r w:rsidRPr="007D5B42">
              <w:rPr>
                <w:rFonts w:ascii="Arial" w:eastAsia="Times New Roman" w:hAnsi="Arial" w:cs="Arial"/>
                <w:b/>
                <w:bCs/>
                <w:color w:val="000000"/>
                <w:sz w:val="18"/>
                <w:szCs w:val="18"/>
                <w:lang w:val="en-US"/>
              </w:rPr>
              <w:t>727</w:t>
            </w:r>
            <w:r>
              <w:rPr>
                <w:rFonts w:ascii="Arial" w:eastAsia="Times New Roman" w:hAnsi="Arial" w:cs="Arial"/>
                <w:b/>
                <w:bCs/>
                <w:color w:val="000000"/>
                <w:sz w:val="18"/>
                <w:szCs w:val="18"/>
                <w:lang w:val="en-US"/>
              </w:rPr>
              <w:t>,702</w:t>
            </w:r>
          </w:p>
        </w:tc>
      </w:tr>
    </w:tbl>
    <w:p w14:paraId="453B093C" w14:textId="77777777"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200" w:type="dxa"/>
        <w:tblInd w:w="600" w:type="dxa"/>
        <w:tblLook w:val="04A0" w:firstRow="1" w:lastRow="0" w:firstColumn="1" w:lastColumn="0" w:noHBand="0" w:noVBand="1"/>
      </w:tblPr>
      <w:tblGrid>
        <w:gridCol w:w="8200"/>
      </w:tblGrid>
      <w:tr w:rsidR="00FD6AA2" w:rsidRPr="007D5B42" w14:paraId="58BB225A" w14:textId="77777777" w:rsidTr="005B6DCD">
        <w:trPr>
          <w:trHeight w:val="223"/>
        </w:trPr>
        <w:tc>
          <w:tcPr>
            <w:tcW w:w="8200" w:type="dxa"/>
            <w:tcBorders>
              <w:top w:val="nil"/>
              <w:left w:val="nil"/>
              <w:bottom w:val="nil"/>
              <w:right w:val="nil"/>
            </w:tcBorders>
            <w:shd w:val="clear" w:color="auto" w:fill="auto"/>
            <w:noWrap/>
            <w:vAlign w:val="bottom"/>
            <w:hideMark/>
          </w:tcPr>
          <w:p w14:paraId="04DE2196"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Pasivo</w:t>
            </w:r>
            <w:proofErr w:type="spellEnd"/>
            <w:r w:rsidRPr="007D5B42">
              <w:rPr>
                <w:rFonts w:ascii="Arial" w:eastAsia="Times New Roman" w:hAnsi="Arial" w:cs="Arial"/>
                <w:b/>
                <w:bCs/>
                <w:color w:val="000000"/>
                <w:sz w:val="18"/>
                <w:szCs w:val="18"/>
                <w:lang w:val="en-US"/>
              </w:rPr>
              <w:t xml:space="preserve"> </w:t>
            </w:r>
            <w:proofErr w:type="spellStart"/>
            <w:r w:rsidRPr="007D5B42">
              <w:rPr>
                <w:rFonts w:ascii="Arial" w:eastAsia="Times New Roman" w:hAnsi="Arial" w:cs="Arial"/>
                <w:b/>
                <w:bCs/>
                <w:color w:val="000000"/>
                <w:sz w:val="18"/>
                <w:szCs w:val="18"/>
                <w:lang w:val="en-US"/>
              </w:rPr>
              <w:t>Circulante</w:t>
            </w:r>
            <w:proofErr w:type="spellEnd"/>
          </w:p>
        </w:tc>
      </w:tr>
      <w:tr w:rsidR="00FD6AA2" w:rsidRPr="007D5B42" w14:paraId="0CE8D02B" w14:textId="77777777" w:rsidTr="005B6DCD">
        <w:trPr>
          <w:trHeight w:val="223"/>
        </w:trPr>
        <w:tc>
          <w:tcPr>
            <w:tcW w:w="8200" w:type="dxa"/>
            <w:tcBorders>
              <w:top w:val="nil"/>
              <w:left w:val="nil"/>
              <w:bottom w:val="nil"/>
              <w:right w:val="nil"/>
            </w:tcBorders>
            <w:shd w:val="clear" w:color="auto" w:fill="auto"/>
            <w:noWrap/>
            <w:vAlign w:val="bottom"/>
            <w:hideMark/>
          </w:tcPr>
          <w:p w14:paraId="1E21ACA4"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
        </w:tc>
      </w:tr>
      <w:tr w:rsidR="00FD6AA2" w:rsidRPr="007D5B42" w14:paraId="002B6BBC" w14:textId="77777777" w:rsidTr="005B6DCD">
        <w:trPr>
          <w:trHeight w:val="223"/>
        </w:trPr>
        <w:tc>
          <w:tcPr>
            <w:tcW w:w="8200" w:type="dxa"/>
            <w:tcBorders>
              <w:top w:val="nil"/>
              <w:left w:val="nil"/>
              <w:bottom w:val="nil"/>
              <w:right w:val="nil"/>
            </w:tcBorders>
            <w:shd w:val="clear" w:color="auto" w:fill="auto"/>
            <w:noWrap/>
            <w:vAlign w:val="center"/>
            <w:hideMark/>
          </w:tcPr>
          <w:p w14:paraId="5A86CB20"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Destacan entre las principales partidas del Pasivo Circulante las siguientes:</w:t>
            </w:r>
          </w:p>
        </w:tc>
      </w:tr>
    </w:tbl>
    <w:p w14:paraId="1CD0CE5C" w14:textId="77777777" w:rsidR="00FD6AA2" w:rsidRPr="007D5B42" w:rsidRDefault="00FD6AA2" w:rsidP="00FD6AA2">
      <w:pPr>
        <w:tabs>
          <w:tab w:val="left" w:pos="720"/>
        </w:tabs>
        <w:spacing w:after="0" w:line="240" w:lineRule="exact"/>
        <w:ind w:left="288"/>
        <w:jc w:val="both"/>
        <w:rPr>
          <w:rFonts w:ascii="Arial" w:eastAsia="Times New Roman" w:hAnsi="Arial" w:cs="Arial"/>
          <w:sz w:val="18"/>
          <w:szCs w:val="18"/>
          <w:lang w:val="es-ES" w:eastAsia="es-ES"/>
        </w:rPr>
      </w:pPr>
    </w:p>
    <w:tbl>
      <w:tblPr>
        <w:tblW w:w="8383" w:type="dxa"/>
        <w:tblInd w:w="460" w:type="dxa"/>
        <w:tblLook w:val="04A0" w:firstRow="1" w:lastRow="0" w:firstColumn="1" w:lastColumn="0" w:noHBand="0" w:noVBand="1"/>
      </w:tblPr>
      <w:tblGrid>
        <w:gridCol w:w="6212"/>
        <w:gridCol w:w="2171"/>
      </w:tblGrid>
      <w:tr w:rsidR="00FD6AA2" w:rsidRPr="007D5B42" w14:paraId="30A6B6D0"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68B5"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Concepto</w:t>
            </w:r>
            <w:proofErr w:type="spellEnd"/>
          </w:p>
        </w:tc>
        <w:tc>
          <w:tcPr>
            <w:tcW w:w="2171" w:type="dxa"/>
            <w:tcBorders>
              <w:top w:val="single" w:sz="4" w:space="0" w:color="auto"/>
              <w:left w:val="nil"/>
              <w:bottom w:val="single" w:sz="4" w:space="0" w:color="auto"/>
              <w:right w:val="single" w:sz="4" w:space="0" w:color="000000"/>
            </w:tcBorders>
            <w:shd w:val="clear" w:color="auto" w:fill="auto"/>
            <w:noWrap/>
            <w:vAlign w:val="bottom"/>
            <w:hideMark/>
          </w:tcPr>
          <w:p w14:paraId="5F829BFA" w14:textId="77777777" w:rsidR="00FD6AA2" w:rsidRPr="007D5B42"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Importe</w:t>
            </w:r>
            <w:proofErr w:type="spellEnd"/>
          </w:p>
        </w:tc>
      </w:tr>
      <w:tr w:rsidR="00FD6AA2" w:rsidRPr="007D5B42" w14:paraId="7592308E"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201C"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SERVICIOS PERSONALES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139C7DC8" w14:textId="78F27E81" w:rsidR="00FD6AA2" w:rsidRPr="007D5B42" w:rsidRDefault="00FD6AA2" w:rsidP="00BB536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B5367">
              <w:rPr>
                <w:rFonts w:ascii="Arial" w:eastAsia="Times New Roman" w:hAnsi="Arial" w:cs="Arial"/>
                <w:color w:val="000000"/>
                <w:sz w:val="18"/>
                <w:szCs w:val="18"/>
                <w:lang w:val="en-US"/>
              </w:rPr>
              <w:t>1</w:t>
            </w:r>
            <w:r w:rsidR="0098559A">
              <w:rPr>
                <w:rFonts w:ascii="Arial" w:eastAsia="Times New Roman" w:hAnsi="Arial" w:cs="Arial"/>
                <w:color w:val="000000"/>
                <w:sz w:val="18"/>
                <w:szCs w:val="18"/>
                <w:lang w:val="en-US"/>
              </w:rPr>
              <w:t>,</w:t>
            </w:r>
            <w:r w:rsidR="00BB5367">
              <w:rPr>
                <w:rFonts w:ascii="Arial" w:eastAsia="Times New Roman" w:hAnsi="Arial" w:cs="Arial"/>
                <w:color w:val="000000"/>
                <w:sz w:val="18"/>
                <w:szCs w:val="18"/>
                <w:lang w:val="en-US"/>
              </w:rPr>
              <w:t>652</w:t>
            </w:r>
            <w:r>
              <w:rPr>
                <w:rFonts w:ascii="Arial" w:eastAsia="Times New Roman" w:hAnsi="Arial" w:cs="Arial"/>
                <w:color w:val="000000"/>
                <w:sz w:val="18"/>
                <w:szCs w:val="18"/>
                <w:lang w:val="en-US"/>
              </w:rPr>
              <w:t>,</w:t>
            </w:r>
            <w:r w:rsidR="00BB5367">
              <w:rPr>
                <w:rFonts w:ascii="Arial" w:eastAsia="Times New Roman" w:hAnsi="Arial" w:cs="Arial"/>
                <w:color w:val="000000"/>
                <w:sz w:val="18"/>
                <w:szCs w:val="18"/>
                <w:lang w:val="en-US"/>
              </w:rPr>
              <w:t>010</w:t>
            </w:r>
          </w:p>
        </w:tc>
      </w:tr>
      <w:tr w:rsidR="00FD6AA2" w:rsidRPr="007D5B42" w14:paraId="7CAADF79"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9BB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RETENCIONES Y CONTRIBUCIONES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162AA28E" w14:textId="19FDA099" w:rsidR="00FD6AA2" w:rsidRPr="007D5B42" w:rsidRDefault="00FD6AA2"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98559A">
              <w:rPr>
                <w:rFonts w:ascii="Arial" w:eastAsia="Times New Roman" w:hAnsi="Arial" w:cs="Arial"/>
                <w:color w:val="000000"/>
                <w:sz w:val="18"/>
                <w:szCs w:val="18"/>
                <w:lang w:val="en-US"/>
              </w:rPr>
              <w:t>1,</w:t>
            </w:r>
            <w:r w:rsidR="00C55923">
              <w:rPr>
                <w:rFonts w:ascii="Arial" w:eastAsia="Times New Roman" w:hAnsi="Arial" w:cs="Arial"/>
                <w:color w:val="000000"/>
                <w:sz w:val="18"/>
                <w:szCs w:val="18"/>
                <w:lang w:val="en-US"/>
              </w:rPr>
              <w:t>9</w:t>
            </w:r>
            <w:r w:rsidR="0098559A">
              <w:rPr>
                <w:rFonts w:ascii="Arial" w:eastAsia="Times New Roman" w:hAnsi="Arial" w:cs="Arial"/>
                <w:color w:val="000000"/>
                <w:sz w:val="18"/>
                <w:szCs w:val="18"/>
                <w:lang w:val="en-US"/>
              </w:rPr>
              <w:t>70</w:t>
            </w:r>
            <w:r>
              <w:rPr>
                <w:rFonts w:ascii="Arial" w:eastAsia="Times New Roman" w:hAnsi="Arial" w:cs="Arial"/>
                <w:color w:val="000000"/>
                <w:sz w:val="18"/>
                <w:szCs w:val="18"/>
                <w:lang w:val="en-US"/>
              </w:rPr>
              <w:t>,</w:t>
            </w:r>
            <w:r w:rsidR="009839C7">
              <w:rPr>
                <w:rFonts w:ascii="Arial" w:eastAsia="Times New Roman" w:hAnsi="Arial" w:cs="Arial"/>
                <w:color w:val="000000"/>
                <w:sz w:val="18"/>
                <w:szCs w:val="18"/>
                <w:lang w:val="en-US"/>
              </w:rPr>
              <w:t>216</w:t>
            </w:r>
          </w:p>
        </w:tc>
      </w:tr>
      <w:tr w:rsidR="00FD6AA2" w:rsidRPr="007D5B42" w14:paraId="629A50F7"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2682"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INGRESOS POR CLASIFICAR</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7E6E254F"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71D403A5"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0AF1"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PROVEEDORES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6FAD9903" w14:textId="69F2BCD4" w:rsidR="00FD6AA2" w:rsidRPr="007D5B42" w:rsidRDefault="00FD6AA2" w:rsidP="0098559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98559A">
              <w:rPr>
                <w:rFonts w:ascii="Arial" w:eastAsia="Times New Roman" w:hAnsi="Arial" w:cs="Arial"/>
                <w:color w:val="000000"/>
                <w:sz w:val="18"/>
                <w:szCs w:val="18"/>
                <w:lang w:val="en-US"/>
              </w:rPr>
              <w:t>736</w:t>
            </w:r>
            <w:r>
              <w:rPr>
                <w:rFonts w:ascii="Arial" w:eastAsia="Times New Roman" w:hAnsi="Arial" w:cs="Arial"/>
                <w:color w:val="000000"/>
                <w:sz w:val="18"/>
                <w:szCs w:val="18"/>
                <w:lang w:val="en-US"/>
              </w:rPr>
              <w:t>,</w:t>
            </w:r>
            <w:r w:rsidR="0098559A">
              <w:rPr>
                <w:rFonts w:ascii="Arial" w:eastAsia="Times New Roman" w:hAnsi="Arial" w:cs="Arial"/>
                <w:color w:val="000000"/>
                <w:sz w:val="18"/>
                <w:szCs w:val="18"/>
                <w:lang w:val="en-US"/>
              </w:rPr>
              <w:t>679</w:t>
            </w:r>
          </w:p>
        </w:tc>
      </w:tr>
      <w:tr w:rsidR="00FD6AA2" w:rsidRPr="007D5B42" w14:paraId="316ADA55" w14:textId="77777777" w:rsidTr="005B6DCD">
        <w:trPr>
          <w:trHeight w:val="259"/>
        </w:trPr>
        <w:tc>
          <w:tcPr>
            <w:tcW w:w="6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BF0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OTRAS CUENTAS POR PAGAR A CORTO PLAZO</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3158A97C" w14:textId="55C10E07" w:rsidR="00FD6AA2" w:rsidRPr="007D5B42" w:rsidRDefault="00FD6AA2"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9839C7">
              <w:rPr>
                <w:rFonts w:ascii="Arial" w:eastAsia="Times New Roman" w:hAnsi="Arial" w:cs="Arial"/>
                <w:color w:val="000000"/>
                <w:sz w:val="18"/>
                <w:szCs w:val="18"/>
                <w:lang w:val="en-US"/>
              </w:rPr>
              <w:t>16</w:t>
            </w:r>
            <w:r>
              <w:rPr>
                <w:rFonts w:ascii="Arial" w:eastAsia="Times New Roman" w:hAnsi="Arial" w:cs="Arial"/>
                <w:color w:val="000000"/>
                <w:sz w:val="18"/>
                <w:szCs w:val="18"/>
                <w:lang w:val="en-US"/>
              </w:rPr>
              <w:t>,</w:t>
            </w:r>
            <w:r w:rsidR="009839C7">
              <w:rPr>
                <w:rFonts w:ascii="Arial" w:eastAsia="Times New Roman" w:hAnsi="Arial" w:cs="Arial"/>
                <w:color w:val="000000"/>
                <w:sz w:val="18"/>
                <w:szCs w:val="18"/>
                <w:lang w:val="en-US"/>
              </w:rPr>
              <w:t>898</w:t>
            </w:r>
          </w:p>
        </w:tc>
      </w:tr>
      <w:tr w:rsidR="00FD6AA2" w:rsidRPr="007D5B42" w14:paraId="2688A88C" w14:textId="77777777" w:rsidTr="005B6DCD">
        <w:trPr>
          <w:trHeight w:val="259"/>
        </w:trPr>
        <w:tc>
          <w:tcPr>
            <w:tcW w:w="621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6B203" w14:textId="77777777" w:rsidR="00FD6AA2" w:rsidRPr="007D5B42" w:rsidRDefault="00FD6AA2"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PASIVO CIRCULANTE</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122813B4" w14:textId="6C05806F" w:rsidR="00FD6AA2" w:rsidRPr="007D5B42" w:rsidRDefault="00BB5367" w:rsidP="00BB536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FD6AA2">
              <w:rPr>
                <w:rFonts w:ascii="Arial" w:eastAsia="Times New Roman" w:hAnsi="Arial" w:cs="Arial"/>
                <w:b/>
                <w:bCs/>
                <w:color w:val="000000"/>
                <w:sz w:val="18"/>
                <w:szCs w:val="18"/>
                <w:lang w:val="en-US"/>
              </w:rPr>
              <w:t>,</w:t>
            </w:r>
            <w:r w:rsidR="009839C7">
              <w:rPr>
                <w:rFonts w:ascii="Arial" w:eastAsia="Times New Roman" w:hAnsi="Arial" w:cs="Arial"/>
                <w:b/>
                <w:bCs/>
                <w:color w:val="000000"/>
                <w:sz w:val="18"/>
                <w:szCs w:val="18"/>
                <w:lang w:val="en-US"/>
              </w:rPr>
              <w:t>3</w:t>
            </w:r>
            <w:r>
              <w:rPr>
                <w:rFonts w:ascii="Arial" w:eastAsia="Times New Roman" w:hAnsi="Arial" w:cs="Arial"/>
                <w:b/>
                <w:bCs/>
                <w:color w:val="000000"/>
                <w:sz w:val="18"/>
                <w:szCs w:val="18"/>
                <w:lang w:val="en-US"/>
              </w:rPr>
              <w:t>75,803</w:t>
            </w:r>
          </w:p>
        </w:tc>
      </w:tr>
    </w:tbl>
    <w:p w14:paraId="63B6D9A0" w14:textId="7E3DED63"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28C8F2C4" w14:textId="1895CD32"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t>Cuadro de Pasivo Circulante por antigüedad de saldos:</w:t>
      </w:r>
    </w:p>
    <w:p w14:paraId="6952972F" w14:textId="1161498A"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r>
    </w:p>
    <w:tbl>
      <w:tblPr>
        <w:tblpPr w:leftFromText="180" w:rightFromText="180" w:vertAnchor="text" w:horzAnchor="page" w:tblpX="2311" w:tblpY="135"/>
        <w:tblW w:w="8496" w:type="dxa"/>
        <w:tblLook w:val="04A0" w:firstRow="1" w:lastRow="0" w:firstColumn="1" w:lastColumn="0" w:noHBand="0" w:noVBand="1"/>
      </w:tblPr>
      <w:tblGrid>
        <w:gridCol w:w="2358"/>
        <w:gridCol w:w="1398"/>
        <w:gridCol w:w="1485"/>
        <w:gridCol w:w="1487"/>
        <w:gridCol w:w="1546"/>
        <w:gridCol w:w="222"/>
      </w:tblGrid>
      <w:tr w:rsidR="002D75A6" w:rsidRPr="00C55923" w14:paraId="0A51666C"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6040" w14:textId="77777777" w:rsidR="00C55923" w:rsidRPr="00C55923" w:rsidRDefault="00C55923" w:rsidP="00C55923">
            <w:pPr>
              <w:spacing w:after="0" w:line="240" w:lineRule="auto"/>
              <w:rPr>
                <w:rFonts w:ascii="Arial" w:eastAsia="Times New Roman" w:hAnsi="Arial" w:cs="Arial"/>
                <w:b/>
                <w:bCs/>
                <w:color w:val="000000"/>
                <w:sz w:val="18"/>
                <w:szCs w:val="18"/>
                <w:lang w:val="en-US"/>
              </w:rPr>
            </w:pPr>
            <w:proofErr w:type="spellStart"/>
            <w:r w:rsidRPr="00C55923">
              <w:rPr>
                <w:rFonts w:ascii="Arial" w:eastAsia="Times New Roman" w:hAnsi="Arial" w:cs="Arial"/>
                <w:b/>
                <w:bCs/>
                <w:color w:val="000000"/>
                <w:sz w:val="18"/>
                <w:szCs w:val="18"/>
                <w:lang w:val="en-US"/>
              </w:rPr>
              <w:t>Concepto</w:t>
            </w:r>
            <w:proofErr w:type="spellEnd"/>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14:paraId="28F43691"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90 DIAS</w:t>
            </w:r>
          </w:p>
        </w:tc>
        <w:tc>
          <w:tcPr>
            <w:tcW w:w="1490" w:type="dxa"/>
            <w:tcBorders>
              <w:top w:val="single" w:sz="4" w:space="0" w:color="auto"/>
              <w:left w:val="nil"/>
              <w:bottom w:val="single" w:sz="4" w:space="0" w:color="auto"/>
              <w:right w:val="single" w:sz="4" w:space="0" w:color="auto"/>
            </w:tcBorders>
          </w:tcPr>
          <w:p w14:paraId="3BDE1ECF"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180 A 365</w:t>
            </w:r>
          </w:p>
        </w:tc>
        <w:tc>
          <w:tcPr>
            <w:tcW w:w="1490" w:type="dxa"/>
            <w:tcBorders>
              <w:top w:val="single" w:sz="4" w:space="0" w:color="auto"/>
              <w:left w:val="single" w:sz="4" w:space="0" w:color="auto"/>
              <w:bottom w:val="single" w:sz="4" w:space="0" w:color="auto"/>
              <w:right w:val="single" w:sz="4" w:space="0" w:color="auto"/>
            </w:tcBorders>
          </w:tcPr>
          <w:p w14:paraId="5350C5A3"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MAS DE 365 DIAS</w:t>
            </w:r>
          </w:p>
        </w:tc>
        <w:tc>
          <w:tcPr>
            <w:tcW w:w="1548" w:type="dxa"/>
            <w:tcBorders>
              <w:top w:val="single" w:sz="4" w:space="0" w:color="auto"/>
              <w:left w:val="single" w:sz="4" w:space="0" w:color="auto"/>
              <w:bottom w:val="single" w:sz="4" w:space="0" w:color="auto"/>
              <w:right w:val="nil"/>
            </w:tcBorders>
          </w:tcPr>
          <w:p w14:paraId="5CBAE145"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TOTAL</w:t>
            </w:r>
          </w:p>
        </w:tc>
        <w:tc>
          <w:tcPr>
            <w:tcW w:w="212" w:type="dxa"/>
            <w:tcBorders>
              <w:top w:val="single" w:sz="4" w:space="0" w:color="auto"/>
              <w:left w:val="nil"/>
              <w:bottom w:val="single" w:sz="4" w:space="0" w:color="auto"/>
              <w:right w:val="single" w:sz="4" w:space="0" w:color="000000"/>
            </w:tcBorders>
          </w:tcPr>
          <w:p w14:paraId="0860F2DB"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p>
        </w:tc>
      </w:tr>
      <w:tr w:rsidR="002D75A6" w:rsidRPr="00C55923" w14:paraId="79616993"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ECD0"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SERVICIOS PERSONALES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9D3CE85" w14:textId="73F9B7F0" w:rsidR="00C55923" w:rsidRPr="00C55923" w:rsidRDefault="00C55923" w:rsidP="00BB5367">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BB5367">
              <w:rPr>
                <w:rFonts w:ascii="Arial" w:eastAsia="Times New Roman" w:hAnsi="Arial" w:cs="Arial"/>
                <w:color w:val="000000"/>
                <w:sz w:val="18"/>
                <w:szCs w:val="18"/>
                <w:lang w:val="en-US"/>
              </w:rPr>
              <w:t>1</w:t>
            </w:r>
            <w:r w:rsidR="009839C7">
              <w:rPr>
                <w:rFonts w:ascii="Arial" w:eastAsia="Times New Roman" w:hAnsi="Arial" w:cs="Arial"/>
                <w:color w:val="000000"/>
                <w:sz w:val="18"/>
                <w:szCs w:val="18"/>
                <w:lang w:val="en-US"/>
              </w:rPr>
              <w:t>,6</w:t>
            </w:r>
            <w:r w:rsidR="00BB5367">
              <w:rPr>
                <w:rFonts w:ascii="Arial" w:eastAsia="Times New Roman" w:hAnsi="Arial" w:cs="Arial"/>
                <w:color w:val="000000"/>
                <w:sz w:val="18"/>
                <w:szCs w:val="18"/>
                <w:lang w:val="en-US"/>
              </w:rPr>
              <w:t>52</w:t>
            </w:r>
            <w:r w:rsidR="009839C7">
              <w:rPr>
                <w:rFonts w:ascii="Arial" w:eastAsia="Times New Roman" w:hAnsi="Arial" w:cs="Arial"/>
                <w:color w:val="000000"/>
                <w:sz w:val="18"/>
                <w:szCs w:val="18"/>
                <w:lang w:val="en-US"/>
              </w:rPr>
              <w:t>,</w:t>
            </w:r>
            <w:r w:rsidR="00BB5367">
              <w:rPr>
                <w:rFonts w:ascii="Arial" w:eastAsia="Times New Roman" w:hAnsi="Arial" w:cs="Arial"/>
                <w:color w:val="000000"/>
                <w:sz w:val="18"/>
                <w:szCs w:val="18"/>
                <w:lang w:val="en-US"/>
              </w:rPr>
              <w:t>010</w:t>
            </w:r>
          </w:p>
        </w:tc>
        <w:tc>
          <w:tcPr>
            <w:tcW w:w="1490" w:type="dxa"/>
            <w:tcBorders>
              <w:top w:val="single" w:sz="4" w:space="0" w:color="auto"/>
              <w:left w:val="nil"/>
              <w:bottom w:val="single" w:sz="4" w:space="0" w:color="auto"/>
              <w:right w:val="single" w:sz="4" w:space="0" w:color="auto"/>
            </w:tcBorders>
          </w:tcPr>
          <w:p w14:paraId="1DA6679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3E1945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500521E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6FF17EC4"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E9910BA" w14:textId="69B4D6C0" w:rsidR="00C55923" w:rsidRPr="00C55923" w:rsidRDefault="00BB5367" w:rsidP="00BB536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r w:rsidR="009839C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652</w:t>
            </w:r>
            <w:r w:rsidR="009839C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010</w:t>
            </w:r>
          </w:p>
        </w:tc>
        <w:tc>
          <w:tcPr>
            <w:tcW w:w="212" w:type="dxa"/>
            <w:tcBorders>
              <w:top w:val="single" w:sz="4" w:space="0" w:color="auto"/>
              <w:left w:val="nil"/>
              <w:bottom w:val="single" w:sz="4" w:space="0" w:color="auto"/>
              <w:right w:val="single" w:sz="4" w:space="0" w:color="auto"/>
            </w:tcBorders>
          </w:tcPr>
          <w:p w14:paraId="71237C38"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D799958"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28B6"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RETENCIONES Y CONTRIBUCIONES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8528EC8" w14:textId="41CFB1F4" w:rsidR="00C55923" w:rsidRPr="00C55923" w:rsidRDefault="00C55923" w:rsidP="009839C7">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9839C7">
              <w:rPr>
                <w:rFonts w:ascii="Arial" w:eastAsia="Times New Roman" w:hAnsi="Arial" w:cs="Arial"/>
                <w:color w:val="000000"/>
                <w:sz w:val="18"/>
                <w:szCs w:val="18"/>
                <w:lang w:val="en-US"/>
              </w:rPr>
              <w:t>1,970</w:t>
            </w:r>
            <w:r w:rsidRPr="00C55923">
              <w:rPr>
                <w:rFonts w:ascii="Arial" w:eastAsia="Times New Roman" w:hAnsi="Arial" w:cs="Arial"/>
                <w:color w:val="000000"/>
                <w:sz w:val="18"/>
                <w:szCs w:val="18"/>
                <w:lang w:val="en-US"/>
              </w:rPr>
              <w:t>,</w:t>
            </w:r>
            <w:r w:rsidR="009839C7">
              <w:rPr>
                <w:rFonts w:ascii="Arial" w:eastAsia="Times New Roman" w:hAnsi="Arial" w:cs="Arial"/>
                <w:color w:val="000000"/>
                <w:sz w:val="18"/>
                <w:szCs w:val="18"/>
                <w:lang w:val="en-US"/>
              </w:rPr>
              <w:t>216</w:t>
            </w:r>
          </w:p>
        </w:tc>
        <w:tc>
          <w:tcPr>
            <w:tcW w:w="1490" w:type="dxa"/>
            <w:tcBorders>
              <w:top w:val="single" w:sz="4" w:space="0" w:color="auto"/>
              <w:left w:val="nil"/>
              <w:bottom w:val="single" w:sz="4" w:space="0" w:color="auto"/>
              <w:right w:val="single" w:sz="4" w:space="0" w:color="auto"/>
            </w:tcBorders>
          </w:tcPr>
          <w:p w14:paraId="523C5F21"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711A51F9"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19C7A742"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B6854BD"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0C878E43" w14:textId="09EB8FE7"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1,970</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216</w:t>
            </w:r>
          </w:p>
        </w:tc>
        <w:tc>
          <w:tcPr>
            <w:tcW w:w="212" w:type="dxa"/>
            <w:tcBorders>
              <w:top w:val="single" w:sz="4" w:space="0" w:color="auto"/>
              <w:left w:val="nil"/>
              <w:bottom w:val="single" w:sz="4" w:space="0" w:color="auto"/>
              <w:right w:val="single" w:sz="4" w:space="0" w:color="auto"/>
            </w:tcBorders>
          </w:tcPr>
          <w:p w14:paraId="47694B4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4CB2E67"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8170" w14:textId="77777777" w:rsidR="00C55923" w:rsidRPr="00C55923" w:rsidRDefault="00C55923" w:rsidP="00C55923">
            <w:pPr>
              <w:spacing w:after="0" w:line="240" w:lineRule="auto"/>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INGRESOS POR CLASIFICAR</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DFE6F90" w14:textId="749951F3"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1490" w:type="dxa"/>
            <w:tcBorders>
              <w:top w:val="single" w:sz="4" w:space="0" w:color="auto"/>
              <w:left w:val="nil"/>
              <w:bottom w:val="single" w:sz="4" w:space="0" w:color="auto"/>
              <w:right w:val="single" w:sz="4" w:space="0" w:color="auto"/>
            </w:tcBorders>
          </w:tcPr>
          <w:p w14:paraId="550AEB43"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EF03E3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019055E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93CF53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0</w:t>
            </w:r>
          </w:p>
        </w:tc>
        <w:tc>
          <w:tcPr>
            <w:tcW w:w="212" w:type="dxa"/>
            <w:tcBorders>
              <w:top w:val="single" w:sz="4" w:space="0" w:color="auto"/>
              <w:left w:val="nil"/>
              <w:bottom w:val="single" w:sz="4" w:space="0" w:color="auto"/>
              <w:right w:val="single" w:sz="4" w:space="0" w:color="auto"/>
            </w:tcBorders>
          </w:tcPr>
          <w:p w14:paraId="5297CE1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1BDD6DA9"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EAF4"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PROVEEDORES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AA55BB2" w14:textId="625341DB" w:rsidR="00C55923" w:rsidRPr="00C55923" w:rsidRDefault="00C55923" w:rsidP="009839C7">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9839C7">
              <w:rPr>
                <w:rFonts w:ascii="Arial" w:eastAsia="Times New Roman" w:hAnsi="Arial" w:cs="Arial"/>
                <w:color w:val="000000"/>
                <w:sz w:val="18"/>
                <w:szCs w:val="18"/>
                <w:lang w:val="en-US"/>
              </w:rPr>
              <w:t>736</w:t>
            </w:r>
            <w:r w:rsidRPr="00C55923">
              <w:rPr>
                <w:rFonts w:ascii="Arial" w:eastAsia="Times New Roman" w:hAnsi="Arial" w:cs="Arial"/>
                <w:color w:val="000000"/>
                <w:sz w:val="18"/>
                <w:szCs w:val="18"/>
                <w:lang w:val="en-US"/>
              </w:rPr>
              <w:t>,</w:t>
            </w:r>
            <w:r w:rsidR="009839C7">
              <w:rPr>
                <w:rFonts w:ascii="Arial" w:eastAsia="Times New Roman" w:hAnsi="Arial" w:cs="Arial"/>
                <w:color w:val="000000"/>
                <w:sz w:val="18"/>
                <w:szCs w:val="18"/>
                <w:lang w:val="en-US"/>
              </w:rPr>
              <w:t>285</w:t>
            </w:r>
          </w:p>
        </w:tc>
        <w:tc>
          <w:tcPr>
            <w:tcW w:w="1490" w:type="dxa"/>
            <w:tcBorders>
              <w:top w:val="single" w:sz="4" w:space="0" w:color="auto"/>
              <w:left w:val="nil"/>
              <w:bottom w:val="single" w:sz="4" w:space="0" w:color="auto"/>
              <w:right w:val="single" w:sz="4" w:space="0" w:color="auto"/>
            </w:tcBorders>
          </w:tcPr>
          <w:p w14:paraId="2CF4463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14BB9954" w14:textId="1CDF7B99" w:rsidR="002D75A6"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394</w:t>
            </w:r>
          </w:p>
        </w:tc>
        <w:tc>
          <w:tcPr>
            <w:tcW w:w="1490" w:type="dxa"/>
            <w:tcBorders>
              <w:top w:val="single" w:sz="4" w:space="0" w:color="auto"/>
              <w:left w:val="single" w:sz="4" w:space="0" w:color="auto"/>
              <w:bottom w:val="single" w:sz="4" w:space="0" w:color="auto"/>
              <w:right w:val="single" w:sz="4" w:space="0" w:color="auto"/>
            </w:tcBorders>
          </w:tcPr>
          <w:p w14:paraId="7BF5E0F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22C3449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82AE976" w14:textId="520B7E2C"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736</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679</w:t>
            </w:r>
          </w:p>
        </w:tc>
        <w:tc>
          <w:tcPr>
            <w:tcW w:w="212" w:type="dxa"/>
            <w:tcBorders>
              <w:top w:val="single" w:sz="4" w:space="0" w:color="auto"/>
              <w:left w:val="nil"/>
              <w:bottom w:val="single" w:sz="4" w:space="0" w:color="auto"/>
              <w:right w:val="single" w:sz="4" w:space="0" w:color="auto"/>
            </w:tcBorders>
          </w:tcPr>
          <w:p w14:paraId="614B2BD5"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535027FF"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B9B9"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OTRAS CUENTAS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E15B311" w14:textId="3495D2A7" w:rsidR="00C55923" w:rsidRPr="00C55923" w:rsidRDefault="00C55923" w:rsidP="009839C7">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 xml:space="preserve">$ </w:t>
            </w:r>
            <w:r w:rsidR="009839C7">
              <w:rPr>
                <w:rFonts w:ascii="Arial" w:eastAsia="Times New Roman" w:hAnsi="Arial" w:cs="Arial"/>
                <w:color w:val="000000"/>
                <w:sz w:val="18"/>
                <w:szCs w:val="18"/>
                <w:lang w:val="en-US"/>
              </w:rPr>
              <w:t>15</w:t>
            </w:r>
            <w:r w:rsidRPr="00C55923">
              <w:rPr>
                <w:rFonts w:ascii="Arial" w:eastAsia="Times New Roman" w:hAnsi="Arial" w:cs="Arial"/>
                <w:color w:val="000000"/>
                <w:sz w:val="18"/>
                <w:szCs w:val="18"/>
                <w:lang w:val="en-US"/>
              </w:rPr>
              <w:t>,</w:t>
            </w:r>
            <w:r w:rsidR="009839C7">
              <w:rPr>
                <w:rFonts w:ascii="Arial" w:eastAsia="Times New Roman" w:hAnsi="Arial" w:cs="Arial"/>
                <w:color w:val="000000"/>
                <w:sz w:val="18"/>
                <w:szCs w:val="18"/>
                <w:lang w:val="en-US"/>
              </w:rPr>
              <w:t>779</w:t>
            </w:r>
          </w:p>
        </w:tc>
        <w:tc>
          <w:tcPr>
            <w:tcW w:w="1490" w:type="dxa"/>
            <w:tcBorders>
              <w:top w:val="single" w:sz="4" w:space="0" w:color="auto"/>
              <w:left w:val="nil"/>
              <w:bottom w:val="single" w:sz="4" w:space="0" w:color="auto"/>
              <w:right w:val="single" w:sz="4" w:space="0" w:color="auto"/>
            </w:tcBorders>
          </w:tcPr>
          <w:p w14:paraId="31836A3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98FA8EA"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74FCB1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$1,119</w:t>
            </w:r>
          </w:p>
        </w:tc>
        <w:tc>
          <w:tcPr>
            <w:tcW w:w="1548" w:type="dxa"/>
            <w:tcBorders>
              <w:top w:val="single" w:sz="4" w:space="0" w:color="auto"/>
              <w:left w:val="single" w:sz="4" w:space="0" w:color="auto"/>
              <w:bottom w:val="single" w:sz="4" w:space="0" w:color="auto"/>
              <w:right w:val="nil"/>
            </w:tcBorders>
          </w:tcPr>
          <w:p w14:paraId="0B2DE52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7ABDCA4F" w14:textId="2FA55D07"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16</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898</w:t>
            </w:r>
          </w:p>
        </w:tc>
        <w:tc>
          <w:tcPr>
            <w:tcW w:w="212" w:type="dxa"/>
            <w:tcBorders>
              <w:top w:val="single" w:sz="4" w:space="0" w:color="auto"/>
              <w:left w:val="nil"/>
              <w:bottom w:val="single" w:sz="4" w:space="0" w:color="auto"/>
              <w:right w:val="single" w:sz="4" w:space="0" w:color="auto"/>
            </w:tcBorders>
          </w:tcPr>
          <w:p w14:paraId="5E07262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7CC51148" w14:textId="77777777" w:rsidTr="00C55923">
        <w:trPr>
          <w:trHeight w:val="273"/>
        </w:trPr>
        <w:tc>
          <w:tcPr>
            <w:tcW w:w="23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B3C73"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Suma PASIVO CIRCULANTE</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0EAE750" w14:textId="1276690E" w:rsidR="00C55923" w:rsidRPr="00C55923" w:rsidRDefault="00BB5367" w:rsidP="00BB536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73542">
              <w:rPr>
                <w:rFonts w:ascii="Arial" w:eastAsia="Times New Roman" w:hAnsi="Arial" w:cs="Arial"/>
                <w:b/>
                <w:bCs/>
                <w:color w:val="000000"/>
                <w:sz w:val="18"/>
                <w:szCs w:val="18"/>
                <w:lang w:val="en-US"/>
              </w:rPr>
              <w:t>,</w:t>
            </w:r>
            <w:r w:rsidR="009839C7">
              <w:rPr>
                <w:rFonts w:ascii="Arial" w:eastAsia="Times New Roman" w:hAnsi="Arial" w:cs="Arial"/>
                <w:b/>
                <w:bCs/>
                <w:color w:val="000000"/>
                <w:sz w:val="18"/>
                <w:szCs w:val="18"/>
                <w:lang w:val="en-US"/>
              </w:rPr>
              <w:t>3</w:t>
            </w:r>
            <w:r>
              <w:rPr>
                <w:rFonts w:ascii="Arial" w:eastAsia="Times New Roman" w:hAnsi="Arial" w:cs="Arial"/>
                <w:b/>
                <w:bCs/>
                <w:color w:val="000000"/>
                <w:sz w:val="18"/>
                <w:szCs w:val="18"/>
                <w:lang w:val="en-US"/>
              </w:rPr>
              <w:t>74</w:t>
            </w:r>
            <w:r w:rsidR="00C55923" w:rsidRPr="00C55923">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290</w:t>
            </w:r>
          </w:p>
        </w:tc>
        <w:tc>
          <w:tcPr>
            <w:tcW w:w="1490" w:type="dxa"/>
            <w:tcBorders>
              <w:top w:val="single" w:sz="4" w:space="0" w:color="auto"/>
              <w:left w:val="nil"/>
              <w:bottom w:val="single" w:sz="4" w:space="0" w:color="auto"/>
              <w:right w:val="single" w:sz="4" w:space="0" w:color="auto"/>
            </w:tcBorders>
          </w:tcPr>
          <w:p w14:paraId="0797D5DB" w14:textId="77777777" w:rsidR="00C55923" w:rsidRDefault="00C55923" w:rsidP="00C55923">
            <w:pPr>
              <w:spacing w:after="0" w:line="240" w:lineRule="auto"/>
              <w:jc w:val="right"/>
              <w:rPr>
                <w:rFonts w:ascii="Arial" w:eastAsia="Times New Roman" w:hAnsi="Arial" w:cs="Arial"/>
                <w:b/>
                <w:bCs/>
                <w:color w:val="000000"/>
                <w:sz w:val="18"/>
                <w:szCs w:val="18"/>
                <w:lang w:val="en-US"/>
              </w:rPr>
            </w:pPr>
          </w:p>
          <w:p w14:paraId="0EB8B23F" w14:textId="07B68AC4" w:rsidR="00773542" w:rsidRPr="00C55923" w:rsidRDefault="009839C7" w:rsidP="009839C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394</w:t>
            </w:r>
          </w:p>
        </w:tc>
        <w:tc>
          <w:tcPr>
            <w:tcW w:w="1490" w:type="dxa"/>
            <w:tcBorders>
              <w:top w:val="single" w:sz="4" w:space="0" w:color="auto"/>
              <w:left w:val="single" w:sz="4" w:space="0" w:color="auto"/>
              <w:bottom w:val="single" w:sz="4" w:space="0" w:color="auto"/>
              <w:right w:val="single" w:sz="4" w:space="0" w:color="auto"/>
            </w:tcBorders>
          </w:tcPr>
          <w:p w14:paraId="5E9AC79E"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72E8E318"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1,119</w:t>
            </w:r>
          </w:p>
        </w:tc>
        <w:tc>
          <w:tcPr>
            <w:tcW w:w="1548" w:type="dxa"/>
            <w:tcBorders>
              <w:top w:val="single" w:sz="4" w:space="0" w:color="auto"/>
              <w:left w:val="single" w:sz="4" w:space="0" w:color="auto"/>
              <w:bottom w:val="single" w:sz="4" w:space="0" w:color="auto"/>
              <w:right w:val="nil"/>
            </w:tcBorders>
          </w:tcPr>
          <w:p w14:paraId="6B5D02BB"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6A3EB93E" w14:textId="55714C79" w:rsidR="00C55923" w:rsidRPr="00C55923" w:rsidRDefault="00BB5367" w:rsidP="00BB536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73542">
              <w:rPr>
                <w:rFonts w:ascii="Arial" w:eastAsia="Times New Roman" w:hAnsi="Arial" w:cs="Arial"/>
                <w:b/>
                <w:bCs/>
                <w:color w:val="000000"/>
                <w:sz w:val="18"/>
                <w:szCs w:val="18"/>
                <w:lang w:val="en-US"/>
              </w:rPr>
              <w:t>,</w:t>
            </w:r>
            <w:r w:rsidR="009839C7">
              <w:rPr>
                <w:rFonts w:ascii="Arial" w:eastAsia="Times New Roman" w:hAnsi="Arial" w:cs="Arial"/>
                <w:b/>
                <w:bCs/>
                <w:color w:val="000000"/>
                <w:sz w:val="18"/>
                <w:szCs w:val="18"/>
                <w:lang w:val="en-US"/>
              </w:rPr>
              <w:t>3</w:t>
            </w:r>
            <w:r>
              <w:rPr>
                <w:rFonts w:ascii="Arial" w:eastAsia="Times New Roman" w:hAnsi="Arial" w:cs="Arial"/>
                <w:b/>
                <w:bCs/>
                <w:color w:val="000000"/>
                <w:sz w:val="18"/>
                <w:szCs w:val="18"/>
                <w:lang w:val="en-US"/>
              </w:rPr>
              <w:t>75</w:t>
            </w:r>
            <w:r w:rsidR="0077354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803</w:t>
            </w:r>
          </w:p>
        </w:tc>
        <w:tc>
          <w:tcPr>
            <w:tcW w:w="212" w:type="dxa"/>
            <w:tcBorders>
              <w:top w:val="single" w:sz="4" w:space="0" w:color="auto"/>
              <w:left w:val="nil"/>
              <w:bottom w:val="single" w:sz="4" w:space="0" w:color="auto"/>
              <w:right w:val="single" w:sz="4" w:space="0" w:color="auto"/>
            </w:tcBorders>
          </w:tcPr>
          <w:p w14:paraId="03555C5D"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tc>
      </w:tr>
    </w:tbl>
    <w:p w14:paraId="52E8D468" w14:textId="77777777" w:rsidR="00C55923"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78C7B600" w14:textId="2CEEB87B" w:rsidR="00FD6AA2" w:rsidRDefault="00FD6AA2" w:rsidP="00FD6AA2">
      <w:pPr>
        <w:tabs>
          <w:tab w:val="left" w:pos="720"/>
        </w:tabs>
        <w:spacing w:after="0" w:line="240" w:lineRule="exact"/>
        <w:jc w:val="both"/>
        <w:rPr>
          <w:rFonts w:ascii="Arial" w:eastAsia="Times New Roman" w:hAnsi="Arial" w:cs="Arial"/>
          <w:sz w:val="18"/>
          <w:szCs w:val="18"/>
          <w:lang w:eastAsia="es-ES"/>
        </w:rPr>
      </w:pPr>
    </w:p>
    <w:p w14:paraId="5D281F9F" w14:textId="4DFFCE0A"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9903C5B" w14:textId="01F596C0"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45A5035D" w14:textId="148F2428"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526ABED0" w14:textId="4D2A6C21"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F83147D" w14:textId="534240EE"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2FC1CB92" w14:textId="24B910C3"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AC4D21E" w14:textId="77777777" w:rsidR="0073436D" w:rsidRPr="00774E71" w:rsidRDefault="0073436D" w:rsidP="00FD6AA2">
      <w:pPr>
        <w:tabs>
          <w:tab w:val="left" w:pos="720"/>
        </w:tabs>
        <w:spacing w:after="0" w:line="240" w:lineRule="exact"/>
        <w:jc w:val="both"/>
        <w:rPr>
          <w:rFonts w:ascii="Arial" w:eastAsia="Times New Roman" w:hAnsi="Arial" w:cs="Arial"/>
          <w:sz w:val="18"/>
          <w:szCs w:val="18"/>
          <w:lang w:eastAsia="es-ES"/>
        </w:rPr>
      </w:pPr>
    </w:p>
    <w:p w14:paraId="209E06E7" w14:textId="77777777" w:rsidR="00FD6AA2" w:rsidRPr="00774E71" w:rsidRDefault="00FD6AA2" w:rsidP="00FD6AA2">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aplican para el caso de Provisiones.</w:t>
      </w:r>
    </w:p>
    <w:p w14:paraId="697B8AC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438803B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403038E"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12AC3F65"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508D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6E9CCB49" w14:textId="68192548" w:rsidR="00FD6AA2" w:rsidRPr="00774E71" w:rsidRDefault="00445072" w:rsidP="00FD6AA2">
      <w:pPr>
        <w:numPr>
          <w:ilvl w:val="0"/>
          <w:numId w:val="2"/>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Relación de Ingresos</w:t>
      </w:r>
      <w:r w:rsidR="00FD6AA2" w:rsidRPr="00774E71">
        <w:rPr>
          <w:rFonts w:ascii="Arial" w:eastAsia="Times New Roman" w:hAnsi="Arial" w:cs="Arial"/>
          <w:sz w:val="18"/>
          <w:szCs w:val="18"/>
          <w:lang w:eastAsia="es-ES"/>
        </w:rPr>
        <w:t>:</w:t>
      </w:r>
    </w:p>
    <w:p w14:paraId="102FA0BD" w14:textId="3D17246E"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845B50">
        <w:rPr>
          <w:rFonts w:ascii="Arial" w:eastAsia="Times New Roman" w:hAnsi="Arial" w:cs="Arial"/>
          <w:sz w:val="18"/>
          <w:szCs w:val="18"/>
          <w:lang w:eastAsia="es-ES"/>
        </w:rPr>
        <w:t>558</w:t>
      </w:r>
      <w:r w:rsidRPr="00774E71">
        <w:rPr>
          <w:rFonts w:ascii="Arial" w:eastAsia="Times New Roman" w:hAnsi="Arial" w:cs="Arial"/>
          <w:sz w:val="18"/>
          <w:szCs w:val="18"/>
          <w:lang w:eastAsia="es-ES"/>
        </w:rPr>
        <w:t>,</w:t>
      </w:r>
      <w:r w:rsidR="00572E97">
        <w:rPr>
          <w:rFonts w:ascii="Arial" w:eastAsia="Times New Roman" w:hAnsi="Arial" w:cs="Arial"/>
          <w:sz w:val="18"/>
          <w:szCs w:val="18"/>
          <w:lang w:eastAsia="es-ES"/>
        </w:rPr>
        <w:t>052</w:t>
      </w:r>
    </w:p>
    <w:p w14:paraId="0E3637D3" w14:textId="77B8E9EA"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Ingresos por Venta de Bienes y Prestación de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845B50">
        <w:rPr>
          <w:rFonts w:ascii="Arial" w:eastAsia="Times New Roman" w:hAnsi="Arial" w:cs="Arial"/>
          <w:sz w:val="18"/>
          <w:szCs w:val="18"/>
          <w:lang w:eastAsia="es-ES"/>
        </w:rPr>
        <w:t>588</w:t>
      </w:r>
      <w:r w:rsidRPr="00774E71">
        <w:rPr>
          <w:rFonts w:ascii="Arial" w:eastAsia="Times New Roman" w:hAnsi="Arial" w:cs="Arial"/>
          <w:sz w:val="18"/>
          <w:szCs w:val="18"/>
          <w:lang w:eastAsia="es-ES"/>
        </w:rPr>
        <w:t>,</w:t>
      </w:r>
      <w:r w:rsidR="00845B50">
        <w:rPr>
          <w:rFonts w:ascii="Arial" w:eastAsia="Times New Roman" w:hAnsi="Arial" w:cs="Arial"/>
          <w:sz w:val="18"/>
          <w:szCs w:val="18"/>
          <w:lang w:eastAsia="es-ES"/>
        </w:rPr>
        <w:t>422</w:t>
      </w:r>
    </w:p>
    <w:p w14:paraId="51083FDD" w14:textId="769C3B3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845B50">
        <w:rPr>
          <w:rFonts w:ascii="Arial" w:eastAsia="Times New Roman" w:hAnsi="Arial" w:cs="Arial"/>
          <w:sz w:val="18"/>
          <w:szCs w:val="18"/>
          <w:lang w:eastAsia="es-ES"/>
        </w:rPr>
        <w:t>3</w:t>
      </w:r>
      <w:r w:rsidR="00572E97">
        <w:rPr>
          <w:rFonts w:ascii="Arial" w:eastAsia="Times New Roman" w:hAnsi="Arial" w:cs="Arial"/>
          <w:sz w:val="18"/>
          <w:szCs w:val="18"/>
          <w:lang w:eastAsia="es-ES"/>
        </w:rPr>
        <w:t>2</w:t>
      </w:r>
      <w:r w:rsidRPr="00774E71">
        <w:rPr>
          <w:rFonts w:ascii="Arial" w:eastAsia="Times New Roman" w:hAnsi="Arial" w:cs="Arial"/>
          <w:sz w:val="18"/>
          <w:szCs w:val="18"/>
          <w:lang w:eastAsia="es-ES"/>
        </w:rPr>
        <w:t>,</w:t>
      </w:r>
      <w:r w:rsidR="00572E97">
        <w:rPr>
          <w:rFonts w:ascii="Arial" w:eastAsia="Times New Roman" w:hAnsi="Arial" w:cs="Arial"/>
          <w:sz w:val="18"/>
          <w:szCs w:val="18"/>
          <w:lang w:eastAsia="es-ES"/>
        </w:rPr>
        <w:t>220</w:t>
      </w:r>
      <w:r w:rsidRPr="00774E71">
        <w:rPr>
          <w:rFonts w:ascii="Arial" w:eastAsia="Times New Roman" w:hAnsi="Arial" w:cs="Arial"/>
          <w:sz w:val="18"/>
          <w:szCs w:val="18"/>
          <w:lang w:eastAsia="es-ES"/>
        </w:rPr>
        <w:t>,</w:t>
      </w:r>
      <w:r w:rsidR="00572E97">
        <w:rPr>
          <w:rFonts w:ascii="Arial" w:eastAsia="Times New Roman" w:hAnsi="Arial" w:cs="Arial"/>
          <w:sz w:val="18"/>
          <w:szCs w:val="18"/>
          <w:lang w:eastAsia="es-ES"/>
        </w:rPr>
        <w:t>969</w:t>
      </w:r>
    </w:p>
    <w:p w14:paraId="4486F38D" w14:textId="12D344CD"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w:t>
      </w:r>
      <w:r w:rsidR="00845B50">
        <w:rPr>
          <w:rFonts w:ascii="Arial" w:eastAsia="Times New Roman" w:hAnsi="Arial" w:cs="Arial"/>
          <w:sz w:val="18"/>
          <w:szCs w:val="18"/>
          <w:u w:val="single"/>
          <w:lang w:eastAsia="es-ES"/>
        </w:rPr>
        <w:t>50</w:t>
      </w:r>
      <w:r w:rsidRPr="00774E71">
        <w:rPr>
          <w:rFonts w:ascii="Arial" w:eastAsia="Times New Roman" w:hAnsi="Arial" w:cs="Arial"/>
          <w:sz w:val="18"/>
          <w:szCs w:val="18"/>
          <w:u w:val="single"/>
          <w:lang w:eastAsia="es-ES"/>
        </w:rPr>
        <w:t>,</w:t>
      </w:r>
      <w:r w:rsidR="00845B50">
        <w:rPr>
          <w:rFonts w:ascii="Arial" w:eastAsia="Times New Roman" w:hAnsi="Arial" w:cs="Arial"/>
          <w:sz w:val="18"/>
          <w:szCs w:val="18"/>
          <w:u w:val="single"/>
          <w:lang w:eastAsia="es-ES"/>
        </w:rPr>
        <w:t>524</w:t>
      </w:r>
      <w:r w:rsidRPr="00774E71">
        <w:rPr>
          <w:rFonts w:ascii="Arial" w:eastAsia="Times New Roman" w:hAnsi="Arial" w:cs="Arial"/>
          <w:sz w:val="18"/>
          <w:szCs w:val="18"/>
          <w:u w:val="single"/>
          <w:lang w:eastAsia="es-ES"/>
        </w:rPr>
        <w:t>,</w:t>
      </w:r>
      <w:r w:rsidR="00845B50">
        <w:rPr>
          <w:rFonts w:ascii="Arial" w:eastAsia="Times New Roman" w:hAnsi="Arial" w:cs="Arial"/>
          <w:sz w:val="18"/>
          <w:szCs w:val="18"/>
          <w:u w:val="single"/>
          <w:lang w:eastAsia="es-ES"/>
        </w:rPr>
        <w:t>724</w:t>
      </w:r>
    </w:p>
    <w:p w14:paraId="083A4224" w14:textId="7B6FBFF2" w:rsidR="00FD6AA2" w:rsidRDefault="00445072" w:rsidP="00FD6AA2">
      <w:pPr>
        <w:tabs>
          <w:tab w:val="left" w:pos="720"/>
        </w:tabs>
        <w:spacing w:after="0" w:line="240" w:lineRule="exact"/>
        <w:ind w:left="648"/>
        <w:jc w:val="both"/>
        <w:rPr>
          <w:rFonts w:ascii="Arial" w:eastAsia="Times New Roman" w:hAnsi="Arial" w:cs="Arial"/>
          <w:b/>
          <w:sz w:val="18"/>
          <w:szCs w:val="18"/>
          <w:lang w:eastAsia="es-ES"/>
        </w:rPr>
      </w:pPr>
      <w:proofErr w:type="gramStart"/>
      <w:r>
        <w:rPr>
          <w:rFonts w:ascii="Arial" w:eastAsia="Times New Roman" w:hAnsi="Arial" w:cs="Arial"/>
          <w:b/>
          <w:sz w:val="18"/>
          <w:szCs w:val="18"/>
          <w:lang w:eastAsia="es-ES"/>
        </w:rPr>
        <w:t>Total</w:t>
      </w:r>
      <w:proofErr w:type="gramEnd"/>
      <w:r>
        <w:rPr>
          <w:rFonts w:ascii="Arial" w:eastAsia="Times New Roman" w:hAnsi="Arial" w:cs="Arial"/>
          <w:b/>
          <w:sz w:val="18"/>
          <w:szCs w:val="18"/>
          <w:lang w:eastAsia="es-ES"/>
        </w:rPr>
        <w:t xml:space="preserve"> Ingresos Presupuestales</w:t>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t xml:space="preserve">            $</w:t>
      </w:r>
      <w:r w:rsidR="00845B50">
        <w:rPr>
          <w:rFonts w:ascii="Arial" w:eastAsia="Times New Roman" w:hAnsi="Arial" w:cs="Arial"/>
          <w:b/>
          <w:sz w:val="18"/>
          <w:szCs w:val="18"/>
          <w:lang w:eastAsia="es-ES"/>
        </w:rPr>
        <w:t>8</w:t>
      </w:r>
      <w:r w:rsidR="00572E97">
        <w:rPr>
          <w:rFonts w:ascii="Arial" w:eastAsia="Times New Roman" w:hAnsi="Arial" w:cs="Arial"/>
          <w:b/>
          <w:sz w:val="18"/>
          <w:szCs w:val="18"/>
          <w:lang w:eastAsia="es-ES"/>
        </w:rPr>
        <w:t>3</w:t>
      </w:r>
      <w:r w:rsidR="00FD6AA2" w:rsidRPr="00774E71">
        <w:rPr>
          <w:rFonts w:ascii="Arial" w:eastAsia="Times New Roman" w:hAnsi="Arial" w:cs="Arial"/>
          <w:b/>
          <w:sz w:val="18"/>
          <w:szCs w:val="18"/>
          <w:lang w:eastAsia="es-ES"/>
        </w:rPr>
        <w:t>,</w:t>
      </w:r>
      <w:r w:rsidR="00572E97">
        <w:rPr>
          <w:rFonts w:ascii="Arial" w:eastAsia="Times New Roman" w:hAnsi="Arial" w:cs="Arial"/>
          <w:b/>
          <w:sz w:val="18"/>
          <w:szCs w:val="18"/>
          <w:lang w:eastAsia="es-ES"/>
        </w:rPr>
        <w:t>892</w:t>
      </w:r>
      <w:r w:rsidR="00FD6AA2" w:rsidRPr="00774E71">
        <w:rPr>
          <w:rFonts w:ascii="Arial" w:eastAsia="Times New Roman" w:hAnsi="Arial" w:cs="Arial"/>
          <w:b/>
          <w:sz w:val="18"/>
          <w:szCs w:val="18"/>
          <w:lang w:eastAsia="es-ES"/>
        </w:rPr>
        <w:t>,</w:t>
      </w:r>
      <w:r w:rsidR="00572E97">
        <w:rPr>
          <w:rFonts w:ascii="Arial" w:eastAsia="Times New Roman" w:hAnsi="Arial" w:cs="Arial"/>
          <w:b/>
          <w:sz w:val="18"/>
          <w:szCs w:val="18"/>
          <w:lang w:eastAsia="es-ES"/>
        </w:rPr>
        <w:t>167</w:t>
      </w:r>
    </w:p>
    <w:p w14:paraId="29A59BEA" w14:textId="3C87BF0F" w:rsidR="00445072" w:rsidRPr="00774E71" w:rsidRDefault="00445072" w:rsidP="0044507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Otros Ingresos y Beneficios Varios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AB15D6">
        <w:rPr>
          <w:rFonts w:ascii="Arial" w:eastAsia="Times New Roman" w:hAnsi="Arial" w:cs="Arial"/>
          <w:sz w:val="18"/>
          <w:szCs w:val="18"/>
          <w:u w:val="single"/>
          <w:lang w:eastAsia="es-ES"/>
        </w:rPr>
        <w:t xml:space="preserve">$       </w:t>
      </w:r>
      <w:r w:rsidR="00845B50" w:rsidRPr="00AB15D6">
        <w:rPr>
          <w:rFonts w:ascii="Arial" w:eastAsia="Times New Roman" w:hAnsi="Arial" w:cs="Arial"/>
          <w:sz w:val="18"/>
          <w:szCs w:val="18"/>
          <w:u w:val="single"/>
          <w:lang w:eastAsia="es-ES"/>
        </w:rPr>
        <w:t>83</w:t>
      </w:r>
      <w:r w:rsidRPr="00AB15D6">
        <w:rPr>
          <w:rFonts w:ascii="Arial" w:eastAsia="Times New Roman" w:hAnsi="Arial" w:cs="Arial"/>
          <w:sz w:val="18"/>
          <w:szCs w:val="18"/>
          <w:u w:val="single"/>
          <w:lang w:eastAsia="es-ES"/>
        </w:rPr>
        <w:t>,</w:t>
      </w:r>
      <w:r w:rsidR="00845B50" w:rsidRPr="00AB15D6">
        <w:rPr>
          <w:rFonts w:ascii="Arial" w:eastAsia="Times New Roman" w:hAnsi="Arial" w:cs="Arial"/>
          <w:sz w:val="18"/>
          <w:szCs w:val="18"/>
          <w:u w:val="single"/>
          <w:lang w:eastAsia="es-ES"/>
        </w:rPr>
        <w:t>035</w:t>
      </w:r>
    </w:p>
    <w:p w14:paraId="3E08115B" w14:textId="2BB45605" w:rsidR="00FD6AA2" w:rsidRDefault="00445072" w:rsidP="00445072">
      <w:pPr>
        <w:tabs>
          <w:tab w:val="left" w:pos="720"/>
        </w:tabs>
        <w:spacing w:after="0" w:line="240" w:lineRule="exact"/>
        <w:jc w:val="both"/>
        <w:rPr>
          <w:rFonts w:ascii="Arial" w:eastAsia="Times New Roman" w:hAnsi="Arial" w:cs="Arial"/>
          <w:b/>
          <w:sz w:val="18"/>
          <w:szCs w:val="18"/>
          <w:lang w:eastAsia="es-ES"/>
        </w:rPr>
      </w:pPr>
      <w:r>
        <w:rPr>
          <w:rFonts w:ascii="Arial" w:eastAsia="Times New Roman" w:hAnsi="Arial" w:cs="Arial"/>
          <w:b/>
          <w:sz w:val="18"/>
          <w:szCs w:val="18"/>
          <w:lang w:eastAsia="es-ES"/>
        </w:rPr>
        <w:tab/>
      </w:r>
      <w:proofErr w:type="gramStart"/>
      <w:r>
        <w:rPr>
          <w:rFonts w:ascii="Arial" w:eastAsia="Times New Roman" w:hAnsi="Arial" w:cs="Arial"/>
          <w:b/>
          <w:sz w:val="18"/>
          <w:szCs w:val="18"/>
          <w:lang w:eastAsia="es-ES"/>
        </w:rPr>
        <w:t>Total</w:t>
      </w:r>
      <w:proofErr w:type="gramEnd"/>
      <w:r>
        <w:rPr>
          <w:rFonts w:ascii="Arial" w:eastAsia="Times New Roman" w:hAnsi="Arial" w:cs="Arial"/>
          <w:b/>
          <w:sz w:val="18"/>
          <w:szCs w:val="18"/>
          <w:lang w:eastAsia="es-ES"/>
        </w:rPr>
        <w:t xml:space="preserve"> Ingresos y Otros Beneficios</w:t>
      </w:r>
      <w:r>
        <w:rPr>
          <w:rFonts w:ascii="Arial" w:eastAsia="Times New Roman" w:hAnsi="Arial" w:cs="Arial"/>
          <w:b/>
          <w:sz w:val="18"/>
          <w:szCs w:val="18"/>
          <w:lang w:eastAsia="es-ES"/>
        </w:rPr>
        <w:tab/>
      </w:r>
      <w:r>
        <w:rPr>
          <w:rFonts w:ascii="Arial" w:eastAsia="Times New Roman" w:hAnsi="Arial" w:cs="Arial"/>
          <w:b/>
          <w:sz w:val="18"/>
          <w:szCs w:val="18"/>
          <w:lang w:eastAsia="es-ES"/>
        </w:rPr>
        <w:tab/>
      </w:r>
      <w:r>
        <w:rPr>
          <w:rFonts w:ascii="Arial" w:eastAsia="Times New Roman" w:hAnsi="Arial" w:cs="Arial"/>
          <w:b/>
          <w:sz w:val="18"/>
          <w:szCs w:val="18"/>
          <w:lang w:eastAsia="es-ES"/>
        </w:rPr>
        <w:tab/>
      </w:r>
      <w:r>
        <w:rPr>
          <w:rFonts w:ascii="Arial" w:eastAsia="Times New Roman" w:hAnsi="Arial" w:cs="Arial"/>
          <w:b/>
          <w:sz w:val="18"/>
          <w:szCs w:val="18"/>
          <w:lang w:eastAsia="es-ES"/>
        </w:rPr>
        <w:tab/>
        <w:t xml:space="preserve">            $</w:t>
      </w:r>
      <w:r w:rsidR="00845B50">
        <w:rPr>
          <w:rFonts w:ascii="Arial" w:eastAsia="Times New Roman" w:hAnsi="Arial" w:cs="Arial"/>
          <w:b/>
          <w:sz w:val="18"/>
          <w:szCs w:val="18"/>
          <w:lang w:eastAsia="es-ES"/>
        </w:rPr>
        <w:t>8</w:t>
      </w:r>
      <w:r w:rsidR="00572E97">
        <w:rPr>
          <w:rFonts w:ascii="Arial" w:eastAsia="Times New Roman" w:hAnsi="Arial" w:cs="Arial"/>
          <w:b/>
          <w:sz w:val="18"/>
          <w:szCs w:val="18"/>
          <w:lang w:eastAsia="es-ES"/>
        </w:rPr>
        <w:t>3</w:t>
      </w:r>
      <w:r>
        <w:rPr>
          <w:rFonts w:ascii="Arial" w:eastAsia="Times New Roman" w:hAnsi="Arial" w:cs="Arial"/>
          <w:b/>
          <w:sz w:val="18"/>
          <w:szCs w:val="18"/>
          <w:lang w:eastAsia="es-ES"/>
        </w:rPr>
        <w:t>,</w:t>
      </w:r>
      <w:r w:rsidR="00572E97">
        <w:rPr>
          <w:rFonts w:ascii="Arial" w:eastAsia="Times New Roman" w:hAnsi="Arial" w:cs="Arial"/>
          <w:b/>
          <w:sz w:val="18"/>
          <w:szCs w:val="18"/>
          <w:lang w:eastAsia="es-ES"/>
        </w:rPr>
        <w:t>975</w:t>
      </w:r>
      <w:r>
        <w:rPr>
          <w:rFonts w:ascii="Arial" w:eastAsia="Times New Roman" w:hAnsi="Arial" w:cs="Arial"/>
          <w:b/>
          <w:sz w:val="18"/>
          <w:szCs w:val="18"/>
          <w:lang w:eastAsia="es-ES"/>
        </w:rPr>
        <w:t>,</w:t>
      </w:r>
      <w:r w:rsidR="00572E97">
        <w:rPr>
          <w:rFonts w:ascii="Arial" w:eastAsia="Times New Roman" w:hAnsi="Arial" w:cs="Arial"/>
          <w:b/>
          <w:sz w:val="18"/>
          <w:szCs w:val="18"/>
          <w:lang w:eastAsia="es-ES"/>
        </w:rPr>
        <w:t>202</w:t>
      </w:r>
    </w:p>
    <w:p w14:paraId="4DBC4ED4" w14:textId="2C9D7C88" w:rsidR="0073436D" w:rsidRDefault="0073436D" w:rsidP="00FD6AA2">
      <w:pPr>
        <w:tabs>
          <w:tab w:val="left" w:pos="720"/>
        </w:tabs>
        <w:spacing w:after="0" w:line="240" w:lineRule="exact"/>
        <w:ind w:left="648"/>
        <w:jc w:val="both"/>
        <w:rPr>
          <w:rFonts w:ascii="Arial" w:eastAsia="Times New Roman" w:hAnsi="Arial" w:cs="Arial"/>
          <w:b/>
          <w:sz w:val="18"/>
          <w:szCs w:val="18"/>
          <w:lang w:eastAsia="es-ES"/>
        </w:rPr>
      </w:pPr>
    </w:p>
    <w:p w14:paraId="568EA553" w14:textId="77777777" w:rsidR="00FD6AA2" w:rsidRPr="00774E71"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3969561E" w14:textId="718C75D6" w:rsidR="00FD6AA2" w:rsidRDefault="00FD6AA2" w:rsidP="00FD6AA2">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34918F80" w14:textId="77777777" w:rsidR="00767688" w:rsidRPr="00774E71" w:rsidRDefault="00767688" w:rsidP="00FD6AA2">
      <w:pPr>
        <w:tabs>
          <w:tab w:val="left" w:pos="720"/>
        </w:tabs>
        <w:spacing w:after="0" w:line="240" w:lineRule="exact"/>
        <w:ind w:left="288"/>
        <w:jc w:val="both"/>
        <w:rPr>
          <w:rFonts w:ascii="Arial" w:eastAsia="Times New Roman" w:hAnsi="Arial" w:cs="Arial"/>
          <w:b/>
          <w:sz w:val="18"/>
          <w:szCs w:val="18"/>
          <w:lang w:eastAsia="es-ES"/>
        </w:rPr>
      </w:pPr>
    </w:p>
    <w:p w14:paraId="19198522" w14:textId="1C5F8ECC" w:rsidR="00FD6AA2" w:rsidRDefault="00FD6AA2" w:rsidP="00FD6AA2">
      <w:pPr>
        <w:numPr>
          <w:ilvl w:val="0"/>
          <w:numId w:val="1"/>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Relación de las cuentas de gastos de funcionamiento:</w:t>
      </w:r>
    </w:p>
    <w:p w14:paraId="18F5EB53" w14:textId="7157058A" w:rsidR="00767688" w:rsidRDefault="00767688" w:rsidP="00767688">
      <w:pPr>
        <w:tabs>
          <w:tab w:val="left" w:pos="720"/>
        </w:tabs>
        <w:spacing w:after="0" w:line="240" w:lineRule="exact"/>
        <w:jc w:val="both"/>
        <w:rPr>
          <w:rFonts w:ascii="Arial" w:eastAsia="Times New Roman" w:hAnsi="Arial" w:cs="Arial"/>
          <w:sz w:val="18"/>
          <w:szCs w:val="18"/>
          <w:lang w:eastAsia="es-ES"/>
        </w:rPr>
      </w:pPr>
    </w:p>
    <w:p w14:paraId="327C83FB" w14:textId="78E50DB7" w:rsidR="00767688" w:rsidRDefault="00767688" w:rsidP="00767688">
      <w:pPr>
        <w:tabs>
          <w:tab w:val="left" w:pos="720"/>
        </w:tabs>
        <w:spacing w:after="0" w:line="240" w:lineRule="exact"/>
        <w:jc w:val="both"/>
        <w:rPr>
          <w:rFonts w:ascii="Arial" w:eastAsia="Times New Roman" w:hAnsi="Arial" w:cs="Arial"/>
          <w:sz w:val="18"/>
          <w:szCs w:val="18"/>
          <w:lang w:eastAsia="es-ES"/>
        </w:rPr>
      </w:pPr>
    </w:p>
    <w:p w14:paraId="064C11D5" w14:textId="1F1F457D" w:rsidR="00767688" w:rsidRDefault="00767688" w:rsidP="00767688">
      <w:pPr>
        <w:tabs>
          <w:tab w:val="left" w:pos="720"/>
        </w:tabs>
        <w:spacing w:after="0" w:line="240" w:lineRule="exact"/>
        <w:jc w:val="both"/>
        <w:rPr>
          <w:rFonts w:ascii="Arial" w:eastAsia="Times New Roman" w:hAnsi="Arial" w:cs="Arial"/>
          <w:sz w:val="18"/>
          <w:szCs w:val="18"/>
          <w:lang w:eastAsia="es-ES"/>
        </w:rPr>
      </w:pPr>
    </w:p>
    <w:p w14:paraId="0DB993F8" w14:textId="77777777" w:rsidR="00767688" w:rsidRPr="00774E71" w:rsidRDefault="00767688" w:rsidP="00767688">
      <w:pPr>
        <w:tabs>
          <w:tab w:val="left" w:pos="720"/>
        </w:tabs>
        <w:spacing w:after="0" w:line="240" w:lineRule="exact"/>
        <w:jc w:val="both"/>
        <w:rPr>
          <w:rFonts w:ascii="Arial" w:eastAsia="Times New Roman" w:hAnsi="Arial" w:cs="Arial"/>
          <w:sz w:val="18"/>
          <w:szCs w:val="18"/>
          <w:lang w:eastAsia="es-ES"/>
        </w:rPr>
      </w:pPr>
    </w:p>
    <w:tbl>
      <w:tblPr>
        <w:tblW w:w="8427" w:type="dxa"/>
        <w:tblInd w:w="704" w:type="dxa"/>
        <w:tblLook w:val="04A0" w:firstRow="1" w:lastRow="0" w:firstColumn="1" w:lastColumn="0" w:noHBand="0" w:noVBand="1"/>
      </w:tblPr>
      <w:tblGrid>
        <w:gridCol w:w="5907"/>
        <w:gridCol w:w="2520"/>
      </w:tblGrid>
      <w:tr w:rsidR="00FD6AA2" w:rsidRPr="00F75B15" w14:paraId="642A35A4"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520BA" w14:textId="77777777" w:rsidR="00FD6AA2" w:rsidRPr="00F75B15" w:rsidRDefault="00FD6AA2" w:rsidP="005B6DCD">
            <w:pPr>
              <w:spacing w:after="0" w:line="240" w:lineRule="auto"/>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Concepto</w:t>
            </w:r>
            <w:proofErr w:type="spellEnd"/>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14:paraId="5C953BF6" w14:textId="77777777" w:rsidR="00FD6AA2" w:rsidRPr="00F75B15" w:rsidRDefault="00FD6AA2" w:rsidP="005B6DCD">
            <w:pPr>
              <w:spacing w:after="0" w:line="240" w:lineRule="auto"/>
              <w:jc w:val="center"/>
              <w:rPr>
                <w:rFonts w:ascii="Arial" w:eastAsia="Times New Roman" w:hAnsi="Arial" w:cs="Arial"/>
                <w:b/>
                <w:bCs/>
                <w:color w:val="000000"/>
                <w:sz w:val="18"/>
                <w:szCs w:val="18"/>
                <w:lang w:val="en-US"/>
              </w:rPr>
            </w:pPr>
            <w:proofErr w:type="spellStart"/>
            <w:r w:rsidRPr="00F75B15">
              <w:rPr>
                <w:rFonts w:ascii="Arial" w:eastAsia="Times New Roman" w:hAnsi="Arial" w:cs="Arial"/>
                <w:b/>
                <w:bCs/>
                <w:color w:val="000000"/>
                <w:sz w:val="18"/>
                <w:szCs w:val="18"/>
                <w:lang w:val="en-US"/>
              </w:rPr>
              <w:t>Importe</w:t>
            </w:r>
            <w:proofErr w:type="spellEnd"/>
          </w:p>
        </w:tc>
      </w:tr>
      <w:tr w:rsidR="00FD6AA2" w:rsidRPr="00F75B15" w14:paraId="1861E8D7"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CD4A"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GASTOS DE FUNCIONAMIENTO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3C85B42" w14:textId="0937698C" w:rsidR="00FD6AA2" w:rsidRPr="00F75B15" w:rsidRDefault="00FD6AA2" w:rsidP="00572E9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D47391">
              <w:rPr>
                <w:rFonts w:ascii="Arial" w:eastAsia="Times New Roman" w:hAnsi="Arial" w:cs="Arial"/>
                <w:color w:val="000000"/>
                <w:sz w:val="18"/>
                <w:szCs w:val="18"/>
                <w:lang w:val="en-US"/>
              </w:rPr>
              <w:t>7</w:t>
            </w:r>
            <w:r w:rsidR="00572E97">
              <w:rPr>
                <w:rFonts w:ascii="Arial" w:eastAsia="Times New Roman" w:hAnsi="Arial" w:cs="Arial"/>
                <w:color w:val="000000"/>
                <w:sz w:val="18"/>
                <w:szCs w:val="18"/>
                <w:lang w:val="en-US"/>
              </w:rPr>
              <w:t>1</w:t>
            </w:r>
            <w:r>
              <w:rPr>
                <w:rFonts w:ascii="Arial" w:eastAsia="Times New Roman" w:hAnsi="Arial" w:cs="Arial"/>
                <w:color w:val="000000"/>
                <w:sz w:val="18"/>
                <w:szCs w:val="18"/>
                <w:lang w:val="en-US"/>
              </w:rPr>
              <w:t>,</w:t>
            </w:r>
            <w:r w:rsidR="00572E97">
              <w:rPr>
                <w:rFonts w:ascii="Arial" w:eastAsia="Times New Roman" w:hAnsi="Arial" w:cs="Arial"/>
                <w:color w:val="000000"/>
                <w:sz w:val="18"/>
                <w:szCs w:val="18"/>
                <w:lang w:val="en-US"/>
              </w:rPr>
              <w:t>442</w:t>
            </w:r>
            <w:r>
              <w:rPr>
                <w:rFonts w:ascii="Arial" w:eastAsia="Times New Roman" w:hAnsi="Arial" w:cs="Arial"/>
                <w:color w:val="000000"/>
                <w:sz w:val="18"/>
                <w:szCs w:val="18"/>
                <w:lang w:val="en-US"/>
              </w:rPr>
              <w:t>,</w:t>
            </w:r>
            <w:r w:rsidR="00572E97">
              <w:rPr>
                <w:rFonts w:ascii="Arial" w:eastAsia="Times New Roman" w:hAnsi="Arial" w:cs="Arial"/>
                <w:color w:val="000000"/>
                <w:sz w:val="18"/>
                <w:szCs w:val="18"/>
                <w:lang w:val="en-US"/>
              </w:rPr>
              <w:t>094</w:t>
            </w:r>
          </w:p>
        </w:tc>
      </w:tr>
      <w:tr w:rsidR="00FD6AA2" w:rsidRPr="00F75B15" w14:paraId="25D9AF98"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4F3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TRANSFERENCIAS, ASIGNACIONES, SUBSIDIOS Y OTRAS AYUDAS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A25D1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4BFBE2A0"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2034"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PARTICIPACIONES Y APORTACIONES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0A376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7867E8AE"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F22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INTERESES, COMISIONES Y OTROS GASTOS DE LA DEUDA PÚBLICA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C23E729"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F75B15" w14:paraId="6E5BAFE9"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63AB6" w14:textId="2E170869" w:rsidR="0073436D" w:rsidRPr="00F75B15" w:rsidRDefault="0073436D" w:rsidP="005B6DCD">
            <w:pPr>
              <w:spacing w:after="0" w:line="240" w:lineRule="auto"/>
              <w:rPr>
                <w:rFonts w:ascii="Arial" w:eastAsia="Times New Roman" w:hAnsi="Arial" w:cs="Arial"/>
                <w:color w:val="000000"/>
                <w:sz w:val="18"/>
                <w:szCs w:val="18"/>
                <w:lang w:val="es-ES"/>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C0747D5" w14:textId="77777777" w:rsidR="0073436D" w:rsidRDefault="0073436D" w:rsidP="005B6DCD">
            <w:pPr>
              <w:spacing w:after="0" w:line="240" w:lineRule="auto"/>
              <w:jc w:val="right"/>
              <w:rPr>
                <w:rFonts w:ascii="Arial" w:eastAsia="Times New Roman" w:hAnsi="Arial" w:cs="Arial"/>
                <w:color w:val="000000"/>
                <w:sz w:val="18"/>
                <w:szCs w:val="18"/>
                <w:lang w:val="en-US"/>
              </w:rPr>
            </w:pPr>
          </w:p>
        </w:tc>
      </w:tr>
      <w:tr w:rsidR="00FD6AA2" w:rsidRPr="00F75B15" w14:paraId="2697496F"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664C7"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OTROS GASTOS Y PÉRDIDAS EXTRAORDINARIAS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E651304" w14:textId="7E0F154D" w:rsidR="00FD6AA2" w:rsidRPr="00F75B15" w:rsidRDefault="00FD6AA2" w:rsidP="00D47391">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D47391">
              <w:rPr>
                <w:rFonts w:ascii="Arial" w:eastAsia="Times New Roman" w:hAnsi="Arial" w:cs="Arial"/>
                <w:color w:val="000000"/>
                <w:sz w:val="18"/>
                <w:szCs w:val="18"/>
                <w:lang w:val="en-US"/>
              </w:rPr>
              <w:t>0</w:t>
            </w:r>
          </w:p>
        </w:tc>
      </w:tr>
      <w:tr w:rsidR="00FD6AA2" w:rsidRPr="00F75B15" w14:paraId="5F6B1971"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FE05" w14:textId="77777777" w:rsidR="00FD6AA2" w:rsidRPr="00F75B15" w:rsidRDefault="00FD6AA2" w:rsidP="005B6DCD">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Suma de GASTOS Y OTRAS PÉRDIDAS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65BF5C" w14:textId="172F530A" w:rsidR="00FD6AA2" w:rsidRPr="00F75B15" w:rsidRDefault="00FD6AA2" w:rsidP="00572E97">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 xml:space="preserve"> $   </w:t>
            </w:r>
            <w:r>
              <w:rPr>
                <w:rFonts w:ascii="Arial" w:eastAsia="Times New Roman" w:hAnsi="Arial" w:cs="Arial"/>
                <w:b/>
                <w:bCs/>
                <w:color w:val="000000"/>
                <w:sz w:val="18"/>
                <w:szCs w:val="18"/>
                <w:lang w:val="es-ES"/>
              </w:rPr>
              <w:t xml:space="preserve">                   </w:t>
            </w:r>
            <w:r w:rsidR="00D47391">
              <w:rPr>
                <w:rFonts w:ascii="Arial" w:eastAsia="Times New Roman" w:hAnsi="Arial" w:cs="Arial"/>
                <w:b/>
                <w:bCs/>
                <w:color w:val="000000"/>
                <w:sz w:val="18"/>
                <w:szCs w:val="18"/>
                <w:lang w:val="es-ES"/>
              </w:rPr>
              <w:t>7</w:t>
            </w:r>
            <w:r w:rsidR="00572E97">
              <w:rPr>
                <w:rFonts w:ascii="Arial" w:eastAsia="Times New Roman" w:hAnsi="Arial" w:cs="Arial"/>
                <w:b/>
                <w:bCs/>
                <w:color w:val="000000"/>
                <w:sz w:val="18"/>
                <w:szCs w:val="18"/>
                <w:lang w:val="es-ES"/>
              </w:rPr>
              <w:t>1</w:t>
            </w:r>
            <w:r>
              <w:rPr>
                <w:rFonts w:ascii="Arial" w:eastAsia="Times New Roman" w:hAnsi="Arial" w:cs="Arial"/>
                <w:b/>
                <w:bCs/>
                <w:color w:val="000000"/>
                <w:sz w:val="18"/>
                <w:szCs w:val="18"/>
                <w:lang w:val="es-ES"/>
              </w:rPr>
              <w:t>,</w:t>
            </w:r>
            <w:r w:rsidR="00D47391">
              <w:rPr>
                <w:rFonts w:ascii="Arial" w:eastAsia="Times New Roman" w:hAnsi="Arial" w:cs="Arial"/>
                <w:b/>
                <w:bCs/>
                <w:color w:val="000000"/>
                <w:sz w:val="18"/>
                <w:szCs w:val="18"/>
                <w:lang w:val="es-ES"/>
              </w:rPr>
              <w:t>4</w:t>
            </w:r>
            <w:r w:rsidR="00572E97">
              <w:rPr>
                <w:rFonts w:ascii="Arial" w:eastAsia="Times New Roman" w:hAnsi="Arial" w:cs="Arial"/>
                <w:b/>
                <w:bCs/>
                <w:color w:val="000000"/>
                <w:sz w:val="18"/>
                <w:szCs w:val="18"/>
                <w:lang w:val="es-ES"/>
              </w:rPr>
              <w:t>42</w:t>
            </w:r>
            <w:r>
              <w:rPr>
                <w:rFonts w:ascii="Arial" w:eastAsia="Times New Roman" w:hAnsi="Arial" w:cs="Arial"/>
                <w:b/>
                <w:bCs/>
                <w:color w:val="000000"/>
                <w:sz w:val="18"/>
                <w:szCs w:val="18"/>
                <w:lang w:val="es-ES"/>
              </w:rPr>
              <w:t>,</w:t>
            </w:r>
            <w:r w:rsidR="00572E97">
              <w:rPr>
                <w:rFonts w:ascii="Arial" w:eastAsia="Times New Roman" w:hAnsi="Arial" w:cs="Arial"/>
                <w:b/>
                <w:bCs/>
                <w:color w:val="000000"/>
                <w:sz w:val="18"/>
                <w:szCs w:val="18"/>
                <w:lang w:val="es-ES"/>
              </w:rPr>
              <w:t>094</w:t>
            </w:r>
            <w:r w:rsidRPr="00F75B15">
              <w:rPr>
                <w:rFonts w:ascii="Arial" w:eastAsia="Times New Roman" w:hAnsi="Arial" w:cs="Arial"/>
                <w:b/>
                <w:bCs/>
                <w:color w:val="000000"/>
                <w:sz w:val="18"/>
                <w:szCs w:val="18"/>
                <w:lang w:val="es-ES"/>
              </w:rPr>
              <w:t xml:space="preserve"> </w:t>
            </w:r>
          </w:p>
        </w:tc>
      </w:tr>
    </w:tbl>
    <w:p w14:paraId="2ABBE8E8"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05E2D27E" w14:textId="77777777" w:rsidR="00FD6AA2"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0042E2F8"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5E047E3D"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408477D2"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19A58F1D"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0209D81C"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298300FD" w14:textId="77777777" w:rsidR="00767688" w:rsidRDefault="00767688" w:rsidP="00FD6AA2">
      <w:pPr>
        <w:tabs>
          <w:tab w:val="left" w:pos="720"/>
        </w:tabs>
        <w:spacing w:after="0" w:line="240" w:lineRule="exact"/>
        <w:ind w:left="648"/>
        <w:jc w:val="both"/>
        <w:rPr>
          <w:rFonts w:ascii="Arial" w:eastAsia="Times New Roman" w:hAnsi="Arial" w:cs="Arial"/>
          <w:b/>
          <w:sz w:val="18"/>
          <w:szCs w:val="18"/>
          <w:lang w:eastAsia="es-ES"/>
        </w:rPr>
      </w:pPr>
    </w:p>
    <w:p w14:paraId="68F0BEDC" w14:textId="15CB0B73"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76D6DD14" w14:textId="4D47AE0B"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proofErr w:type="gramStart"/>
      <w:r w:rsidRPr="00774E71">
        <w:rPr>
          <w:rFonts w:ascii="Arial" w:eastAsia="Times New Roman" w:hAnsi="Arial" w:cs="Arial"/>
          <w:sz w:val="18"/>
          <w:szCs w:val="18"/>
          <w:lang w:eastAsia="es-ES"/>
        </w:rPr>
        <w:t xml:space="preserve">$  </w:t>
      </w:r>
      <w:r w:rsidR="00D47391">
        <w:rPr>
          <w:rFonts w:ascii="Arial" w:eastAsia="Times New Roman" w:hAnsi="Arial" w:cs="Arial"/>
          <w:sz w:val="18"/>
          <w:szCs w:val="18"/>
          <w:lang w:eastAsia="es-ES"/>
        </w:rPr>
        <w:t>32</w:t>
      </w:r>
      <w:r w:rsidRPr="00774E71">
        <w:rPr>
          <w:rFonts w:ascii="Arial" w:eastAsia="Times New Roman" w:hAnsi="Arial" w:cs="Arial"/>
          <w:sz w:val="18"/>
          <w:szCs w:val="18"/>
          <w:lang w:eastAsia="es-ES"/>
        </w:rPr>
        <w:t>,</w:t>
      </w:r>
      <w:r w:rsidR="00D47391">
        <w:rPr>
          <w:rFonts w:ascii="Arial" w:eastAsia="Times New Roman" w:hAnsi="Arial" w:cs="Arial"/>
          <w:sz w:val="18"/>
          <w:szCs w:val="18"/>
          <w:lang w:eastAsia="es-ES"/>
        </w:rPr>
        <w:t>193</w:t>
      </w:r>
      <w:r w:rsidRPr="00774E71">
        <w:rPr>
          <w:rFonts w:ascii="Arial" w:eastAsia="Times New Roman" w:hAnsi="Arial" w:cs="Arial"/>
          <w:sz w:val="18"/>
          <w:szCs w:val="18"/>
          <w:lang w:eastAsia="es-ES"/>
        </w:rPr>
        <w:t>,</w:t>
      </w:r>
      <w:r w:rsidR="00D47391">
        <w:rPr>
          <w:rFonts w:ascii="Arial" w:eastAsia="Times New Roman" w:hAnsi="Arial" w:cs="Arial"/>
          <w:sz w:val="18"/>
          <w:szCs w:val="18"/>
          <w:lang w:eastAsia="es-ES"/>
        </w:rPr>
        <w:t>035</w:t>
      </w:r>
      <w:proofErr w:type="gramEnd"/>
    </w:p>
    <w:p w14:paraId="2BEC3C55" w14:textId="4AE5412F"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r>
      <w:proofErr w:type="gramStart"/>
      <w:r w:rsidRPr="00774E71">
        <w:rPr>
          <w:rFonts w:ascii="Arial" w:eastAsia="Times New Roman" w:hAnsi="Arial" w:cs="Arial"/>
          <w:sz w:val="18"/>
          <w:szCs w:val="18"/>
          <w:lang w:eastAsia="es-ES"/>
        </w:rPr>
        <w:t xml:space="preserve">$  </w:t>
      </w:r>
      <w:r w:rsidR="00D47391">
        <w:rPr>
          <w:rFonts w:ascii="Arial" w:eastAsia="Times New Roman" w:hAnsi="Arial" w:cs="Arial"/>
          <w:sz w:val="18"/>
          <w:szCs w:val="18"/>
          <w:lang w:eastAsia="es-ES"/>
        </w:rPr>
        <w:t>1</w:t>
      </w:r>
      <w:r w:rsidR="00480008">
        <w:rPr>
          <w:rFonts w:ascii="Arial" w:eastAsia="Times New Roman" w:hAnsi="Arial" w:cs="Arial"/>
          <w:sz w:val="18"/>
          <w:szCs w:val="18"/>
          <w:lang w:eastAsia="es-ES"/>
        </w:rPr>
        <w:t>4</w:t>
      </w:r>
      <w:r w:rsidRPr="00774E71">
        <w:rPr>
          <w:rFonts w:ascii="Arial" w:eastAsia="Times New Roman" w:hAnsi="Arial" w:cs="Arial"/>
          <w:sz w:val="18"/>
          <w:szCs w:val="18"/>
          <w:lang w:eastAsia="es-ES"/>
        </w:rPr>
        <w:t>,</w:t>
      </w:r>
      <w:r w:rsidR="00D47391">
        <w:rPr>
          <w:rFonts w:ascii="Arial" w:eastAsia="Times New Roman" w:hAnsi="Arial" w:cs="Arial"/>
          <w:sz w:val="18"/>
          <w:szCs w:val="18"/>
          <w:lang w:eastAsia="es-ES"/>
        </w:rPr>
        <w:t>316</w:t>
      </w:r>
      <w:r w:rsidRPr="00774E71">
        <w:rPr>
          <w:rFonts w:ascii="Arial" w:eastAsia="Times New Roman" w:hAnsi="Arial" w:cs="Arial"/>
          <w:sz w:val="18"/>
          <w:szCs w:val="18"/>
          <w:lang w:eastAsia="es-ES"/>
        </w:rPr>
        <w:t>,</w:t>
      </w:r>
      <w:r w:rsidR="00D47391">
        <w:rPr>
          <w:rFonts w:ascii="Arial" w:eastAsia="Times New Roman" w:hAnsi="Arial" w:cs="Arial"/>
          <w:sz w:val="18"/>
          <w:szCs w:val="18"/>
          <w:lang w:eastAsia="es-ES"/>
        </w:rPr>
        <w:t>336</w:t>
      </w:r>
      <w:proofErr w:type="gramEnd"/>
    </w:p>
    <w:p w14:paraId="20D34A4B"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64D5E8AD"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7D4C0EFC" w14:textId="59E3A772"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D47391">
        <w:rPr>
          <w:rFonts w:ascii="Arial" w:eastAsia="Times New Roman" w:hAnsi="Arial" w:cs="Arial"/>
          <w:sz w:val="18"/>
          <w:szCs w:val="18"/>
          <w:lang w:eastAsia="es-ES"/>
        </w:rPr>
        <w:t>12</w:t>
      </w:r>
      <w:r>
        <w:rPr>
          <w:rFonts w:ascii="Arial" w:eastAsia="Times New Roman" w:hAnsi="Arial" w:cs="Arial"/>
          <w:sz w:val="18"/>
          <w:szCs w:val="18"/>
          <w:lang w:eastAsia="es-ES"/>
        </w:rPr>
        <w:t>,</w:t>
      </w:r>
      <w:r w:rsidR="00D47391">
        <w:rPr>
          <w:rFonts w:ascii="Arial" w:eastAsia="Times New Roman" w:hAnsi="Arial" w:cs="Arial"/>
          <w:sz w:val="18"/>
          <w:szCs w:val="18"/>
          <w:lang w:eastAsia="es-ES"/>
        </w:rPr>
        <w:t>243</w:t>
      </w:r>
      <w:r>
        <w:rPr>
          <w:rFonts w:ascii="Arial" w:eastAsia="Times New Roman" w:hAnsi="Arial" w:cs="Arial"/>
          <w:sz w:val="18"/>
          <w:szCs w:val="18"/>
          <w:lang w:eastAsia="es-ES"/>
        </w:rPr>
        <w:t>,</w:t>
      </w:r>
      <w:r w:rsidR="00D47391">
        <w:rPr>
          <w:rFonts w:ascii="Arial" w:eastAsia="Times New Roman" w:hAnsi="Arial" w:cs="Arial"/>
          <w:sz w:val="18"/>
          <w:szCs w:val="18"/>
          <w:lang w:eastAsia="es-ES"/>
        </w:rPr>
        <w:t>154</w:t>
      </w:r>
    </w:p>
    <w:p w14:paraId="69E7C717"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BCDACC5" w14:textId="318EC5ED" w:rsidR="00FD6AA2" w:rsidRPr="00774E71" w:rsidRDefault="00FD6AA2" w:rsidP="00FD6AA2">
      <w:pPr>
        <w:tabs>
          <w:tab w:val="left" w:pos="720"/>
        </w:tabs>
        <w:spacing w:after="0" w:line="240" w:lineRule="exact"/>
        <w:ind w:left="648"/>
        <w:jc w:val="both"/>
        <w:rPr>
          <w:rFonts w:ascii="Arial" w:eastAsia="Times New Roman" w:hAnsi="Arial" w:cs="Arial"/>
          <w:b/>
          <w:smallCaps/>
          <w:sz w:val="18"/>
          <w:szCs w:val="18"/>
          <w:lang w:val="es-ES" w:eastAsia="es-ES"/>
        </w:rPr>
      </w:pPr>
      <w:r>
        <w:rPr>
          <w:rFonts w:ascii="Arial" w:eastAsia="Times New Roman" w:hAnsi="Arial" w:cs="Arial"/>
          <w:sz w:val="18"/>
          <w:szCs w:val="18"/>
          <w:lang w:eastAsia="es-ES"/>
        </w:rPr>
        <w:t xml:space="preserve">En estos capítulos los conceptos anotados son los más representativos en el periodo de enero a </w:t>
      </w:r>
      <w:r w:rsidR="00EF6BC0">
        <w:rPr>
          <w:rFonts w:ascii="Arial" w:eastAsia="Times New Roman" w:hAnsi="Arial" w:cs="Arial"/>
          <w:sz w:val="18"/>
          <w:szCs w:val="18"/>
          <w:lang w:eastAsia="es-ES"/>
        </w:rPr>
        <w:t>diciembre</w:t>
      </w:r>
      <w:r>
        <w:rPr>
          <w:rFonts w:ascii="Arial" w:eastAsia="Times New Roman" w:hAnsi="Arial" w:cs="Arial"/>
          <w:sz w:val="18"/>
          <w:szCs w:val="18"/>
          <w:lang w:eastAsia="es-ES"/>
        </w:rPr>
        <w:t xml:space="preserve"> de 2022. En el concepto correspondiente a servicios profesionales, científicos técnicos y otros servicios, la partida del gasto más representativa es pago a Instructores.</w:t>
      </w:r>
    </w:p>
    <w:p w14:paraId="1C6A0598" w14:textId="4C1E6C3E"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6BC0FA91"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65598BC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3753475A"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Donación de SEP mediante ITIFE</w:t>
      </w:r>
      <w:r w:rsidRPr="00774E71">
        <w:rPr>
          <w:rFonts w:ascii="Arial" w:eastAsia="Times New Roman" w:hAnsi="Arial" w:cs="Arial"/>
          <w:sz w:val="18"/>
          <w:szCs w:val="18"/>
          <w:lang w:eastAsia="es-ES"/>
        </w:rPr>
        <w:tab/>
        <w:t>$      981,880</w:t>
      </w:r>
    </w:p>
    <w:p w14:paraId="10E5122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EF710F4"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27523ADB" w14:textId="7BB0F64B"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Ahorro Estatal/Federal/ingresos Propios</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proofErr w:type="gramStart"/>
      <w:r w:rsidRPr="00774E71">
        <w:rPr>
          <w:rFonts w:ascii="Arial" w:eastAsia="Times New Roman" w:hAnsi="Arial" w:cs="Arial"/>
          <w:sz w:val="18"/>
          <w:szCs w:val="18"/>
          <w:lang w:eastAsia="es-ES"/>
        </w:rPr>
        <w:t>$  1</w:t>
      </w:r>
      <w:r w:rsidR="00EF6BC0">
        <w:rPr>
          <w:rFonts w:ascii="Arial" w:eastAsia="Times New Roman" w:hAnsi="Arial" w:cs="Arial"/>
          <w:sz w:val="18"/>
          <w:szCs w:val="18"/>
          <w:lang w:eastAsia="es-ES"/>
        </w:rPr>
        <w:t>2</w:t>
      </w:r>
      <w:r w:rsidRPr="00774E71">
        <w:rPr>
          <w:rFonts w:ascii="Arial" w:eastAsia="Times New Roman" w:hAnsi="Arial" w:cs="Arial"/>
          <w:sz w:val="18"/>
          <w:szCs w:val="18"/>
          <w:lang w:eastAsia="es-ES"/>
        </w:rPr>
        <w:t>,</w:t>
      </w:r>
      <w:r w:rsidR="00572E97">
        <w:rPr>
          <w:rFonts w:ascii="Arial" w:eastAsia="Times New Roman" w:hAnsi="Arial" w:cs="Arial"/>
          <w:sz w:val="18"/>
          <w:szCs w:val="18"/>
          <w:lang w:eastAsia="es-ES"/>
        </w:rPr>
        <w:t>533</w:t>
      </w:r>
      <w:r w:rsidRPr="00774E71">
        <w:rPr>
          <w:rFonts w:ascii="Arial" w:eastAsia="Times New Roman" w:hAnsi="Arial" w:cs="Arial"/>
          <w:sz w:val="18"/>
          <w:szCs w:val="18"/>
          <w:lang w:eastAsia="es-ES"/>
        </w:rPr>
        <w:t>,</w:t>
      </w:r>
      <w:r w:rsidR="00572E97">
        <w:rPr>
          <w:rFonts w:ascii="Arial" w:eastAsia="Times New Roman" w:hAnsi="Arial" w:cs="Arial"/>
          <w:sz w:val="18"/>
          <w:szCs w:val="18"/>
          <w:lang w:eastAsia="es-ES"/>
        </w:rPr>
        <w:t>108</w:t>
      </w:r>
      <w:proofErr w:type="gramEnd"/>
    </w:p>
    <w:p w14:paraId="18A8B1B6" w14:textId="022A1453"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Estatal/Federal/ingresos Propios</w:t>
      </w:r>
      <w:r w:rsidRPr="00774E71">
        <w:rPr>
          <w:rFonts w:ascii="Arial" w:eastAsia="Times New Roman" w:hAnsi="Arial" w:cs="Arial"/>
          <w:sz w:val="18"/>
          <w:szCs w:val="18"/>
          <w:lang w:eastAsia="es-ES"/>
        </w:rPr>
        <w:tab/>
        <w:t>$ 9</w:t>
      </w:r>
      <w:r w:rsidR="00EF6BC0">
        <w:rPr>
          <w:rFonts w:ascii="Arial" w:eastAsia="Times New Roman" w:hAnsi="Arial" w:cs="Arial"/>
          <w:sz w:val="18"/>
          <w:szCs w:val="18"/>
          <w:lang w:eastAsia="es-ES"/>
        </w:rPr>
        <w:t>7</w:t>
      </w:r>
      <w:r w:rsidRPr="00774E71">
        <w:rPr>
          <w:rFonts w:ascii="Arial" w:eastAsia="Times New Roman" w:hAnsi="Arial" w:cs="Arial"/>
          <w:sz w:val="18"/>
          <w:szCs w:val="18"/>
          <w:lang w:eastAsia="es-ES"/>
        </w:rPr>
        <w:t>,</w:t>
      </w:r>
      <w:r w:rsidR="00EF6BC0">
        <w:rPr>
          <w:rFonts w:ascii="Arial" w:eastAsia="Times New Roman" w:hAnsi="Arial" w:cs="Arial"/>
          <w:sz w:val="18"/>
          <w:szCs w:val="18"/>
          <w:lang w:eastAsia="es-ES"/>
        </w:rPr>
        <w:t>116</w:t>
      </w:r>
      <w:r w:rsidRPr="00774E71">
        <w:rPr>
          <w:rFonts w:ascii="Arial" w:eastAsia="Times New Roman" w:hAnsi="Arial" w:cs="Arial"/>
          <w:sz w:val="18"/>
          <w:szCs w:val="18"/>
          <w:lang w:eastAsia="es-ES"/>
        </w:rPr>
        <w:t>,</w:t>
      </w:r>
      <w:r w:rsidR="00EF6BC0">
        <w:rPr>
          <w:rFonts w:ascii="Arial" w:eastAsia="Times New Roman" w:hAnsi="Arial" w:cs="Arial"/>
          <w:sz w:val="18"/>
          <w:szCs w:val="18"/>
          <w:lang w:eastAsia="es-ES"/>
        </w:rPr>
        <w:t>976</w:t>
      </w:r>
    </w:p>
    <w:p w14:paraId="1AB657E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Pr="00774E71">
        <w:rPr>
          <w:rFonts w:ascii="Arial" w:eastAsia="Times New Roman" w:hAnsi="Arial" w:cs="Arial"/>
          <w:sz w:val="18"/>
          <w:szCs w:val="18"/>
          <w:lang w:eastAsia="es-ES"/>
        </w:rPr>
        <w:tab/>
        <w:t>Patrimonio</w:t>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$ 35,162,919</w:t>
      </w:r>
    </w:p>
    <w:p w14:paraId="70A5D5D8" w14:textId="77777777" w:rsidR="00572E97"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b/>
          <w:sz w:val="18"/>
          <w:szCs w:val="18"/>
          <w:lang w:eastAsia="es-ES"/>
        </w:rPr>
        <w:t>$1</w:t>
      </w:r>
      <w:r w:rsidR="00572E97">
        <w:rPr>
          <w:rFonts w:ascii="Arial" w:eastAsia="Times New Roman" w:hAnsi="Arial" w:cs="Arial"/>
          <w:b/>
          <w:sz w:val="18"/>
          <w:szCs w:val="18"/>
          <w:lang w:eastAsia="es-ES"/>
        </w:rPr>
        <w:t>45</w:t>
      </w:r>
      <w:r w:rsidRPr="00774E71">
        <w:rPr>
          <w:rFonts w:ascii="Arial" w:eastAsia="Times New Roman" w:hAnsi="Arial" w:cs="Arial"/>
          <w:b/>
          <w:sz w:val="18"/>
          <w:szCs w:val="18"/>
          <w:lang w:eastAsia="es-ES"/>
        </w:rPr>
        <w:t>,</w:t>
      </w:r>
      <w:r w:rsidR="00572E97">
        <w:rPr>
          <w:rFonts w:ascii="Arial" w:eastAsia="Times New Roman" w:hAnsi="Arial" w:cs="Arial"/>
          <w:b/>
          <w:sz w:val="18"/>
          <w:szCs w:val="18"/>
          <w:lang w:eastAsia="es-ES"/>
        </w:rPr>
        <w:t>794</w:t>
      </w:r>
      <w:r w:rsidR="00EF6BC0">
        <w:rPr>
          <w:rFonts w:ascii="Arial" w:eastAsia="Times New Roman" w:hAnsi="Arial" w:cs="Arial"/>
          <w:b/>
          <w:sz w:val="18"/>
          <w:szCs w:val="18"/>
          <w:lang w:eastAsia="es-ES"/>
        </w:rPr>
        <w:t>,</w:t>
      </w:r>
      <w:r w:rsidR="00572E97">
        <w:rPr>
          <w:rFonts w:ascii="Arial" w:eastAsia="Times New Roman" w:hAnsi="Arial" w:cs="Arial"/>
          <w:b/>
          <w:sz w:val="18"/>
          <w:szCs w:val="18"/>
          <w:lang w:eastAsia="es-ES"/>
        </w:rPr>
        <w:t>883</w:t>
      </w:r>
    </w:p>
    <w:p w14:paraId="0601BEF7" w14:textId="27AE9C10"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C07BB6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B93F30">
        <w:rPr>
          <w:rFonts w:ascii="Arial" w:eastAsia="Times New Roman" w:hAnsi="Arial" w:cs="Arial"/>
          <w:sz w:val="18"/>
          <w:szCs w:val="18"/>
          <w:lang w:eastAsia="es-ES"/>
        </w:rPr>
        <w:t xml:space="preserve">En el mes de enero de 2022 se realiza el reintegro </w:t>
      </w:r>
      <w:r>
        <w:rPr>
          <w:rFonts w:ascii="Arial" w:eastAsia="Times New Roman" w:hAnsi="Arial" w:cs="Arial"/>
          <w:sz w:val="18"/>
          <w:szCs w:val="18"/>
          <w:lang w:eastAsia="es-ES"/>
        </w:rPr>
        <w:t xml:space="preserve">de subsidio federal </w:t>
      </w:r>
      <w:r w:rsidRPr="00B93F30">
        <w:rPr>
          <w:rFonts w:ascii="Arial" w:eastAsia="Times New Roman" w:hAnsi="Arial" w:cs="Arial"/>
          <w:sz w:val="18"/>
          <w:szCs w:val="18"/>
          <w:lang w:eastAsia="es-ES"/>
        </w:rPr>
        <w:t xml:space="preserve">a la </w:t>
      </w:r>
      <w:r>
        <w:rPr>
          <w:rFonts w:ascii="Arial" w:eastAsia="Times New Roman" w:hAnsi="Arial" w:cs="Arial"/>
          <w:sz w:val="18"/>
          <w:szCs w:val="18"/>
          <w:lang w:eastAsia="es-ES"/>
        </w:rPr>
        <w:t xml:space="preserve">Tesorería de la </w:t>
      </w:r>
      <w:r w:rsidRPr="00B93F30">
        <w:rPr>
          <w:rFonts w:ascii="Arial" w:eastAsia="Times New Roman" w:hAnsi="Arial" w:cs="Arial"/>
          <w:sz w:val="18"/>
          <w:szCs w:val="18"/>
          <w:lang w:eastAsia="es-ES"/>
        </w:rPr>
        <w:t xml:space="preserve">Federación </w:t>
      </w:r>
      <w:r>
        <w:rPr>
          <w:rFonts w:ascii="Arial" w:eastAsia="Times New Roman" w:hAnsi="Arial" w:cs="Arial"/>
          <w:sz w:val="18"/>
          <w:szCs w:val="18"/>
          <w:lang w:eastAsia="es-ES"/>
        </w:rPr>
        <w:t>por</w:t>
      </w:r>
      <w:r w:rsidRPr="00B93F30">
        <w:rPr>
          <w:rFonts w:ascii="Arial" w:eastAsia="Times New Roman" w:hAnsi="Arial" w:cs="Arial"/>
          <w:sz w:val="18"/>
          <w:szCs w:val="18"/>
          <w:lang w:eastAsia="es-ES"/>
        </w:rPr>
        <w:t xml:space="preserve"> la cantidad total de $</w:t>
      </w:r>
      <w:r>
        <w:rPr>
          <w:rFonts w:ascii="Arial" w:eastAsia="Times New Roman" w:hAnsi="Arial" w:cs="Arial"/>
          <w:sz w:val="18"/>
          <w:szCs w:val="18"/>
          <w:lang w:eastAsia="es-ES"/>
        </w:rPr>
        <w:t>6,2</w:t>
      </w:r>
      <w:r w:rsidRPr="00B93F30">
        <w:rPr>
          <w:rFonts w:ascii="Arial" w:eastAsia="Times New Roman" w:hAnsi="Arial" w:cs="Arial"/>
          <w:sz w:val="18"/>
          <w:szCs w:val="18"/>
          <w:lang w:eastAsia="es-ES"/>
        </w:rPr>
        <w:t xml:space="preserve">17,835.00 pesos, correspondiente a la política salarial del ejercicio 2021, por un importe de $925,951.00, así como la cantidad de $5,288,326.00 </w:t>
      </w:r>
      <w:r>
        <w:rPr>
          <w:rFonts w:ascii="Arial" w:eastAsia="Times New Roman" w:hAnsi="Arial" w:cs="Arial"/>
          <w:sz w:val="18"/>
          <w:szCs w:val="18"/>
          <w:lang w:eastAsia="es-ES"/>
        </w:rPr>
        <w:t xml:space="preserve">por concepto de Aportaciones de </w:t>
      </w:r>
      <w:r w:rsidRPr="00492683">
        <w:rPr>
          <w:rFonts w:ascii="Arial" w:eastAsia="Times New Roman" w:hAnsi="Arial" w:cs="Arial"/>
          <w:sz w:val="18"/>
          <w:szCs w:val="18"/>
          <w:lang w:eastAsia="es-ES"/>
        </w:rPr>
        <w:t>seguridad social y de aportaciones al Fondo de Vivienda, más</w:t>
      </w:r>
      <w:r w:rsidRPr="00B93F30">
        <w:rPr>
          <w:rFonts w:ascii="Arial" w:eastAsia="Times New Roman" w:hAnsi="Arial" w:cs="Arial"/>
          <w:sz w:val="18"/>
          <w:szCs w:val="18"/>
          <w:lang w:eastAsia="es-ES"/>
        </w:rPr>
        <w:t xml:space="preserve"> la cantidad de $3,558.00 por concepto de rendimien</w:t>
      </w:r>
      <w:r>
        <w:rPr>
          <w:rFonts w:ascii="Arial" w:eastAsia="Times New Roman" w:hAnsi="Arial" w:cs="Arial"/>
          <w:sz w:val="18"/>
          <w:szCs w:val="18"/>
          <w:lang w:eastAsia="es-ES"/>
        </w:rPr>
        <w:t>tos generados de diciembre de 2021, así como</w:t>
      </w:r>
      <w:r w:rsidRPr="00B93F30">
        <w:rPr>
          <w:rFonts w:ascii="Arial" w:eastAsia="Times New Roman" w:hAnsi="Arial" w:cs="Arial"/>
          <w:sz w:val="18"/>
          <w:szCs w:val="18"/>
          <w:lang w:eastAsia="es-ES"/>
        </w:rPr>
        <w:t xml:space="preserve"> del reintegro de intereses generados de los meses de </w:t>
      </w:r>
      <w:r>
        <w:rPr>
          <w:rFonts w:ascii="Arial" w:eastAsia="Times New Roman" w:hAnsi="Arial" w:cs="Arial"/>
          <w:sz w:val="18"/>
          <w:szCs w:val="18"/>
          <w:lang w:eastAsia="es-ES"/>
        </w:rPr>
        <w:t xml:space="preserve">enero por la cantidad de $ 1,944.00; </w:t>
      </w:r>
      <w:r w:rsidRPr="00B93F30">
        <w:rPr>
          <w:rFonts w:ascii="Arial" w:eastAsia="Times New Roman" w:hAnsi="Arial" w:cs="Arial"/>
          <w:sz w:val="18"/>
          <w:szCs w:val="18"/>
          <w:lang w:eastAsia="es-ES"/>
        </w:rPr>
        <w:t>febrero por $</w:t>
      </w:r>
      <w:r>
        <w:rPr>
          <w:rFonts w:ascii="Arial" w:eastAsia="Times New Roman" w:hAnsi="Arial" w:cs="Arial"/>
          <w:sz w:val="18"/>
          <w:szCs w:val="18"/>
          <w:lang w:eastAsia="es-ES"/>
        </w:rPr>
        <w:t>245.00;</w:t>
      </w:r>
      <w:r w:rsidRPr="00B93F30">
        <w:rPr>
          <w:rFonts w:ascii="Arial" w:eastAsia="Times New Roman" w:hAnsi="Arial" w:cs="Arial"/>
          <w:sz w:val="18"/>
          <w:szCs w:val="18"/>
          <w:lang w:eastAsia="es-ES"/>
        </w:rPr>
        <w:t xml:space="preserve"> marzo por $24</w:t>
      </w:r>
      <w:r>
        <w:rPr>
          <w:rFonts w:ascii="Arial" w:eastAsia="Times New Roman" w:hAnsi="Arial" w:cs="Arial"/>
          <w:sz w:val="18"/>
          <w:szCs w:val="18"/>
          <w:lang w:eastAsia="es-ES"/>
        </w:rPr>
        <w:t>3.00 pesos.</w:t>
      </w:r>
    </w:p>
    <w:p w14:paraId="1FAD6F08" w14:textId="0651EB92" w:rsidR="00FD6AA2" w:rsidRPr="00B93F30"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También se realizó reintegro de intereses ganados de recurso federal del ejercicio 2022 como sigue: en febrero por $58.00 pesos; marzo por la cantidad de $7,2231.00 pesos; abril de $369,786.00 pesos; de mayo por $46,793.00</w:t>
      </w:r>
      <w:r w:rsidR="00295FA5">
        <w:rPr>
          <w:rFonts w:ascii="Arial" w:eastAsia="Times New Roman" w:hAnsi="Arial" w:cs="Arial"/>
          <w:sz w:val="18"/>
          <w:szCs w:val="18"/>
          <w:lang w:eastAsia="es-ES"/>
        </w:rPr>
        <w:t>; de junio la cantidad de $38,440.00; de julio por $38,550.00; de agosto $45,931.00 pesos</w:t>
      </w:r>
      <w:r w:rsidR="00EE3398">
        <w:rPr>
          <w:rFonts w:ascii="Arial" w:eastAsia="Times New Roman" w:hAnsi="Arial" w:cs="Arial"/>
          <w:sz w:val="18"/>
          <w:szCs w:val="18"/>
          <w:lang w:eastAsia="es-ES"/>
        </w:rPr>
        <w:t>; de septiembre por $42,308.00; de octubre por $49,455.00; noviembre de $48,661.00</w:t>
      </w:r>
    </w:p>
    <w:p w14:paraId="5B894F1C" w14:textId="030597A1" w:rsidR="00FD6AA2" w:rsidRDefault="00C71F2A" w:rsidP="00FD6AA2">
      <w:pPr>
        <w:tabs>
          <w:tab w:val="left" w:pos="720"/>
        </w:tabs>
        <w:spacing w:after="0" w:line="240" w:lineRule="exact"/>
        <w:ind w:left="723"/>
        <w:jc w:val="both"/>
        <w:rPr>
          <w:rFonts w:ascii="Arial" w:eastAsia="Times New Roman" w:hAnsi="Arial" w:cs="Arial"/>
          <w:sz w:val="18"/>
          <w:szCs w:val="18"/>
          <w:lang w:eastAsia="es-ES"/>
        </w:rPr>
      </w:pPr>
      <w:r>
        <w:rPr>
          <w:rFonts w:ascii="Arial" w:eastAsia="Times New Roman" w:hAnsi="Arial" w:cs="Arial"/>
          <w:sz w:val="18"/>
          <w:szCs w:val="18"/>
          <w:lang w:eastAsia="es-ES"/>
        </w:rPr>
        <w:t>Se realizaron</w:t>
      </w:r>
      <w:r w:rsidR="00FD6AA2" w:rsidRPr="00B93F30">
        <w:rPr>
          <w:rFonts w:ascii="Arial" w:eastAsia="Times New Roman" w:hAnsi="Arial" w:cs="Arial"/>
          <w:sz w:val="18"/>
          <w:szCs w:val="18"/>
          <w:lang w:eastAsia="es-ES"/>
        </w:rPr>
        <w:t xml:space="preserve"> pago</w:t>
      </w:r>
      <w:r>
        <w:rPr>
          <w:rFonts w:ascii="Arial" w:eastAsia="Times New Roman" w:hAnsi="Arial" w:cs="Arial"/>
          <w:sz w:val="18"/>
          <w:szCs w:val="18"/>
          <w:lang w:eastAsia="es-ES"/>
        </w:rPr>
        <w:t>s</w:t>
      </w:r>
      <w:r w:rsidR="00FD6AA2" w:rsidRPr="00B93F30">
        <w:rPr>
          <w:rFonts w:ascii="Arial" w:eastAsia="Times New Roman" w:hAnsi="Arial" w:cs="Arial"/>
          <w:sz w:val="18"/>
          <w:szCs w:val="18"/>
          <w:lang w:eastAsia="es-ES"/>
        </w:rPr>
        <w:t xml:space="preserve"> por concepto de terminación de la relación laboral </w:t>
      </w:r>
      <w:r>
        <w:rPr>
          <w:rFonts w:ascii="Arial" w:eastAsia="Times New Roman" w:hAnsi="Arial" w:cs="Arial"/>
          <w:sz w:val="18"/>
          <w:szCs w:val="18"/>
          <w:lang w:eastAsia="es-ES"/>
        </w:rPr>
        <w:t xml:space="preserve">en los meses de </w:t>
      </w:r>
      <w:r w:rsidR="006E7197">
        <w:rPr>
          <w:rFonts w:ascii="Arial" w:eastAsia="Times New Roman" w:hAnsi="Arial" w:cs="Arial"/>
          <w:sz w:val="18"/>
          <w:szCs w:val="18"/>
          <w:lang w:eastAsia="es-ES"/>
        </w:rPr>
        <w:t xml:space="preserve">enero por $27,993.00; en </w:t>
      </w:r>
      <w:r>
        <w:rPr>
          <w:rFonts w:ascii="Arial" w:eastAsia="Times New Roman" w:hAnsi="Arial" w:cs="Arial"/>
          <w:sz w:val="18"/>
          <w:szCs w:val="18"/>
          <w:lang w:eastAsia="es-ES"/>
        </w:rPr>
        <w:t>junio por la cantidad de $140,143.00; en julio $84,124.00; para agosto por $75,383.00 y en septiembre de $</w:t>
      </w:r>
      <w:r w:rsidR="007D45CD">
        <w:rPr>
          <w:rFonts w:ascii="Arial" w:eastAsia="Times New Roman" w:hAnsi="Arial" w:cs="Arial"/>
          <w:sz w:val="18"/>
          <w:szCs w:val="18"/>
          <w:lang w:eastAsia="es-ES"/>
        </w:rPr>
        <w:t>17,049</w:t>
      </w:r>
      <w:r>
        <w:rPr>
          <w:rFonts w:ascii="Arial" w:eastAsia="Times New Roman" w:hAnsi="Arial" w:cs="Arial"/>
          <w:sz w:val="18"/>
          <w:szCs w:val="18"/>
          <w:lang w:eastAsia="es-ES"/>
        </w:rPr>
        <w:t>.00 pesos</w:t>
      </w:r>
      <w:r w:rsidR="002758C0">
        <w:rPr>
          <w:rFonts w:ascii="Arial" w:eastAsia="Times New Roman" w:hAnsi="Arial" w:cs="Arial"/>
          <w:sz w:val="18"/>
          <w:szCs w:val="18"/>
          <w:lang w:eastAsia="es-ES"/>
        </w:rPr>
        <w:t xml:space="preserve">; en octubre por </w:t>
      </w:r>
      <w:r w:rsidR="007D45CD">
        <w:rPr>
          <w:rFonts w:ascii="Arial" w:eastAsia="Times New Roman" w:hAnsi="Arial" w:cs="Arial"/>
          <w:sz w:val="18"/>
          <w:szCs w:val="18"/>
          <w:lang w:eastAsia="es-ES"/>
        </w:rPr>
        <w:t>$178,267.00 para noviembre de $85,625.00 y en diciembre de $206,554</w:t>
      </w:r>
      <w:r w:rsidR="007858DF">
        <w:rPr>
          <w:rFonts w:ascii="Arial" w:eastAsia="Times New Roman" w:hAnsi="Arial" w:cs="Arial"/>
          <w:sz w:val="18"/>
          <w:szCs w:val="18"/>
          <w:lang w:eastAsia="es-ES"/>
        </w:rPr>
        <w:t>.00</w:t>
      </w:r>
      <w:r w:rsidR="007D45CD">
        <w:rPr>
          <w:rFonts w:ascii="Arial" w:eastAsia="Times New Roman" w:hAnsi="Arial" w:cs="Arial"/>
          <w:sz w:val="18"/>
          <w:szCs w:val="18"/>
          <w:lang w:eastAsia="es-ES"/>
        </w:rPr>
        <w:t xml:space="preserve"> pesos</w:t>
      </w:r>
      <w:r w:rsidR="006E7197">
        <w:rPr>
          <w:rFonts w:ascii="Arial" w:eastAsia="Times New Roman" w:hAnsi="Arial" w:cs="Arial"/>
          <w:sz w:val="18"/>
          <w:szCs w:val="18"/>
          <w:lang w:eastAsia="es-ES"/>
        </w:rPr>
        <w:t xml:space="preserve"> </w:t>
      </w:r>
      <w:r w:rsidR="00FD6AA2" w:rsidRPr="00B93F30">
        <w:rPr>
          <w:rFonts w:ascii="Arial" w:eastAsia="Times New Roman" w:hAnsi="Arial" w:cs="Arial"/>
          <w:sz w:val="18"/>
          <w:szCs w:val="18"/>
          <w:lang w:eastAsia="es-ES"/>
        </w:rPr>
        <w:t>pagado</w:t>
      </w:r>
      <w:r w:rsidR="006E7197">
        <w:rPr>
          <w:rFonts w:ascii="Arial" w:eastAsia="Times New Roman" w:hAnsi="Arial" w:cs="Arial"/>
          <w:sz w:val="18"/>
          <w:szCs w:val="18"/>
          <w:lang w:eastAsia="es-ES"/>
        </w:rPr>
        <w:t>s</w:t>
      </w:r>
      <w:r w:rsidR="00FD6AA2" w:rsidRPr="00B93F30">
        <w:rPr>
          <w:rFonts w:ascii="Arial" w:eastAsia="Times New Roman" w:hAnsi="Arial" w:cs="Arial"/>
          <w:sz w:val="18"/>
          <w:szCs w:val="18"/>
          <w:lang w:eastAsia="es-ES"/>
        </w:rPr>
        <w:t xml:space="preserve"> con </w:t>
      </w:r>
      <w:r w:rsidR="007D45CD">
        <w:rPr>
          <w:rFonts w:ascii="Arial" w:eastAsia="Times New Roman" w:hAnsi="Arial" w:cs="Arial"/>
          <w:sz w:val="18"/>
          <w:szCs w:val="18"/>
          <w:lang w:eastAsia="es-ES"/>
        </w:rPr>
        <w:t xml:space="preserve">remanente de ejercicios anteriores, </w:t>
      </w:r>
      <w:r w:rsidR="00FD6AA2" w:rsidRPr="00B93F30">
        <w:rPr>
          <w:rFonts w:ascii="Arial" w:eastAsia="Times New Roman" w:hAnsi="Arial" w:cs="Arial"/>
          <w:sz w:val="18"/>
          <w:szCs w:val="18"/>
          <w:lang w:eastAsia="es-ES"/>
        </w:rPr>
        <w:t>recurso estatal del ejercicio 2021.</w:t>
      </w:r>
    </w:p>
    <w:p w14:paraId="4EC83FE9" w14:textId="53D7E4F1" w:rsidR="007858DF" w:rsidRPr="00B93F30" w:rsidRDefault="007858DF" w:rsidP="00FD6AA2">
      <w:pPr>
        <w:tabs>
          <w:tab w:val="left" w:pos="720"/>
        </w:tabs>
        <w:spacing w:after="0" w:line="240" w:lineRule="exact"/>
        <w:ind w:left="723"/>
        <w:jc w:val="both"/>
        <w:rPr>
          <w:rFonts w:ascii="Arial" w:eastAsia="Times New Roman" w:hAnsi="Arial" w:cs="Arial"/>
          <w:sz w:val="18"/>
          <w:szCs w:val="18"/>
          <w:lang w:eastAsia="es-ES"/>
        </w:rPr>
      </w:pPr>
      <w:r>
        <w:rPr>
          <w:rFonts w:ascii="Arial" w:eastAsia="Times New Roman" w:hAnsi="Arial" w:cs="Arial"/>
          <w:sz w:val="18"/>
          <w:szCs w:val="18"/>
          <w:lang w:eastAsia="es-ES"/>
        </w:rPr>
        <w:t>Se pagaron adquisiciones y servicios con autorización de junta directiva por ampliación de red telefónica por $32,939; por mantenimiento de edificios por $</w:t>
      </w:r>
      <w:r w:rsidR="00950B8D">
        <w:rPr>
          <w:rFonts w:ascii="Arial" w:eastAsia="Times New Roman" w:hAnsi="Arial" w:cs="Arial"/>
          <w:sz w:val="18"/>
          <w:szCs w:val="18"/>
          <w:lang w:eastAsia="es-ES"/>
        </w:rPr>
        <w:t>918</w:t>
      </w:r>
      <w:r>
        <w:rPr>
          <w:rFonts w:ascii="Arial" w:eastAsia="Times New Roman" w:hAnsi="Arial" w:cs="Arial"/>
          <w:sz w:val="18"/>
          <w:szCs w:val="18"/>
          <w:lang w:eastAsia="es-ES"/>
        </w:rPr>
        <w:t>,</w:t>
      </w:r>
      <w:r w:rsidR="00950B8D">
        <w:rPr>
          <w:rFonts w:ascii="Arial" w:eastAsia="Times New Roman" w:hAnsi="Arial" w:cs="Arial"/>
          <w:sz w:val="18"/>
          <w:szCs w:val="18"/>
          <w:lang w:eastAsia="es-ES"/>
        </w:rPr>
        <w:t>353</w:t>
      </w:r>
      <w:r>
        <w:rPr>
          <w:rFonts w:ascii="Arial" w:eastAsia="Times New Roman" w:hAnsi="Arial" w:cs="Arial"/>
          <w:sz w:val="18"/>
          <w:szCs w:val="18"/>
          <w:lang w:eastAsia="es-ES"/>
        </w:rPr>
        <w:t xml:space="preserve">; </w:t>
      </w:r>
      <w:r w:rsidR="00950B8D">
        <w:rPr>
          <w:rFonts w:ascii="Arial" w:eastAsia="Times New Roman" w:hAnsi="Arial" w:cs="Arial"/>
          <w:sz w:val="18"/>
          <w:szCs w:val="18"/>
          <w:lang w:eastAsia="es-ES"/>
        </w:rPr>
        <w:t>adquisición de Guillotinas para cortar papel de $46,261.00 e instalación de alarma de detectores de humo y cámaras de vigilancia por $70,628.00 pesos pagados con remanentes de ejercicios anteriores recurso estatal ejercicio 2021.</w:t>
      </w:r>
    </w:p>
    <w:p w14:paraId="3DACD0C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mallCaps/>
          <w:sz w:val="18"/>
          <w:szCs w:val="18"/>
          <w:lang w:val="es-ES"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b/>
          <w:smallCaps/>
          <w:sz w:val="18"/>
          <w:szCs w:val="18"/>
          <w:lang w:val="es-ES" w:eastAsia="es-ES"/>
        </w:rPr>
        <w:tab/>
      </w:r>
      <w:r w:rsidRPr="00774E71">
        <w:rPr>
          <w:rFonts w:ascii="Arial" w:eastAsia="Times New Roman" w:hAnsi="Arial" w:cs="Arial"/>
          <w:b/>
          <w:smallCaps/>
          <w:sz w:val="18"/>
          <w:szCs w:val="18"/>
          <w:lang w:val="es-ES" w:eastAsia="es-ES"/>
        </w:rPr>
        <w:tab/>
      </w:r>
    </w:p>
    <w:p w14:paraId="29D1E91D"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31A18E2"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17C1F543"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74E8C550" w14:textId="249F8BC6"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20E68EB7"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7FDD7A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7047CF7A" w14:textId="77777777" w:rsidR="00FD6AA2" w:rsidRPr="00774E71"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0DEF6E0A" w14:textId="3AD0C185"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59CDB69" w14:textId="3DC79C4E" w:rsidR="008D1F27" w:rsidRDefault="008D1F27" w:rsidP="00FD6AA2">
      <w:pPr>
        <w:tabs>
          <w:tab w:val="left" w:pos="720"/>
        </w:tabs>
        <w:spacing w:after="0" w:line="240" w:lineRule="exact"/>
        <w:ind w:left="648"/>
        <w:jc w:val="both"/>
        <w:rPr>
          <w:rFonts w:ascii="Arial" w:eastAsia="Times New Roman" w:hAnsi="Arial" w:cs="Arial"/>
          <w:sz w:val="18"/>
          <w:szCs w:val="18"/>
          <w:lang w:eastAsia="es-ES"/>
        </w:rPr>
      </w:pPr>
    </w:p>
    <w:p w14:paraId="2DC43D85" w14:textId="666FBD78" w:rsidR="008D1F27" w:rsidRDefault="008D1F27" w:rsidP="00FD6AA2">
      <w:pPr>
        <w:tabs>
          <w:tab w:val="left" w:pos="720"/>
        </w:tabs>
        <w:spacing w:after="0" w:line="240" w:lineRule="exact"/>
        <w:ind w:left="648"/>
        <w:jc w:val="both"/>
        <w:rPr>
          <w:rFonts w:ascii="Arial" w:eastAsia="Times New Roman" w:hAnsi="Arial" w:cs="Arial"/>
          <w:sz w:val="18"/>
          <w:szCs w:val="18"/>
          <w:lang w:eastAsia="es-ES"/>
        </w:rPr>
      </w:pPr>
    </w:p>
    <w:p w14:paraId="67C4A192" w14:textId="2DA74AEB" w:rsidR="008D1F27" w:rsidRDefault="008D1F27" w:rsidP="00FD6AA2">
      <w:pPr>
        <w:tabs>
          <w:tab w:val="left" w:pos="720"/>
        </w:tabs>
        <w:spacing w:after="0" w:line="240" w:lineRule="exact"/>
        <w:ind w:left="648"/>
        <w:jc w:val="both"/>
        <w:rPr>
          <w:rFonts w:ascii="Arial" w:eastAsia="Times New Roman" w:hAnsi="Arial" w:cs="Arial"/>
          <w:sz w:val="18"/>
          <w:szCs w:val="18"/>
          <w:lang w:eastAsia="es-ES"/>
        </w:rPr>
      </w:pPr>
    </w:p>
    <w:p w14:paraId="05F1D983" w14:textId="6429AC25" w:rsidR="008D1F27" w:rsidRDefault="008D1F27" w:rsidP="00FD6AA2">
      <w:pPr>
        <w:tabs>
          <w:tab w:val="left" w:pos="720"/>
        </w:tabs>
        <w:spacing w:after="0" w:line="240" w:lineRule="exact"/>
        <w:ind w:left="648"/>
        <w:jc w:val="both"/>
        <w:rPr>
          <w:rFonts w:ascii="Arial" w:eastAsia="Times New Roman" w:hAnsi="Arial" w:cs="Arial"/>
          <w:sz w:val="18"/>
          <w:szCs w:val="18"/>
          <w:lang w:eastAsia="es-ES"/>
        </w:rPr>
      </w:pPr>
    </w:p>
    <w:p w14:paraId="2DBDED1F" w14:textId="3A53098E" w:rsidR="008D1F27" w:rsidRDefault="008D1F27" w:rsidP="00FD6AA2">
      <w:pPr>
        <w:tabs>
          <w:tab w:val="left" w:pos="720"/>
        </w:tabs>
        <w:spacing w:after="0" w:line="240" w:lineRule="exact"/>
        <w:ind w:left="648"/>
        <w:jc w:val="both"/>
        <w:rPr>
          <w:rFonts w:ascii="Arial" w:eastAsia="Times New Roman" w:hAnsi="Arial" w:cs="Arial"/>
          <w:sz w:val="18"/>
          <w:szCs w:val="18"/>
          <w:lang w:eastAsia="es-ES"/>
        </w:rPr>
      </w:pPr>
    </w:p>
    <w:p w14:paraId="4BDF1D1A" w14:textId="77777777" w:rsidR="008D1F27" w:rsidRPr="00774E71" w:rsidRDefault="008D1F27" w:rsidP="00FD6AA2">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FD6AA2" w:rsidRPr="00774E71" w14:paraId="797FF2E0"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55D2CB5"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5288E2A3"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2022</w:t>
            </w:r>
          </w:p>
        </w:tc>
        <w:tc>
          <w:tcPr>
            <w:tcW w:w="1203" w:type="dxa"/>
            <w:tcBorders>
              <w:top w:val="single" w:sz="6" w:space="0" w:color="auto"/>
              <w:left w:val="single" w:sz="6" w:space="0" w:color="auto"/>
              <w:bottom w:val="single" w:sz="6" w:space="0" w:color="auto"/>
              <w:right w:val="single" w:sz="6" w:space="0" w:color="auto"/>
            </w:tcBorders>
          </w:tcPr>
          <w:p w14:paraId="686B5A9C"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FD6AA2" w:rsidRPr="00774E71" w14:paraId="057B06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C95844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4F001F83" w14:textId="7BD4E9B8" w:rsidR="00FD6AA2" w:rsidRPr="00774E71" w:rsidRDefault="00EA1F02" w:rsidP="00EA1F02">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35</w:t>
            </w:r>
            <w:r w:rsidR="00FD6AA2" w:rsidRPr="00774E71">
              <w:rPr>
                <w:rFonts w:ascii="Arial" w:eastAsia="Times New Roman" w:hAnsi="Arial" w:cs="Arial"/>
                <w:sz w:val="18"/>
                <w:szCs w:val="18"/>
                <w:lang w:eastAsia="es-ES"/>
              </w:rPr>
              <w:t>,</w:t>
            </w:r>
            <w:r>
              <w:rPr>
                <w:rFonts w:ascii="Arial" w:eastAsia="Times New Roman" w:hAnsi="Arial" w:cs="Arial"/>
                <w:sz w:val="18"/>
                <w:szCs w:val="18"/>
                <w:lang w:eastAsia="es-ES"/>
              </w:rPr>
              <w:t>491</w:t>
            </w:r>
            <w:r w:rsidR="00FD6AA2" w:rsidRPr="00774E71">
              <w:rPr>
                <w:rFonts w:ascii="Arial" w:eastAsia="Times New Roman" w:hAnsi="Arial" w:cs="Arial"/>
                <w:sz w:val="18"/>
                <w:szCs w:val="18"/>
                <w:lang w:eastAsia="es-ES"/>
              </w:rPr>
              <w:t>,</w:t>
            </w:r>
            <w:r>
              <w:rPr>
                <w:rFonts w:ascii="Arial" w:eastAsia="Times New Roman" w:hAnsi="Arial" w:cs="Arial"/>
                <w:sz w:val="18"/>
                <w:szCs w:val="18"/>
                <w:lang w:eastAsia="es-ES"/>
              </w:rPr>
              <w:t>602</w:t>
            </w:r>
          </w:p>
        </w:tc>
        <w:tc>
          <w:tcPr>
            <w:tcW w:w="1203" w:type="dxa"/>
            <w:tcBorders>
              <w:top w:val="single" w:sz="6" w:space="0" w:color="auto"/>
              <w:left w:val="single" w:sz="6" w:space="0" w:color="auto"/>
              <w:bottom w:val="single" w:sz="6" w:space="0" w:color="auto"/>
              <w:right w:val="single" w:sz="6" w:space="0" w:color="auto"/>
            </w:tcBorders>
          </w:tcPr>
          <w:p w14:paraId="52C5B344"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30,222,595</w:t>
            </w:r>
          </w:p>
        </w:tc>
      </w:tr>
      <w:tr w:rsidR="00FD6AA2" w:rsidRPr="00774E71" w14:paraId="6F8517C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BC4A588"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20F358A"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3C85AE8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2099D8E"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FEE29F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4ECD18E3" w14:textId="2B314A86" w:rsidR="00FD6AA2" w:rsidRPr="00774E71" w:rsidRDefault="00EA1F02" w:rsidP="00EA1F02">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43</w:t>
            </w:r>
          </w:p>
        </w:tc>
        <w:tc>
          <w:tcPr>
            <w:tcW w:w="1203" w:type="dxa"/>
            <w:tcBorders>
              <w:top w:val="single" w:sz="6" w:space="0" w:color="auto"/>
              <w:left w:val="single" w:sz="6" w:space="0" w:color="auto"/>
              <w:bottom w:val="single" w:sz="6" w:space="0" w:color="auto"/>
              <w:right w:val="single" w:sz="6" w:space="0" w:color="auto"/>
            </w:tcBorders>
          </w:tcPr>
          <w:p w14:paraId="2D4097BB"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21</w:t>
            </w:r>
          </w:p>
        </w:tc>
      </w:tr>
      <w:tr w:rsidR="00FD6AA2" w:rsidRPr="00774E71" w14:paraId="07235A9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65EE020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76D10EF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4D38626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454C46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7257188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2553D2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6B16CA1E"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DED58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22FF85A7"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3FB7102A" w14:textId="0D2F6B00" w:rsidR="00FD6AA2" w:rsidRPr="00774E71" w:rsidRDefault="00FD6AA2" w:rsidP="00EA1F02">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00295FA5">
              <w:rPr>
                <w:rFonts w:ascii="Arial" w:eastAsia="Times New Roman" w:hAnsi="Arial" w:cs="Arial"/>
                <w:sz w:val="18"/>
                <w:szCs w:val="18"/>
                <w:lang w:eastAsia="es-ES"/>
              </w:rPr>
              <w:t>3</w:t>
            </w:r>
            <w:r w:rsidR="00EA1F02">
              <w:rPr>
                <w:rFonts w:ascii="Arial" w:eastAsia="Times New Roman" w:hAnsi="Arial" w:cs="Arial"/>
                <w:sz w:val="18"/>
                <w:szCs w:val="18"/>
                <w:lang w:eastAsia="es-ES"/>
              </w:rPr>
              <w:t>5</w:t>
            </w:r>
            <w:r w:rsidR="00295FA5">
              <w:rPr>
                <w:rFonts w:ascii="Arial" w:eastAsia="Times New Roman" w:hAnsi="Arial" w:cs="Arial"/>
                <w:sz w:val="18"/>
                <w:szCs w:val="18"/>
                <w:lang w:eastAsia="es-ES"/>
              </w:rPr>
              <w:t>,</w:t>
            </w:r>
            <w:r w:rsidR="00EA1F02">
              <w:rPr>
                <w:rFonts w:ascii="Arial" w:eastAsia="Times New Roman" w:hAnsi="Arial" w:cs="Arial"/>
                <w:sz w:val="18"/>
                <w:szCs w:val="18"/>
                <w:lang w:eastAsia="es-ES"/>
              </w:rPr>
              <w:t>491</w:t>
            </w:r>
            <w:r w:rsidR="00295FA5">
              <w:rPr>
                <w:rFonts w:ascii="Arial" w:eastAsia="Times New Roman" w:hAnsi="Arial" w:cs="Arial"/>
                <w:sz w:val="18"/>
                <w:szCs w:val="18"/>
                <w:lang w:eastAsia="es-ES"/>
              </w:rPr>
              <w:t>,</w:t>
            </w:r>
            <w:r w:rsidR="00EA1F02">
              <w:rPr>
                <w:rFonts w:ascii="Arial" w:eastAsia="Times New Roman" w:hAnsi="Arial" w:cs="Arial"/>
                <w:sz w:val="18"/>
                <w:szCs w:val="18"/>
                <w:lang w:eastAsia="es-ES"/>
              </w:rPr>
              <w:t>645</w:t>
            </w:r>
          </w:p>
        </w:tc>
        <w:tc>
          <w:tcPr>
            <w:tcW w:w="1203" w:type="dxa"/>
            <w:tcBorders>
              <w:top w:val="single" w:sz="6" w:space="0" w:color="auto"/>
              <w:left w:val="single" w:sz="6" w:space="0" w:color="auto"/>
              <w:bottom w:val="single" w:sz="6" w:space="0" w:color="auto"/>
              <w:right w:val="single" w:sz="6" w:space="0" w:color="auto"/>
            </w:tcBorders>
          </w:tcPr>
          <w:p w14:paraId="6CF3F372" w14:textId="77777777" w:rsidR="00FD6AA2" w:rsidRPr="00774E71" w:rsidRDefault="00FD6AA2" w:rsidP="005B6DCD">
            <w:pPr>
              <w:spacing w:after="0" w:line="240" w:lineRule="exact"/>
              <w:jc w:val="right"/>
              <w:rPr>
                <w:rFonts w:ascii="Arial" w:eastAsia="Times New Roman" w:hAnsi="Arial" w:cs="Arial"/>
                <w:sz w:val="18"/>
                <w:szCs w:val="18"/>
                <w:lang w:eastAsia="es-ES"/>
              </w:rPr>
            </w:pPr>
          </w:p>
          <w:p w14:paraId="65CF549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30,222,616</w:t>
            </w:r>
          </w:p>
        </w:tc>
      </w:tr>
    </w:tbl>
    <w:p w14:paraId="7578A8A0"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30E9F4FE"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1A687949" w14:textId="77777777"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3501A429"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1B038D0B"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En este segundo</w:t>
      </w:r>
      <w:r w:rsidRPr="00774E71">
        <w:rPr>
          <w:rFonts w:ascii="Arial" w:eastAsia="Times New Roman" w:hAnsi="Arial" w:cs="Arial"/>
          <w:sz w:val="18"/>
          <w:szCs w:val="18"/>
          <w:lang w:eastAsia="es-ES"/>
        </w:rPr>
        <w:t xml:space="preserve"> trimestre del ejercicio 2022 </w:t>
      </w:r>
      <w:r>
        <w:rPr>
          <w:rFonts w:ascii="Arial" w:eastAsia="Times New Roman" w:hAnsi="Arial" w:cs="Arial"/>
          <w:sz w:val="18"/>
          <w:szCs w:val="18"/>
          <w:lang w:eastAsia="es-ES"/>
        </w:rPr>
        <w:t>se tuvo la compra de un escáner por $8,650.00</w:t>
      </w:r>
    </w:p>
    <w:p w14:paraId="724691CB"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6E09BCDF" w14:textId="77777777" w:rsidR="00295FA5" w:rsidRDefault="00295FA5" w:rsidP="00FD6AA2">
      <w:pPr>
        <w:tabs>
          <w:tab w:val="left" w:pos="720"/>
        </w:tabs>
        <w:spacing w:after="0" w:line="240" w:lineRule="exact"/>
        <w:ind w:left="720" w:hanging="432"/>
        <w:jc w:val="both"/>
        <w:rPr>
          <w:rFonts w:ascii="Arial" w:eastAsia="Times New Roman" w:hAnsi="Arial" w:cs="Arial"/>
          <w:sz w:val="18"/>
          <w:szCs w:val="18"/>
          <w:lang w:eastAsia="es-ES"/>
        </w:rPr>
      </w:pPr>
    </w:p>
    <w:p w14:paraId="671F6A0D" w14:textId="1F9AA1FD" w:rsidR="00FD6AA2" w:rsidRPr="00295FA5" w:rsidRDefault="00FD6AA2" w:rsidP="00295FA5">
      <w:pPr>
        <w:pStyle w:val="Prrafodelista"/>
        <w:numPr>
          <w:ilvl w:val="0"/>
          <w:numId w:val="3"/>
        </w:numPr>
        <w:tabs>
          <w:tab w:val="left" w:pos="720"/>
        </w:tabs>
        <w:spacing w:after="0" w:line="240" w:lineRule="exact"/>
        <w:jc w:val="both"/>
        <w:rPr>
          <w:rFonts w:ascii="Arial" w:eastAsia="Times New Roman" w:hAnsi="Arial" w:cs="Arial"/>
          <w:sz w:val="18"/>
          <w:szCs w:val="18"/>
          <w:lang w:eastAsia="es-ES"/>
        </w:rPr>
      </w:pPr>
      <w:r w:rsidRPr="00295FA5">
        <w:rPr>
          <w:rFonts w:ascii="Arial" w:eastAsia="Times New Roman" w:hAnsi="Arial" w:cs="Arial"/>
          <w:sz w:val="18"/>
          <w:szCs w:val="18"/>
          <w:lang w:eastAsia="es-ES"/>
        </w:rPr>
        <w:t>Conciliación de los Flujos de Efectivo Netos de las Actividades de Operación y la cuenta de Ahorro/Desahorro antes de Rubros Extraordinarios. A continuación, se presenta un ejemplo de la elaboración de la conciliación.</w:t>
      </w:r>
    </w:p>
    <w:p w14:paraId="23E97F52" w14:textId="6C00F48F" w:rsidR="00295FA5" w:rsidRDefault="00295FA5" w:rsidP="00295FA5">
      <w:pPr>
        <w:pStyle w:val="Prrafodelista"/>
        <w:tabs>
          <w:tab w:val="left" w:pos="720"/>
        </w:tabs>
        <w:spacing w:after="0" w:line="240" w:lineRule="exact"/>
        <w:ind w:left="648"/>
        <w:jc w:val="both"/>
        <w:rPr>
          <w:rFonts w:ascii="Arial" w:eastAsia="Times New Roman" w:hAnsi="Arial" w:cs="Arial"/>
          <w:sz w:val="18"/>
          <w:szCs w:val="18"/>
          <w:lang w:eastAsia="es-ES"/>
        </w:rPr>
      </w:pPr>
    </w:p>
    <w:p w14:paraId="3B34612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FD6AA2" w:rsidRPr="00774E71" w14:paraId="077505C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637F9BE9"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318D20D2"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Pr>
                <w:rFonts w:ascii="Arial" w:eastAsia="Times New Roman" w:hAnsi="Arial" w:cs="Arial"/>
                <w:sz w:val="18"/>
                <w:szCs w:val="18"/>
                <w:lang w:eastAsia="es-ES"/>
              </w:rPr>
              <w:t>2</w:t>
            </w:r>
          </w:p>
        </w:tc>
        <w:tc>
          <w:tcPr>
            <w:tcW w:w="1134" w:type="dxa"/>
            <w:tcBorders>
              <w:top w:val="single" w:sz="6" w:space="0" w:color="auto"/>
              <w:left w:val="single" w:sz="6" w:space="0" w:color="auto"/>
              <w:bottom w:val="single" w:sz="6" w:space="0" w:color="auto"/>
              <w:right w:val="single" w:sz="6" w:space="0" w:color="auto"/>
            </w:tcBorders>
          </w:tcPr>
          <w:p w14:paraId="0E30F6B4" w14:textId="77777777"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FD6AA2" w:rsidRPr="00774E71" w14:paraId="26484ADA"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2F6B411E" w14:textId="77777777" w:rsidR="00FD6AA2" w:rsidRPr="00774E71" w:rsidRDefault="00FD6AA2" w:rsidP="005B6DCD">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40ADDA9D" w14:textId="6EDB2BB2" w:rsidR="00FD6AA2" w:rsidRPr="00774E71" w:rsidRDefault="00FD6AA2" w:rsidP="002758C0">
            <w:pPr>
              <w:spacing w:after="0" w:line="240" w:lineRule="exact"/>
              <w:jc w:val="right"/>
              <w:rPr>
                <w:rFonts w:ascii="Arial" w:eastAsia="Times New Roman" w:hAnsi="Arial" w:cs="Arial"/>
                <w:b/>
                <w:sz w:val="18"/>
                <w:szCs w:val="18"/>
                <w:lang w:eastAsia="es-ES"/>
              </w:rPr>
            </w:pPr>
            <w:r>
              <w:rPr>
                <w:rFonts w:ascii="Arial" w:eastAsia="Times New Roman" w:hAnsi="Arial" w:cs="Arial"/>
                <w:b/>
                <w:sz w:val="18"/>
                <w:szCs w:val="18"/>
                <w:lang w:eastAsia="es-ES"/>
              </w:rPr>
              <w:t>1</w:t>
            </w:r>
            <w:r w:rsidR="00006A80">
              <w:rPr>
                <w:rFonts w:ascii="Arial" w:eastAsia="Times New Roman" w:hAnsi="Arial" w:cs="Arial"/>
                <w:b/>
                <w:sz w:val="18"/>
                <w:szCs w:val="18"/>
                <w:lang w:eastAsia="es-ES"/>
              </w:rPr>
              <w:t>2</w:t>
            </w:r>
            <w:r w:rsidRPr="00774E71">
              <w:rPr>
                <w:rFonts w:ascii="Arial" w:eastAsia="Times New Roman" w:hAnsi="Arial" w:cs="Arial"/>
                <w:b/>
                <w:sz w:val="18"/>
                <w:szCs w:val="18"/>
                <w:lang w:eastAsia="es-ES"/>
              </w:rPr>
              <w:t>,</w:t>
            </w:r>
            <w:r w:rsidR="002758C0">
              <w:rPr>
                <w:rFonts w:ascii="Arial" w:eastAsia="Times New Roman" w:hAnsi="Arial" w:cs="Arial"/>
                <w:b/>
                <w:sz w:val="18"/>
                <w:szCs w:val="18"/>
                <w:lang w:eastAsia="es-ES"/>
              </w:rPr>
              <w:t>533</w:t>
            </w:r>
            <w:r w:rsidRPr="00774E71">
              <w:rPr>
                <w:rFonts w:ascii="Arial" w:eastAsia="Times New Roman" w:hAnsi="Arial" w:cs="Arial"/>
                <w:b/>
                <w:sz w:val="18"/>
                <w:szCs w:val="18"/>
                <w:lang w:eastAsia="es-ES"/>
              </w:rPr>
              <w:t>,</w:t>
            </w:r>
            <w:r w:rsidR="002758C0">
              <w:rPr>
                <w:rFonts w:ascii="Arial" w:eastAsia="Times New Roman" w:hAnsi="Arial" w:cs="Arial"/>
                <w:b/>
                <w:sz w:val="18"/>
                <w:szCs w:val="18"/>
                <w:lang w:eastAsia="es-ES"/>
              </w:rPr>
              <w:t>108</w:t>
            </w:r>
          </w:p>
        </w:tc>
        <w:tc>
          <w:tcPr>
            <w:tcW w:w="1134" w:type="dxa"/>
            <w:tcBorders>
              <w:top w:val="single" w:sz="6" w:space="0" w:color="auto"/>
              <w:left w:val="single" w:sz="6" w:space="0" w:color="auto"/>
              <w:bottom w:val="single" w:sz="6" w:space="0" w:color="auto"/>
              <w:right w:val="single" w:sz="6" w:space="0" w:color="auto"/>
            </w:tcBorders>
          </w:tcPr>
          <w:p w14:paraId="68A89425" w14:textId="77777777" w:rsidR="00FD6AA2" w:rsidRPr="00774E71" w:rsidRDefault="00FD6AA2" w:rsidP="005B6DCD">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10,343,061</w:t>
            </w:r>
          </w:p>
        </w:tc>
      </w:tr>
      <w:tr w:rsidR="00FD6AA2" w:rsidRPr="00774E71" w14:paraId="1052DFC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E6C46E4" w14:textId="77777777" w:rsidR="00FD6AA2" w:rsidRPr="00774E71" w:rsidRDefault="00FD6AA2" w:rsidP="005B6DCD">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AE86D6C"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21BAA4D9"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r>
      <w:tr w:rsidR="00FD6AA2" w:rsidRPr="00774E71" w14:paraId="18DBA023"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66022BF"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4121D57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A0765DD"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5504D8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C9B11D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2407541F"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832F0E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77769D0"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4BBAAD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3E9679D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DCCDE4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ED930D8" w14:textId="77777777" w:rsidTr="005B6DC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B23104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B33503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A9986E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0D9C6CCA" w14:textId="77777777" w:rsidTr="005B6DC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D33C216"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5A983F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338302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6C27A9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4506375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A858954"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FF2200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44CA91DC"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7DE5BD7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1A31496" w14:textId="41D1DAFD" w:rsidR="00FD6AA2" w:rsidRPr="00774E71" w:rsidRDefault="00FD6AA2" w:rsidP="00663E1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sidR="00663E16">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1859B6E8"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bl>
    <w:p w14:paraId="2A4A8BE0"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08E4D9E2" w14:textId="77777777" w:rsidR="00FD6AA2" w:rsidRPr="00774E71" w:rsidRDefault="00FD6AA2" w:rsidP="00FD6AA2">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4E876DD8"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3C8DE0E5" w14:textId="32CEF2C4"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8442883" w14:textId="3D8CB18C"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5984230C" w14:textId="27953866"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22A17893" w14:textId="4505AB93"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0593F528" w14:textId="5E8CE69A"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5E778E84" w14:textId="079644AB"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2AD519CE" w14:textId="136D0DF1"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59BC98DC" w14:textId="7DBCC861"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4E60314A" w14:textId="7FCD8C9D"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0B98624E" w14:textId="0EEE727B"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6CAAA123" w14:textId="74B8E340"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73F3065B" w14:textId="0CF37C23"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73EE14AB" w14:textId="5B3FC7FB"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38E7CB77" w14:textId="7C8708D0"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636A13C3" w14:textId="2A00F89B"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024E2B2D" w14:textId="2F45135E"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0804C9CE" w14:textId="14197BEB"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30B3B3C6" w14:textId="09146BAE"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6F73B15F" w14:textId="1D275E21"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0A52D07D" w14:textId="7DCC5480"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22D2AC1C" w14:textId="354FF25D"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57119940" w14:textId="22CA10EE" w:rsidR="00006A80"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3CF84504" w14:textId="77777777" w:rsidR="00006A80" w:rsidRPr="00774E71" w:rsidRDefault="00006A80" w:rsidP="00FD6AA2">
      <w:pPr>
        <w:spacing w:after="0" w:line="240" w:lineRule="exact"/>
        <w:ind w:left="360" w:hanging="360"/>
        <w:jc w:val="both"/>
        <w:rPr>
          <w:rFonts w:ascii="Arial" w:eastAsia="Times New Roman" w:hAnsi="Arial" w:cs="Arial"/>
          <w:b/>
          <w:smallCaps/>
          <w:sz w:val="18"/>
          <w:szCs w:val="18"/>
          <w:lang w:val="es-ES" w:eastAsia="es-ES"/>
        </w:rPr>
      </w:pPr>
    </w:p>
    <w:p w14:paraId="698B9C22" w14:textId="77777777" w:rsidR="00006A80" w:rsidRDefault="00006A80" w:rsidP="00767688">
      <w:pPr>
        <w:spacing w:after="0" w:line="240" w:lineRule="exact"/>
        <w:ind w:left="360" w:hanging="360"/>
        <w:jc w:val="both"/>
        <w:rPr>
          <w:rFonts w:ascii="Arial" w:eastAsia="Times New Roman" w:hAnsi="Arial" w:cs="Arial"/>
          <w:b/>
          <w:smallCaps/>
          <w:sz w:val="18"/>
          <w:szCs w:val="18"/>
          <w:lang w:val="es-ES" w:eastAsia="es-ES"/>
        </w:rPr>
      </w:pPr>
    </w:p>
    <w:p w14:paraId="71D55099" w14:textId="77777777" w:rsidR="00006A80" w:rsidRDefault="00006A80" w:rsidP="00767688">
      <w:pPr>
        <w:spacing w:after="0" w:line="240" w:lineRule="exact"/>
        <w:ind w:left="360" w:hanging="360"/>
        <w:jc w:val="both"/>
        <w:rPr>
          <w:rFonts w:ascii="Arial" w:eastAsia="Times New Roman" w:hAnsi="Arial" w:cs="Arial"/>
          <w:b/>
          <w:smallCaps/>
          <w:sz w:val="18"/>
          <w:szCs w:val="18"/>
          <w:lang w:val="es-ES" w:eastAsia="es-ES"/>
        </w:rPr>
      </w:pPr>
    </w:p>
    <w:p w14:paraId="38251BAF" w14:textId="0EB68EAB" w:rsidR="00FD6AA2" w:rsidRDefault="00FD6AA2" w:rsidP="00767688">
      <w:pPr>
        <w:spacing w:after="0" w:line="240" w:lineRule="exact"/>
        <w:ind w:left="360" w:hanging="360"/>
        <w:jc w:val="both"/>
        <w:rPr>
          <w:rFonts w:ascii="Arial" w:eastAsia="Times New Roman" w:hAnsi="Arial" w:cs="Arial"/>
          <w:sz w:val="18"/>
          <w:szCs w:val="18"/>
          <w:lang w:eastAsia="es-ES"/>
        </w:rPr>
      </w:pPr>
      <w:r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r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346BD4D2" w14:textId="77777777" w:rsidR="00006A80" w:rsidRPr="00774E71" w:rsidRDefault="00006A80" w:rsidP="00767688">
      <w:pPr>
        <w:spacing w:after="0" w:line="240" w:lineRule="exact"/>
        <w:ind w:left="360" w:hanging="360"/>
        <w:jc w:val="both"/>
        <w:rPr>
          <w:rFonts w:ascii="Arial" w:eastAsia="Times New Roman" w:hAnsi="Arial" w:cs="Arial"/>
          <w:sz w:val="18"/>
          <w:szCs w:val="18"/>
          <w:lang w:eastAsia="es-ES"/>
        </w:rPr>
      </w:pPr>
    </w:p>
    <w:p w14:paraId="02A3C917" w14:textId="720E7992" w:rsidR="00FD6AA2" w:rsidRPr="00774E71" w:rsidRDefault="00FD6AA2" w:rsidP="00FD6AA2">
      <w:pPr>
        <w:spacing w:after="0" w:line="240" w:lineRule="exact"/>
        <w:jc w:val="both"/>
        <w:rPr>
          <w:rFonts w:ascii="Arial" w:eastAsia="Times New Roman" w:hAnsi="Arial" w:cs="Arial"/>
          <w:sz w:val="18"/>
          <w:szCs w:val="18"/>
          <w:lang w:eastAsia="es-ES"/>
        </w:rPr>
      </w:pPr>
    </w:p>
    <w:p w14:paraId="606639E4" w14:textId="0DF05EAE" w:rsidR="00FD6AA2" w:rsidRDefault="00FD6AA2" w:rsidP="00FD6AA2">
      <w:pPr>
        <w:spacing w:after="0" w:line="240" w:lineRule="exact"/>
        <w:ind w:firstLine="288"/>
        <w:rPr>
          <w:rFonts w:ascii="Arial" w:eastAsia="Times New Roman" w:hAnsi="Arial" w:cs="Arial"/>
          <w:b/>
          <w:smallCaps/>
          <w:sz w:val="18"/>
          <w:szCs w:val="18"/>
          <w:lang w:eastAsia="es-ES"/>
        </w:rPr>
      </w:pPr>
      <w:r w:rsidRPr="00774E71">
        <w:rPr>
          <w:rFonts w:ascii="Arial" w:eastAsia="Times New Roman" w:hAnsi="Arial" w:cs="Arial"/>
          <w:b/>
          <w:smallCaps/>
          <w:sz w:val="18"/>
          <w:szCs w:val="18"/>
          <w:lang w:eastAsia="es-ES"/>
        </w:rPr>
        <w:t xml:space="preserve">                                                </w:t>
      </w:r>
    </w:p>
    <w:p w14:paraId="4CC7C50F" w14:textId="0C8BE076" w:rsidR="00FD6AA2" w:rsidRDefault="00BB5E7C" w:rsidP="00FD6AA2">
      <w:pPr>
        <w:spacing w:after="0" w:line="240" w:lineRule="exact"/>
        <w:ind w:firstLine="288"/>
        <w:jc w:val="center"/>
        <w:rPr>
          <w:rFonts w:ascii="Arial" w:eastAsia="Times New Roman" w:hAnsi="Arial" w:cs="Arial"/>
          <w:b/>
          <w:smallCaps/>
          <w:sz w:val="18"/>
          <w:szCs w:val="18"/>
          <w:lang w:eastAsia="es-ES"/>
        </w:rPr>
      </w:pPr>
      <w:r>
        <w:rPr>
          <w:rFonts w:ascii="Arial" w:eastAsia="Times New Roman" w:hAnsi="Arial" w:cs="Arial"/>
          <w:noProof/>
          <w:sz w:val="18"/>
          <w:szCs w:val="18"/>
          <w:lang w:eastAsia="es-MX"/>
        </w:rPr>
        <w:object w:dxaOrig="12840" w:dyaOrig="17985" w14:anchorId="4A8DBF34">
          <v:shape id="_x0000_s1032" type="#_x0000_t75" style="position:absolute;left:0;text-align:left;margin-left:-1.9pt;margin-top:20.8pt;width:549.6pt;height:320.5pt;z-index:251655168;mso-position-horizontal-relative:text;mso-position-vertical-relative:text">
            <v:imagedata r:id="rId24" o:title=""/>
            <w10:wrap type="topAndBottom"/>
          </v:shape>
          <o:OLEObject Type="Embed" ProgID="Excel.Sheet.12" ShapeID="_x0000_s1032" DrawAspect="Content" ObjectID="_1734855932" r:id="rId25"/>
        </w:object>
      </w:r>
    </w:p>
    <w:p w14:paraId="26DFAA24" w14:textId="77777777"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6D8EEAD0" w14:textId="00CF8DC6" w:rsidR="00FD6AA2" w:rsidRDefault="00BB5E7C" w:rsidP="00FD6AA2">
      <w:pPr>
        <w:spacing w:after="0" w:line="240" w:lineRule="exact"/>
        <w:ind w:firstLine="288"/>
        <w:jc w:val="center"/>
        <w:rPr>
          <w:rFonts w:ascii="Arial" w:eastAsia="Times New Roman" w:hAnsi="Arial" w:cs="Arial"/>
          <w:b/>
          <w:smallCaps/>
          <w:sz w:val="18"/>
          <w:szCs w:val="18"/>
          <w:lang w:eastAsia="es-ES"/>
        </w:rPr>
      </w:pPr>
      <w:r>
        <w:rPr>
          <w:rFonts w:ascii="Arial" w:eastAsia="Times New Roman" w:hAnsi="Arial" w:cs="Arial"/>
          <w:noProof/>
          <w:sz w:val="18"/>
          <w:szCs w:val="18"/>
          <w:lang w:val="es-ES" w:eastAsia="es-ES"/>
        </w:rPr>
        <w:lastRenderedPageBreak/>
        <w:object w:dxaOrig="12840" w:dyaOrig="17985" w14:anchorId="3AECFDC4">
          <v:shape id="_x0000_s1033" type="#_x0000_t75" style="position:absolute;left:0;text-align:left;margin-left:-.8pt;margin-top:19.45pt;width:519.65pt;height:438.4pt;z-index:251656192">
            <v:imagedata r:id="rId26" o:title=""/>
            <w10:wrap type="topAndBottom"/>
          </v:shape>
          <o:OLEObject Type="Embed" ProgID="Excel.Sheet.12" ShapeID="_x0000_s1033" DrawAspect="Content" ObjectID="_1734855933" r:id="rId27"/>
        </w:object>
      </w:r>
    </w:p>
    <w:p w14:paraId="2B734C3F" w14:textId="75094CAD" w:rsidR="00FD6AA2" w:rsidRDefault="00FD6AA2" w:rsidP="00FD6AA2">
      <w:pPr>
        <w:spacing w:after="0" w:line="240" w:lineRule="exact"/>
        <w:jc w:val="center"/>
        <w:rPr>
          <w:rFonts w:ascii="Arial" w:eastAsia="Times New Roman" w:hAnsi="Arial" w:cs="Arial"/>
          <w:b/>
          <w:sz w:val="18"/>
          <w:szCs w:val="18"/>
          <w:lang w:val="es-ES" w:eastAsia="es-ES"/>
        </w:rPr>
      </w:pPr>
    </w:p>
    <w:p w14:paraId="0140D798"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F9B99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7F5778FF" w14:textId="6DCEE1C1" w:rsidR="00FD6AA2" w:rsidRDefault="00FD6AA2" w:rsidP="00FD6AA2">
      <w:pPr>
        <w:spacing w:after="0" w:line="240" w:lineRule="exact"/>
        <w:jc w:val="center"/>
        <w:rPr>
          <w:rFonts w:ascii="Arial" w:eastAsia="Times New Roman" w:hAnsi="Arial" w:cs="Arial"/>
          <w:b/>
          <w:sz w:val="18"/>
          <w:szCs w:val="18"/>
          <w:lang w:val="es-ES" w:eastAsia="es-ES"/>
        </w:rPr>
      </w:pPr>
    </w:p>
    <w:p w14:paraId="59C9CFC6"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E34CE33" w14:textId="65B352BB" w:rsidR="00FD6AA2" w:rsidRDefault="00FD6AA2" w:rsidP="00FD6AA2">
      <w:pPr>
        <w:spacing w:after="0" w:line="240" w:lineRule="exact"/>
        <w:jc w:val="center"/>
        <w:rPr>
          <w:rFonts w:ascii="Arial" w:eastAsia="Times New Roman" w:hAnsi="Arial" w:cs="Arial"/>
          <w:b/>
          <w:sz w:val="18"/>
          <w:szCs w:val="18"/>
          <w:lang w:val="es-ES" w:eastAsia="es-ES"/>
        </w:rPr>
      </w:pPr>
    </w:p>
    <w:p w14:paraId="2B79B8C3" w14:textId="47FAA8E9" w:rsidR="0073436D" w:rsidRDefault="0073436D" w:rsidP="00FD6AA2">
      <w:pPr>
        <w:spacing w:after="0" w:line="240" w:lineRule="exact"/>
        <w:jc w:val="center"/>
        <w:rPr>
          <w:rFonts w:ascii="Arial" w:eastAsia="Times New Roman" w:hAnsi="Arial" w:cs="Arial"/>
          <w:b/>
          <w:sz w:val="18"/>
          <w:szCs w:val="18"/>
          <w:lang w:val="es-ES" w:eastAsia="es-ES"/>
        </w:rPr>
      </w:pPr>
    </w:p>
    <w:p w14:paraId="762ECEBA" w14:textId="6C5B69B8" w:rsidR="0073436D" w:rsidRDefault="0073436D" w:rsidP="00FD6AA2">
      <w:pPr>
        <w:spacing w:after="0" w:line="240" w:lineRule="exact"/>
        <w:jc w:val="center"/>
        <w:rPr>
          <w:rFonts w:ascii="Arial" w:eastAsia="Times New Roman" w:hAnsi="Arial" w:cs="Arial"/>
          <w:b/>
          <w:sz w:val="18"/>
          <w:szCs w:val="18"/>
          <w:lang w:val="es-ES" w:eastAsia="es-ES"/>
        </w:rPr>
      </w:pPr>
    </w:p>
    <w:p w14:paraId="70485D47"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32F5971" w14:textId="08167BF5" w:rsidR="00FD6AA2" w:rsidRDefault="00FD6AA2" w:rsidP="00FD6AA2">
      <w:pPr>
        <w:spacing w:after="0" w:line="240" w:lineRule="exact"/>
        <w:jc w:val="center"/>
        <w:rPr>
          <w:rFonts w:ascii="Arial" w:eastAsia="Times New Roman" w:hAnsi="Arial" w:cs="Arial"/>
          <w:b/>
          <w:sz w:val="18"/>
          <w:szCs w:val="18"/>
          <w:lang w:val="es-ES" w:eastAsia="es-ES"/>
        </w:rPr>
      </w:pPr>
    </w:p>
    <w:p w14:paraId="6A870636" w14:textId="09F3B31B" w:rsidR="00FD6AA2" w:rsidRDefault="00BB5E7C"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smallCaps/>
          <w:noProof/>
          <w:sz w:val="18"/>
          <w:szCs w:val="18"/>
          <w:lang w:eastAsia="es-MX"/>
        </w:rPr>
        <w:object w:dxaOrig="12840" w:dyaOrig="17985" w14:anchorId="30D013CF">
          <v:shape id="_x0000_s1034" type="#_x0000_t75" style="position:absolute;left:0;text-align:left;margin-left:-.8pt;margin-top:3.7pt;width:528.3pt;height:60.4pt;z-index:251657216;mso-position-horizontal-relative:text;mso-position-vertical-relative:text;mso-width-relative:page;mso-height-relative:page">
            <v:imagedata r:id="rId28" o:title=""/>
            <w10:wrap type="topAndBottom"/>
          </v:shape>
          <o:OLEObject Type="Embed" ProgID="Excel.Sheet.12" ShapeID="_x0000_s1034" DrawAspect="Content" ObjectID="_1734855934" r:id="rId29"/>
        </w:object>
      </w:r>
    </w:p>
    <w:p w14:paraId="59062E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D2DA370"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3AE3F0FB"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FEE8D63" w14:textId="77777777" w:rsidR="002758C0" w:rsidRDefault="002758C0" w:rsidP="00FD6AA2">
      <w:pPr>
        <w:spacing w:after="0" w:line="240" w:lineRule="exact"/>
        <w:jc w:val="center"/>
        <w:rPr>
          <w:rFonts w:ascii="Arial" w:eastAsia="Times New Roman" w:hAnsi="Arial" w:cs="Arial"/>
          <w:b/>
          <w:sz w:val="18"/>
          <w:szCs w:val="18"/>
          <w:lang w:val="es-ES" w:eastAsia="es-ES"/>
        </w:rPr>
      </w:pPr>
    </w:p>
    <w:p w14:paraId="2052E6C7" w14:textId="16233680" w:rsidR="00FD6AA2" w:rsidRPr="00774E71" w:rsidRDefault="00FD6AA2" w:rsidP="00FD6AA2">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276C1B6A"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7964710B"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1D51B466"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En el presente ejercicio fiscal se está utilizando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w:t>
      </w:r>
      <w:r>
        <w:rPr>
          <w:rFonts w:ascii="Arial" w:eastAsia="Times New Roman" w:hAnsi="Arial" w:cs="Arial"/>
          <w:sz w:val="18"/>
          <w:szCs w:val="18"/>
          <w:lang w:eastAsia="es-ES"/>
        </w:rPr>
        <w:t>, Ley de Disciplina Financiera de las Entidades Federativas y los Municipios así como</w:t>
      </w:r>
      <w:r w:rsidRPr="00774E71">
        <w:rPr>
          <w:rFonts w:ascii="Arial" w:eastAsia="Times New Roman" w:hAnsi="Arial" w:cs="Arial"/>
          <w:sz w:val="18"/>
          <w:szCs w:val="18"/>
          <w:lang w:eastAsia="es-ES"/>
        </w:rPr>
        <w:t xml:space="preserve"> do</w:t>
      </w:r>
      <w:r>
        <w:rPr>
          <w:rFonts w:ascii="Arial" w:eastAsia="Times New Roman" w:hAnsi="Arial" w:cs="Arial"/>
          <w:sz w:val="18"/>
          <w:szCs w:val="18"/>
          <w:lang w:eastAsia="es-ES"/>
        </w:rPr>
        <w:t>cumentos emitidos por el CONAC</w:t>
      </w:r>
    </w:p>
    <w:p w14:paraId="62827B34" w14:textId="77777777" w:rsidR="00FD6AA2" w:rsidRPr="00774E71" w:rsidRDefault="00FD6AA2" w:rsidP="00FD6AA2">
      <w:pPr>
        <w:spacing w:after="0" w:line="240" w:lineRule="exact"/>
        <w:ind w:left="2160" w:hanging="540"/>
        <w:jc w:val="both"/>
        <w:rPr>
          <w:rFonts w:ascii="Arial" w:eastAsia="Times New Roman" w:hAnsi="Arial" w:cs="Arial"/>
          <w:sz w:val="18"/>
          <w:szCs w:val="18"/>
          <w:lang w:val="es-ES" w:eastAsia="es-ES"/>
        </w:rPr>
      </w:pPr>
    </w:p>
    <w:p w14:paraId="42BD650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val="es-ES" w:eastAsia="es-ES"/>
        </w:rPr>
        <w:t>Se informará,</w:t>
      </w:r>
      <w:r w:rsidRPr="00774E7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76DA00B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245AE67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4E47551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Sistema SAACG para el ejercicio 2022 como sigue:</w:t>
      </w:r>
    </w:p>
    <w:p w14:paraId="21983D9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t xml:space="preserve">   2022</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2021</w:t>
      </w:r>
    </w:p>
    <w:p w14:paraId="68802C8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18388931" w14:textId="5819C9C5"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48653C">
        <w:rPr>
          <w:rFonts w:ascii="Arial" w:eastAsia="Times New Roman" w:hAnsi="Arial" w:cs="Arial"/>
          <w:sz w:val="18"/>
          <w:szCs w:val="18"/>
          <w:lang w:eastAsia="es-ES"/>
        </w:rPr>
        <w:t>0</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0.</w:t>
      </w:r>
    </w:p>
    <w:p w14:paraId="4BF3C9FB" w14:textId="58EA62BB"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xml:space="preserve"> a la Ley de ingresos estimada</w:t>
      </w:r>
      <w:r w:rsidRPr="00774E71">
        <w:rPr>
          <w:rFonts w:ascii="Arial" w:eastAsia="Times New Roman" w:hAnsi="Arial" w:cs="Arial"/>
          <w:sz w:val="18"/>
          <w:szCs w:val="18"/>
          <w:lang w:eastAsia="es-ES"/>
        </w:rPr>
        <w:tab/>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62989054" w14:textId="340F25C2"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w:t>
      </w:r>
      <w:r w:rsidR="002758C0">
        <w:rPr>
          <w:rFonts w:ascii="Arial" w:eastAsia="Times New Roman" w:hAnsi="Arial" w:cs="Arial"/>
          <w:sz w:val="18"/>
          <w:szCs w:val="18"/>
          <w:lang w:eastAsia="es-ES"/>
        </w:rPr>
        <w:t>3</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892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167</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81,330,009.</w:t>
      </w:r>
    </w:p>
    <w:p w14:paraId="11E5C0CF" w14:textId="0BFCFC1B"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83</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885</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759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81,321,209.</w:t>
      </w:r>
    </w:p>
    <w:p w14:paraId="362273F5"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62C73EAA"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10BBF699" w14:textId="43CD3A7D"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Presupuesto de egresos por ejercer                          </w:t>
      </w:r>
      <w:r w:rsidR="0048653C">
        <w:rPr>
          <w:rFonts w:ascii="Arial" w:eastAsia="Times New Roman" w:hAnsi="Arial" w:cs="Arial"/>
          <w:sz w:val="18"/>
          <w:szCs w:val="18"/>
          <w:lang w:eastAsia="es-ES"/>
        </w:rPr>
        <w:t>1</w:t>
      </w:r>
      <w:r w:rsidR="002758C0">
        <w:rPr>
          <w:rFonts w:ascii="Arial" w:eastAsia="Times New Roman" w:hAnsi="Arial" w:cs="Arial"/>
          <w:sz w:val="18"/>
          <w:szCs w:val="18"/>
          <w:lang w:eastAsia="es-ES"/>
        </w:rPr>
        <w:t>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146</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9,053,849.</w:t>
      </w:r>
    </w:p>
    <w:p w14:paraId="15F00235" w14:textId="37579CB8"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Al presupuesto de egresos aprobado</w:t>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33916EB1" w14:textId="56B2752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7</w:t>
      </w:r>
      <w:r w:rsidR="002758C0">
        <w:rPr>
          <w:rFonts w:ascii="Arial" w:eastAsia="Times New Roman" w:hAnsi="Arial" w:cs="Arial"/>
          <w:sz w:val="18"/>
          <w:szCs w:val="18"/>
          <w:lang w:eastAsia="es-ES"/>
        </w:rPr>
        <w:t>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021</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72,276,160.</w:t>
      </w:r>
    </w:p>
    <w:p w14:paraId="6D50420E" w14:textId="058460C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w:t>
      </w:r>
      <w:r w:rsidR="002758C0">
        <w:rPr>
          <w:rFonts w:ascii="Arial" w:eastAsia="Times New Roman" w:hAnsi="Arial" w:cs="Arial"/>
          <w:sz w:val="18"/>
          <w:szCs w:val="18"/>
          <w:lang w:eastAsia="es-ES"/>
        </w:rPr>
        <w:t>71</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450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744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71,026,520.</w:t>
      </w:r>
    </w:p>
    <w:p w14:paraId="3B031769" w14:textId="1843AD44"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00A5E899" w14:textId="7731AB44"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77D8D3B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543E7AF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7C00C56C"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44A2C30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3321F5FC"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38E68EBA" w14:textId="77777777" w:rsidR="00FD6AA2" w:rsidRPr="00774E71" w:rsidRDefault="00BB5E7C" w:rsidP="00FD6AA2">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2840" w:dyaOrig="17985" w14:anchorId="3994AA3E">
          <v:shape id="_x0000_s1035" type="#_x0000_t75" style="position:absolute;left:0;text-align:left;margin-left:-13.75pt;margin-top:18.35pt;width:501.2pt;height:51.8pt;z-index:251658240;mso-position-horizontal-relative:text;mso-position-vertical-relative:text;mso-width-relative:page;mso-height-relative:page">
            <v:imagedata r:id="rId30" o:title=""/>
            <w10:wrap type="topAndBottom"/>
          </v:shape>
          <o:OLEObject Type="Embed" ProgID="Excel.Sheet.12" ShapeID="_x0000_s1035" DrawAspect="Content" ObjectID="_1734855935" r:id="rId31"/>
        </w:object>
      </w:r>
    </w:p>
    <w:p w14:paraId="7FFE48AA"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59368C74"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1CB73128" w14:textId="77777777" w:rsidR="00FD6AA2" w:rsidRDefault="00FD6AA2" w:rsidP="00FD6AA2">
      <w:pPr>
        <w:spacing w:after="0" w:line="240" w:lineRule="exact"/>
        <w:jc w:val="center"/>
        <w:rPr>
          <w:rFonts w:ascii="Arial" w:eastAsia="Times New Roman" w:hAnsi="Arial" w:cs="Arial"/>
          <w:b/>
          <w:sz w:val="18"/>
          <w:szCs w:val="18"/>
          <w:lang w:eastAsia="es-ES"/>
        </w:rPr>
      </w:pPr>
    </w:p>
    <w:p w14:paraId="3AE59E67" w14:textId="77777777" w:rsidR="00FD6AA2" w:rsidRDefault="00FD6AA2" w:rsidP="00FD6AA2">
      <w:pPr>
        <w:spacing w:after="0" w:line="240" w:lineRule="exact"/>
        <w:jc w:val="center"/>
        <w:rPr>
          <w:rFonts w:ascii="Arial" w:eastAsia="Times New Roman" w:hAnsi="Arial" w:cs="Arial"/>
          <w:b/>
          <w:sz w:val="18"/>
          <w:szCs w:val="18"/>
          <w:lang w:eastAsia="es-ES"/>
        </w:rPr>
      </w:pPr>
    </w:p>
    <w:p w14:paraId="15FAAB37" w14:textId="77777777" w:rsidR="00FD6AA2" w:rsidRDefault="00FD6AA2" w:rsidP="00FD6AA2">
      <w:pPr>
        <w:spacing w:after="0" w:line="240" w:lineRule="exact"/>
        <w:jc w:val="center"/>
        <w:rPr>
          <w:rFonts w:ascii="Arial" w:eastAsia="Times New Roman" w:hAnsi="Arial" w:cs="Arial"/>
          <w:b/>
          <w:sz w:val="18"/>
          <w:szCs w:val="18"/>
          <w:lang w:eastAsia="es-ES"/>
        </w:rPr>
      </w:pPr>
    </w:p>
    <w:p w14:paraId="4C870FA2" w14:textId="77777777" w:rsidR="00FD6AA2" w:rsidRDefault="00FD6AA2" w:rsidP="00FD6AA2">
      <w:pPr>
        <w:spacing w:after="0" w:line="240" w:lineRule="exact"/>
        <w:jc w:val="center"/>
        <w:rPr>
          <w:rFonts w:ascii="Arial" w:eastAsia="Times New Roman" w:hAnsi="Arial" w:cs="Arial"/>
          <w:b/>
          <w:sz w:val="18"/>
          <w:szCs w:val="18"/>
          <w:lang w:eastAsia="es-ES"/>
        </w:rPr>
      </w:pPr>
    </w:p>
    <w:p w14:paraId="746F8B98" w14:textId="77777777" w:rsidR="00FD6AA2" w:rsidRDefault="00FD6AA2" w:rsidP="00FD6AA2">
      <w:pPr>
        <w:spacing w:after="0" w:line="240" w:lineRule="exact"/>
        <w:jc w:val="center"/>
        <w:rPr>
          <w:rFonts w:ascii="Arial" w:eastAsia="Times New Roman" w:hAnsi="Arial" w:cs="Arial"/>
          <w:b/>
          <w:sz w:val="18"/>
          <w:szCs w:val="18"/>
          <w:lang w:eastAsia="es-ES"/>
        </w:rPr>
      </w:pPr>
    </w:p>
    <w:p w14:paraId="764B4CF0" w14:textId="77777777" w:rsidR="00FD6AA2" w:rsidRDefault="00FD6AA2" w:rsidP="00FD6AA2">
      <w:pPr>
        <w:spacing w:after="0" w:line="240" w:lineRule="exact"/>
        <w:jc w:val="center"/>
        <w:rPr>
          <w:rFonts w:ascii="Arial" w:eastAsia="Times New Roman" w:hAnsi="Arial" w:cs="Arial"/>
          <w:b/>
          <w:sz w:val="18"/>
          <w:szCs w:val="18"/>
          <w:lang w:eastAsia="es-ES"/>
        </w:rPr>
      </w:pPr>
    </w:p>
    <w:p w14:paraId="41D383CE" w14:textId="77777777" w:rsidR="00FD6AA2" w:rsidRDefault="00FD6AA2" w:rsidP="00FD6AA2">
      <w:pPr>
        <w:spacing w:after="0" w:line="240" w:lineRule="exact"/>
        <w:jc w:val="center"/>
        <w:rPr>
          <w:rFonts w:ascii="Arial" w:eastAsia="Times New Roman" w:hAnsi="Arial" w:cs="Arial"/>
          <w:b/>
          <w:sz w:val="18"/>
          <w:szCs w:val="18"/>
          <w:lang w:eastAsia="es-ES"/>
        </w:rPr>
      </w:pPr>
    </w:p>
    <w:p w14:paraId="6A744FF9" w14:textId="77777777" w:rsidR="00FD6AA2" w:rsidRDefault="00FD6AA2" w:rsidP="00FD6AA2">
      <w:pPr>
        <w:spacing w:after="0" w:line="240" w:lineRule="exact"/>
        <w:jc w:val="center"/>
        <w:rPr>
          <w:rFonts w:ascii="Arial" w:eastAsia="Times New Roman" w:hAnsi="Arial" w:cs="Arial"/>
          <w:b/>
          <w:sz w:val="18"/>
          <w:szCs w:val="18"/>
          <w:lang w:eastAsia="es-ES"/>
        </w:rPr>
      </w:pPr>
    </w:p>
    <w:p w14:paraId="0B2CF101" w14:textId="77777777" w:rsidR="00FD6AA2" w:rsidRDefault="00FD6AA2" w:rsidP="00FD6AA2">
      <w:pPr>
        <w:spacing w:after="0" w:line="240" w:lineRule="exact"/>
        <w:jc w:val="center"/>
        <w:rPr>
          <w:rFonts w:ascii="Arial" w:eastAsia="Times New Roman" w:hAnsi="Arial" w:cs="Arial"/>
          <w:b/>
          <w:sz w:val="18"/>
          <w:szCs w:val="18"/>
          <w:lang w:eastAsia="es-ES"/>
        </w:rPr>
      </w:pPr>
    </w:p>
    <w:p w14:paraId="56267C44" w14:textId="1529236D" w:rsidR="00FD6AA2" w:rsidRDefault="00FD6AA2" w:rsidP="00FD6AA2">
      <w:pPr>
        <w:spacing w:after="0" w:line="240" w:lineRule="exact"/>
        <w:jc w:val="center"/>
        <w:rPr>
          <w:rFonts w:ascii="Arial" w:eastAsia="Times New Roman" w:hAnsi="Arial" w:cs="Arial"/>
          <w:b/>
          <w:sz w:val="18"/>
          <w:szCs w:val="18"/>
          <w:lang w:eastAsia="es-ES"/>
        </w:rPr>
      </w:pPr>
    </w:p>
    <w:p w14:paraId="3F1F60E8" w14:textId="5B2BA011" w:rsidR="00FD6AA2" w:rsidRPr="00975327" w:rsidRDefault="00FD6AA2" w:rsidP="00FD6AA2">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31D58D08" w14:textId="77777777" w:rsidR="00FD6AA2" w:rsidRPr="00975327" w:rsidRDefault="00FD6AA2" w:rsidP="00FD6AA2">
      <w:pPr>
        <w:pStyle w:val="Texto"/>
        <w:spacing w:after="0" w:line="240" w:lineRule="exact"/>
        <w:ind w:firstLine="0"/>
        <w:jc w:val="left"/>
        <w:rPr>
          <w:b/>
          <w:szCs w:val="18"/>
          <w:lang w:val="es-MX"/>
        </w:rPr>
      </w:pPr>
    </w:p>
    <w:p w14:paraId="68904332" w14:textId="77777777" w:rsidR="00FD6AA2" w:rsidRPr="00975327" w:rsidRDefault="00FD6AA2" w:rsidP="00FD6AA2">
      <w:pPr>
        <w:pStyle w:val="Texto"/>
        <w:spacing w:after="0" w:line="240" w:lineRule="exact"/>
        <w:rPr>
          <w:b/>
          <w:szCs w:val="18"/>
        </w:rPr>
      </w:pPr>
      <w:r w:rsidRPr="00975327">
        <w:rPr>
          <w:b/>
          <w:szCs w:val="18"/>
          <w:lang w:val="es-MX"/>
        </w:rPr>
        <w:t>1.</w:t>
      </w:r>
      <w:r w:rsidRPr="00975327">
        <w:rPr>
          <w:b/>
          <w:szCs w:val="18"/>
          <w:lang w:val="es-MX"/>
        </w:rPr>
        <w:tab/>
        <w:t>Introducción</w:t>
      </w:r>
    </w:p>
    <w:p w14:paraId="016EC676" w14:textId="77777777" w:rsidR="00FD6AA2" w:rsidRPr="00975327" w:rsidRDefault="00FD6AA2" w:rsidP="00FD6AA2">
      <w:pPr>
        <w:pStyle w:val="Texto"/>
        <w:spacing w:after="0" w:line="240" w:lineRule="exact"/>
        <w:rPr>
          <w:szCs w:val="18"/>
        </w:rPr>
      </w:pPr>
      <w:r w:rsidRPr="00975327">
        <w:rPr>
          <w:szCs w:val="18"/>
        </w:rPr>
        <w:t xml:space="preserve">Los Estados Financieros contables, presupuestarios, programáticos y los anexos se realizan </w:t>
      </w:r>
      <w:r>
        <w:rPr>
          <w:szCs w:val="18"/>
        </w:rPr>
        <w:t>de manera armonizada de acuerdo al sistema implementado denominado Sistema Automatizado de Administración y Contabilidad Gubernamental (SAACG.NET) para el ejercicio 2022.</w:t>
      </w:r>
      <w:r w:rsidRPr="00975327">
        <w:rPr>
          <w:szCs w:val="18"/>
        </w:rPr>
        <w:t xml:space="preserve"> </w:t>
      </w:r>
      <w:r>
        <w:rPr>
          <w:szCs w:val="18"/>
        </w:rPr>
        <w:t>Por lo tanto, esta información financiera se facilita a los usuarios de la misma, a la Secretaría de Finanzas para su armonización, al Congreso del Estado para la fiscalización y a los ciudadanos mediante el portal de transparencia.</w:t>
      </w:r>
    </w:p>
    <w:p w14:paraId="11C0428F" w14:textId="77777777" w:rsidR="00FD6AA2" w:rsidRPr="00975327" w:rsidRDefault="00FD6AA2" w:rsidP="00FD6AA2">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17C62971" w14:textId="77777777" w:rsidR="00FD6AA2" w:rsidRPr="00975327" w:rsidRDefault="00FD6AA2" w:rsidP="00FD6AA2">
      <w:pPr>
        <w:pStyle w:val="Texto"/>
        <w:spacing w:after="0" w:line="240" w:lineRule="exact"/>
        <w:rPr>
          <w:szCs w:val="18"/>
        </w:rPr>
      </w:pPr>
      <w:r w:rsidRPr="00975327">
        <w:rPr>
          <w:szCs w:val="18"/>
        </w:rPr>
        <w:t xml:space="preserve">Se informa que para </w:t>
      </w:r>
      <w:r>
        <w:rPr>
          <w:szCs w:val="18"/>
        </w:rPr>
        <w:t>este</w:t>
      </w:r>
      <w:r w:rsidRPr="00975327">
        <w:rPr>
          <w:szCs w:val="18"/>
        </w:rPr>
        <w:t xml:space="preserve"> ejercicio </w:t>
      </w:r>
      <w:r>
        <w:rPr>
          <w:szCs w:val="18"/>
        </w:rPr>
        <w:t>fiscal se tiene funcionando</w:t>
      </w:r>
      <w:r w:rsidRPr="00975327">
        <w:rPr>
          <w:szCs w:val="18"/>
        </w:rPr>
        <w:t xml:space="preserve"> el sistema contable armonizado que cumpla con los lineamientos emitidos por la Ley General de Contabilidad Gubernamental </w:t>
      </w:r>
      <w:r>
        <w:rPr>
          <w:szCs w:val="18"/>
        </w:rPr>
        <w:t xml:space="preserve">y de la Ley de Disciplina Financiera de las Entidades Federativas y los Municipios, </w:t>
      </w:r>
      <w:r w:rsidRPr="00975327">
        <w:rPr>
          <w:szCs w:val="18"/>
        </w:rPr>
        <w:t>para emitir información contable, presupuestaria, programática de manera armonizada</w:t>
      </w:r>
      <w:r>
        <w:rPr>
          <w:szCs w:val="18"/>
        </w:rPr>
        <w:t xml:space="preserve"> como se menciona en el primer párrafo</w:t>
      </w:r>
      <w:r w:rsidRPr="00975327">
        <w:rPr>
          <w:szCs w:val="18"/>
        </w:rPr>
        <w:t>.</w:t>
      </w:r>
    </w:p>
    <w:p w14:paraId="28308997" w14:textId="77777777" w:rsidR="00FD6AA2" w:rsidRPr="00975327" w:rsidRDefault="00FD6AA2" w:rsidP="00FD6AA2">
      <w:pPr>
        <w:pStyle w:val="Texto"/>
        <w:spacing w:after="0" w:line="240" w:lineRule="exact"/>
        <w:rPr>
          <w:szCs w:val="18"/>
        </w:rPr>
      </w:pPr>
    </w:p>
    <w:p w14:paraId="691B2428" w14:textId="77777777" w:rsidR="00FD6AA2" w:rsidRPr="00975327" w:rsidRDefault="00FD6AA2" w:rsidP="00FD6AA2">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514700DD" w14:textId="77777777" w:rsidR="00FD6AA2" w:rsidRPr="00975327" w:rsidRDefault="00FD6AA2" w:rsidP="00FD6AA2">
      <w:pPr>
        <w:pStyle w:val="Texto"/>
        <w:spacing w:after="0" w:line="240" w:lineRule="exact"/>
        <w:rPr>
          <w:szCs w:val="18"/>
        </w:rPr>
      </w:pPr>
      <w:r>
        <w:rPr>
          <w:szCs w:val="18"/>
        </w:rPr>
        <w:t>Las principales c</w:t>
      </w:r>
      <w:r w:rsidRPr="00975327">
        <w:rPr>
          <w:szCs w:val="18"/>
        </w:rPr>
        <w:t>ondiciones económico- financieras bajo las cuales el ente público estuvo operando</w:t>
      </w:r>
      <w:r>
        <w:rPr>
          <w:szCs w:val="18"/>
        </w:rPr>
        <w:t xml:space="preserve"> son el ejercicio del presupuesto anual para gasto corriente para ofrecer más cursos de calidad a los ciudadanos que lo requieran.</w:t>
      </w:r>
    </w:p>
    <w:p w14:paraId="2BF8F6DA" w14:textId="77777777" w:rsidR="00FD6AA2" w:rsidRPr="00975327" w:rsidRDefault="00FD6AA2" w:rsidP="00FD6AA2">
      <w:pPr>
        <w:pStyle w:val="Texto"/>
        <w:spacing w:after="0" w:line="240" w:lineRule="exact"/>
        <w:rPr>
          <w:szCs w:val="18"/>
        </w:rPr>
      </w:pPr>
    </w:p>
    <w:p w14:paraId="0922D780" w14:textId="77777777" w:rsidR="00FD6AA2" w:rsidRPr="00975327" w:rsidRDefault="00FD6AA2" w:rsidP="00FD6AA2">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18B1F5DC" w14:textId="1885AE34"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7E31C0C6" w14:textId="77777777" w:rsidR="00FD6AA2" w:rsidRPr="00975327" w:rsidRDefault="00FD6AA2" w:rsidP="00FD6AA2">
      <w:pPr>
        <w:pStyle w:val="INCISO"/>
        <w:spacing w:after="0" w:line="240" w:lineRule="exact"/>
      </w:pPr>
      <w:r w:rsidRPr="00975327">
        <w:t>a)</w:t>
      </w:r>
      <w:r w:rsidRPr="00975327">
        <w:tab/>
        <w:t>La fecha de creación del ente es el 06 de julio de 1993.</w:t>
      </w:r>
    </w:p>
    <w:p w14:paraId="55BD738D" w14:textId="77777777" w:rsidR="00FD6AA2" w:rsidRPr="00975327" w:rsidRDefault="00FD6AA2" w:rsidP="00FD6AA2">
      <w:pPr>
        <w:pStyle w:val="INCISO"/>
        <w:spacing w:after="0" w:line="240" w:lineRule="exact"/>
      </w:pPr>
      <w:r w:rsidRPr="00975327">
        <w:t>b)</w:t>
      </w:r>
      <w:r w:rsidRPr="00975327">
        <w:tab/>
      </w:r>
      <w:r>
        <w:t>No se han tenido cambios sustanciales en la estructura.</w:t>
      </w:r>
    </w:p>
    <w:p w14:paraId="6006B95E" w14:textId="77777777" w:rsidR="00FD6AA2" w:rsidRPr="00975327" w:rsidRDefault="00FD6AA2" w:rsidP="00FD6AA2">
      <w:pPr>
        <w:pStyle w:val="INCISO"/>
        <w:spacing w:after="0" w:line="240" w:lineRule="exact"/>
      </w:pPr>
    </w:p>
    <w:p w14:paraId="7D02407C" w14:textId="77777777" w:rsidR="00FD6AA2" w:rsidRPr="00975327" w:rsidRDefault="00FD6AA2" w:rsidP="00FD6AA2">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A70C01E" w14:textId="4619B413"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32872E78" w14:textId="77777777" w:rsidR="00FD6AA2" w:rsidRPr="00975327" w:rsidRDefault="00FD6AA2" w:rsidP="00FD6AA2">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070E76D5" w14:textId="77777777" w:rsidR="00FD6AA2" w:rsidRPr="00975327" w:rsidRDefault="00FD6AA2" w:rsidP="00FD6AA2">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50F1768F" w14:textId="77777777" w:rsidR="00FD6AA2" w:rsidRPr="00975327" w:rsidRDefault="00FD6AA2" w:rsidP="00FD6AA2">
      <w:pPr>
        <w:pStyle w:val="INCISO"/>
        <w:spacing w:after="0" w:line="240" w:lineRule="exact"/>
      </w:pPr>
      <w:r w:rsidRPr="00975327">
        <w:t>c)</w:t>
      </w:r>
      <w:r w:rsidRPr="00975327">
        <w:tab/>
        <w:t>Ejercicio fiscal 20</w:t>
      </w:r>
      <w:r>
        <w:t>22</w:t>
      </w:r>
      <w:r w:rsidRPr="00975327">
        <w:t>.</w:t>
      </w:r>
    </w:p>
    <w:p w14:paraId="5A5E3A18" w14:textId="77777777" w:rsidR="00FD6AA2" w:rsidRPr="00975327" w:rsidRDefault="00FD6AA2" w:rsidP="00FD6AA2">
      <w:pPr>
        <w:pStyle w:val="INCISO"/>
        <w:spacing w:after="0" w:line="240" w:lineRule="exact"/>
      </w:pPr>
      <w:r w:rsidRPr="00975327">
        <w:t>d)</w:t>
      </w:r>
      <w:r w:rsidRPr="00975327">
        <w:tab/>
        <w:t>Organismo público descentralizado con Régimen jurídico y patrimonio propios.</w:t>
      </w:r>
    </w:p>
    <w:p w14:paraId="6BE78501" w14:textId="77777777" w:rsidR="00FD6AA2" w:rsidRPr="00975327" w:rsidRDefault="00FD6AA2" w:rsidP="00FD6AA2">
      <w:pPr>
        <w:pStyle w:val="INCISO"/>
        <w:spacing w:after="0" w:line="240" w:lineRule="exact"/>
      </w:pPr>
      <w:r w:rsidRPr="00975327">
        <w:t>e)</w:t>
      </w:r>
      <w:r w:rsidRPr="00975327">
        <w:tab/>
        <w:t xml:space="preserve">Consideraciones fiscales del ente: Somos sujetos obligados a retener a los empleados el ISR de personas físicas por salarios, </w:t>
      </w:r>
      <w:r>
        <w:t xml:space="preserve">retención de 10% de ISR y Retención de IVA por actividades profesionales; así como el entero de todos estos impuestos al SAT; </w:t>
      </w:r>
      <w:r w:rsidRPr="00975327">
        <w:t>presentar declaraciones mensuales informativas de operaciones con terceros</w:t>
      </w:r>
      <w:r>
        <w:t>, informativa anual de Retenciones de sueldos y salarios</w:t>
      </w:r>
      <w:r w:rsidRPr="00975327">
        <w:t>.</w:t>
      </w:r>
    </w:p>
    <w:p w14:paraId="2BE672D9" w14:textId="77777777" w:rsidR="00FD6AA2" w:rsidRPr="00975327" w:rsidRDefault="00FD6AA2" w:rsidP="00FD6AA2">
      <w:pPr>
        <w:pStyle w:val="INCISO"/>
        <w:spacing w:after="0" w:line="240" w:lineRule="exact"/>
      </w:pPr>
      <w:r w:rsidRPr="00975327">
        <w:t>f)</w:t>
      </w:r>
      <w:r w:rsidRPr="00975327">
        <w:tab/>
        <w:t>Estructura organizacional básica consta de la Junta Directiva, un Director General, Directores de área, Directores de Unidad de Capacitación, Jefes de Departamento, Jefes de Vinculación, Jefes de Capacitación, Jefes de oficina.</w:t>
      </w:r>
    </w:p>
    <w:p w14:paraId="42D0AF7F" w14:textId="77777777" w:rsidR="00FD6AA2" w:rsidRPr="00975327" w:rsidRDefault="00FD6AA2" w:rsidP="00FD6AA2">
      <w:pPr>
        <w:pStyle w:val="INCISO"/>
        <w:spacing w:after="0" w:line="240" w:lineRule="exact"/>
      </w:pPr>
      <w:r w:rsidRPr="00975327">
        <w:t>g)   Fideicomisos, mandatos y análogos de los cuales es fideicomitente o fiduciario</w:t>
      </w:r>
      <w:r>
        <w:t>,</w:t>
      </w:r>
      <w:r w:rsidRPr="00975327">
        <w:t xml:space="preserve"> lo cual este punto no aplica para el Instituto.</w:t>
      </w:r>
    </w:p>
    <w:p w14:paraId="5AE96B9C" w14:textId="77777777" w:rsidR="00FD6AA2" w:rsidRPr="00975327" w:rsidRDefault="00FD6AA2" w:rsidP="00FD6AA2">
      <w:pPr>
        <w:pStyle w:val="INCISO"/>
        <w:spacing w:after="0" w:line="240" w:lineRule="exact"/>
      </w:pPr>
    </w:p>
    <w:p w14:paraId="47D21CA8" w14:textId="77777777" w:rsidR="00FD6AA2" w:rsidRPr="00975327" w:rsidRDefault="00FD6AA2" w:rsidP="00FD6AA2">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62A242D4" w14:textId="2D539A3F"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5EAAB24" w14:textId="77777777" w:rsidR="00FD6AA2" w:rsidRPr="00975327" w:rsidRDefault="00FD6AA2" w:rsidP="00FD6AA2">
      <w:pPr>
        <w:pStyle w:val="INCISO"/>
        <w:spacing w:after="0" w:line="240" w:lineRule="exact"/>
      </w:pPr>
      <w:r w:rsidRPr="00975327">
        <w:t>a)</w:t>
      </w:r>
      <w:r w:rsidRPr="00975327">
        <w:tab/>
        <w:t>Se observa la normatividad emitida por el CONAC</w:t>
      </w:r>
      <w:r>
        <w:t>, Ley General de Contabilidad Gubernamental y Ley de Disciplina Financiera de las Entidades Federativas y los Municipios,</w:t>
      </w:r>
      <w:r w:rsidRPr="00975327">
        <w:t xml:space="preserve"> </w:t>
      </w:r>
      <w:r>
        <w:t>así como demás</w:t>
      </w:r>
      <w:r w:rsidRPr="00975327">
        <w:t xml:space="preserve"> disposiciones legales aplicables.</w:t>
      </w:r>
    </w:p>
    <w:p w14:paraId="16B43BAE" w14:textId="77777777" w:rsidR="00FD6AA2" w:rsidRPr="00975327" w:rsidRDefault="00FD6AA2" w:rsidP="00FD6AA2">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t>mediante avalúos.</w:t>
      </w:r>
    </w:p>
    <w:p w14:paraId="1B622D26" w14:textId="22D07D6F" w:rsidR="00FD6AA2" w:rsidRDefault="00FD6AA2" w:rsidP="00FD6AA2">
      <w:pPr>
        <w:pStyle w:val="INCISO"/>
        <w:spacing w:after="0" w:line="240" w:lineRule="exact"/>
      </w:pPr>
      <w:r w:rsidRPr="00975327">
        <w:t>c)</w:t>
      </w:r>
      <w:r w:rsidRPr="00975327">
        <w:tab/>
        <w:t>Postulados básicos.</w:t>
      </w:r>
    </w:p>
    <w:p w14:paraId="3368BDE7" w14:textId="7CC9B447" w:rsidR="00DF620F" w:rsidRDefault="00DF620F" w:rsidP="00FD6AA2">
      <w:pPr>
        <w:pStyle w:val="INCISO"/>
        <w:spacing w:after="0" w:line="240" w:lineRule="exact"/>
      </w:pPr>
    </w:p>
    <w:p w14:paraId="206AC15B" w14:textId="77777777" w:rsidR="00FD6AA2" w:rsidRDefault="00FD6AA2" w:rsidP="00FD6AA2">
      <w:pPr>
        <w:pStyle w:val="INCISO"/>
        <w:spacing w:after="0" w:line="240" w:lineRule="exact"/>
      </w:pPr>
      <w:r>
        <w:tab/>
        <w:t>Los Postulados Básicos que el Instituto aplica son los que se encuentran establecidos dentro del Manual de Contabilidad Gubernamental.</w:t>
      </w:r>
    </w:p>
    <w:p w14:paraId="3A887C87" w14:textId="77777777" w:rsidR="00FD6AA2" w:rsidRDefault="00FD6AA2" w:rsidP="00FD6AA2">
      <w:pPr>
        <w:pStyle w:val="INCISO"/>
        <w:spacing w:after="0" w:line="240" w:lineRule="exact"/>
      </w:pPr>
    </w:p>
    <w:p w14:paraId="793BB4D2" w14:textId="77777777" w:rsidR="00FD6AA2" w:rsidRPr="00975327" w:rsidRDefault="00FD6AA2" w:rsidP="00FD6AA2">
      <w:pPr>
        <w:pStyle w:val="INCISO"/>
        <w:spacing w:after="0" w:line="240" w:lineRule="exact"/>
      </w:pPr>
      <w:r w:rsidRPr="00975327">
        <w:t>d)</w:t>
      </w:r>
      <w:r w:rsidRPr="00975327">
        <w:tab/>
        <w:t>No aplica</w:t>
      </w:r>
      <w:r>
        <w:t xml:space="preserve"> la normatividad supletoria</w:t>
      </w:r>
      <w:r w:rsidRPr="00975327">
        <w:t>.</w:t>
      </w:r>
    </w:p>
    <w:p w14:paraId="0294E39D" w14:textId="77777777" w:rsidR="00FD6AA2" w:rsidRDefault="00FD6AA2" w:rsidP="00FD6AA2">
      <w:pPr>
        <w:pStyle w:val="INCISO"/>
        <w:spacing w:after="0" w:line="240" w:lineRule="exact"/>
      </w:pPr>
    </w:p>
    <w:p w14:paraId="03B4FF48" w14:textId="77777777" w:rsidR="00DA09D4" w:rsidRDefault="00DA09D4" w:rsidP="00FD6AA2">
      <w:pPr>
        <w:pStyle w:val="INCISO"/>
        <w:spacing w:after="0" w:line="240" w:lineRule="exact"/>
      </w:pPr>
    </w:p>
    <w:p w14:paraId="24ECB350" w14:textId="615B3960" w:rsidR="00FD6AA2" w:rsidRPr="00975327" w:rsidRDefault="00FD6AA2" w:rsidP="00FD6AA2">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w:t>
      </w:r>
      <w:r>
        <w:t>General de Contabilidad Gubernamental</w:t>
      </w:r>
      <w:r w:rsidRPr="00975327">
        <w:t>, deberán:</w:t>
      </w:r>
      <w:r w:rsidRPr="00430EF8">
        <w:t xml:space="preserve"> </w:t>
      </w:r>
    </w:p>
    <w:p w14:paraId="27A7BD29"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las nuevas políticas de reconocimiento;</w:t>
      </w:r>
      <w:r>
        <w:rPr>
          <w:szCs w:val="18"/>
        </w:rPr>
        <w:t xml:space="preserve"> Estas nuevas políticas están establecidas dentro del marco de la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6910A81B"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Su plan de implementació</w:t>
      </w:r>
      <w:r>
        <w:rPr>
          <w:szCs w:val="18"/>
        </w:rPr>
        <w:t>n se dio en el transcurso del ejercicio 2015 y a la fecha ya se tiene implantado el sistema contable.</w:t>
      </w:r>
    </w:p>
    <w:p w14:paraId="3F0E0853"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Pr>
          <w:szCs w:val="18"/>
        </w:rPr>
        <w:t xml:space="preserve"> En ejercicios anteriores se revelaron los cambios en las políticas.</w:t>
      </w:r>
    </w:p>
    <w:p w14:paraId="18621CF0" w14:textId="77777777" w:rsidR="00FD6AA2" w:rsidRDefault="00FD6AA2" w:rsidP="00FD6AA2">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Pr>
          <w:szCs w:val="18"/>
        </w:rPr>
        <w:t xml:space="preserve"> Este punto también ya fue cubierto en años anteriores.</w:t>
      </w:r>
    </w:p>
    <w:p w14:paraId="06FCF34A" w14:textId="77777777" w:rsidR="00FD6AA2" w:rsidRPr="00975327" w:rsidRDefault="00FD6AA2" w:rsidP="00FD6AA2">
      <w:pPr>
        <w:pStyle w:val="Texto"/>
        <w:spacing w:after="0" w:line="240" w:lineRule="exact"/>
        <w:ind w:left="1440" w:hanging="360"/>
        <w:rPr>
          <w:szCs w:val="18"/>
        </w:rPr>
      </w:pPr>
      <w:r>
        <w:rPr>
          <w:szCs w:val="18"/>
        </w:rPr>
        <w:t>En este punto se informa que se realiza la cuenta pública de manera armonizada y se presenta la información contable, presupuestaria, programática y anexos.</w:t>
      </w:r>
    </w:p>
    <w:p w14:paraId="310E1807" w14:textId="77777777" w:rsidR="00FD6AA2" w:rsidRPr="00975327" w:rsidRDefault="00FD6AA2" w:rsidP="00FD6AA2">
      <w:pPr>
        <w:pStyle w:val="Texto"/>
        <w:spacing w:after="0" w:line="240" w:lineRule="exact"/>
        <w:ind w:left="1440" w:hanging="360"/>
        <w:rPr>
          <w:szCs w:val="18"/>
        </w:rPr>
      </w:pPr>
    </w:p>
    <w:p w14:paraId="04BC9C96" w14:textId="77777777" w:rsidR="00FD6AA2" w:rsidRPr="00975327" w:rsidRDefault="00FD6AA2" w:rsidP="00FD6AA2">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52CFEA60" w14:textId="28BB45F7"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D5F5472" w14:textId="77777777" w:rsidR="00FD6AA2" w:rsidRPr="00975327" w:rsidRDefault="00FD6AA2" w:rsidP="00FD6AA2">
      <w:pPr>
        <w:pStyle w:val="INCISO"/>
        <w:spacing w:after="0" w:line="240" w:lineRule="exact"/>
      </w:pPr>
      <w:r w:rsidRPr="00975327">
        <w:t>a)</w:t>
      </w:r>
      <w:r w:rsidRPr="00975327">
        <w:tab/>
      </w:r>
      <w:r>
        <w:t xml:space="preserve">No se tuvo </w:t>
      </w:r>
      <w:r w:rsidRPr="00975327">
        <w:t xml:space="preserve">Actualización: </w:t>
      </w:r>
      <w:r>
        <w:t>por tanto, no se tiene</w:t>
      </w:r>
      <w:r w:rsidRPr="00975327">
        <w:t xml:space="preserve"> método utilizado para la actualización del valor de los activos, pasivos y Hacienda Pública y/o patrimonio y las razones de dicha elección. Así como </w:t>
      </w:r>
      <w:r>
        <w:t xml:space="preserve">se informa que no se realizó </w:t>
      </w:r>
      <w:r w:rsidRPr="00975327">
        <w:t>la desconexión o reconexión inflacionaria.</w:t>
      </w:r>
    </w:p>
    <w:p w14:paraId="1D375EA6" w14:textId="77777777" w:rsidR="00FD6AA2" w:rsidRPr="00975327" w:rsidRDefault="00FD6AA2" w:rsidP="00FD6AA2">
      <w:pPr>
        <w:pStyle w:val="INCISO"/>
        <w:spacing w:after="0" w:line="240" w:lineRule="exact"/>
      </w:pPr>
      <w:r w:rsidRPr="00975327">
        <w:t>b)</w:t>
      </w:r>
      <w:r w:rsidRPr="00975327">
        <w:tab/>
        <w:t>Se Informa que el Instituto no realizó operaciones en el extranjero y de sus efectos en la información financiera gubernamental.</w:t>
      </w:r>
    </w:p>
    <w:p w14:paraId="7036D9D9" w14:textId="77777777" w:rsidR="00FD6AA2" w:rsidRPr="00975327" w:rsidRDefault="00FD6AA2" w:rsidP="00FD6AA2">
      <w:pPr>
        <w:pStyle w:val="INCISO"/>
        <w:spacing w:after="0" w:line="240" w:lineRule="exact"/>
      </w:pPr>
      <w:r w:rsidRPr="00975327">
        <w:t>c)</w:t>
      </w:r>
      <w:r w:rsidRPr="00975327">
        <w:tab/>
      </w:r>
      <w:r>
        <w:t>No se tiene inversión en acciones en el sector paraestatal por lo mismo no hay método de valuación</w:t>
      </w:r>
      <w:r w:rsidRPr="00975327">
        <w:t>.</w:t>
      </w:r>
    </w:p>
    <w:p w14:paraId="035047FB" w14:textId="77777777" w:rsidR="00FD6AA2" w:rsidRPr="00975327" w:rsidRDefault="00FD6AA2" w:rsidP="00FD6AA2">
      <w:pPr>
        <w:pStyle w:val="INCISO"/>
        <w:spacing w:after="0" w:line="240" w:lineRule="exact"/>
      </w:pPr>
      <w:r w:rsidRPr="00975327">
        <w:t>d)</w:t>
      </w:r>
      <w:r w:rsidRPr="00975327">
        <w:tab/>
      </w:r>
      <w:r>
        <w:t>N</w:t>
      </w:r>
      <w:r w:rsidRPr="00975327">
        <w:t xml:space="preserve">o </w:t>
      </w:r>
      <w:r>
        <w:t>se tiene beneficios a empleados por cálculo de reserva actuarial</w:t>
      </w:r>
      <w:r w:rsidRPr="00975327">
        <w:t>.</w:t>
      </w:r>
    </w:p>
    <w:p w14:paraId="39E61C42" w14:textId="77777777" w:rsidR="00FD6AA2" w:rsidRPr="00975327" w:rsidRDefault="00FD6AA2" w:rsidP="00FD6AA2">
      <w:pPr>
        <w:pStyle w:val="INCISO"/>
        <w:spacing w:after="0" w:line="240" w:lineRule="exact"/>
      </w:pPr>
      <w:r w:rsidRPr="00975327">
        <w:t>f)</w:t>
      </w:r>
      <w:r w:rsidRPr="00975327">
        <w:tab/>
        <w:t>No se aplican reservas: objetivo de su creación, monto y plazo.</w:t>
      </w:r>
    </w:p>
    <w:p w14:paraId="4BD6F309" w14:textId="77777777" w:rsidR="00FD6AA2" w:rsidRPr="00975327" w:rsidRDefault="00FD6AA2" w:rsidP="00FD6AA2">
      <w:pPr>
        <w:pStyle w:val="INCISO"/>
        <w:spacing w:after="0" w:line="240" w:lineRule="exact"/>
      </w:pPr>
      <w:r w:rsidRPr="00975327">
        <w:t>h)</w:t>
      </w:r>
      <w:r w:rsidRPr="00975327">
        <w:tab/>
      </w:r>
      <w:r>
        <w:t>No hay cambios en políticas contables y corrección de errores</w:t>
      </w:r>
      <w:r w:rsidRPr="00975327">
        <w:t>.</w:t>
      </w:r>
    </w:p>
    <w:p w14:paraId="10366FB2" w14:textId="77777777" w:rsidR="00FD6AA2" w:rsidRPr="00975327" w:rsidRDefault="00FD6AA2" w:rsidP="00FD6AA2">
      <w:pPr>
        <w:pStyle w:val="INCISO"/>
        <w:spacing w:after="0" w:line="240" w:lineRule="exact"/>
      </w:pPr>
      <w:r w:rsidRPr="00975327">
        <w:t>i)</w:t>
      </w:r>
      <w:r w:rsidRPr="00975327">
        <w:tab/>
        <w:t xml:space="preserve">No </w:t>
      </w:r>
      <w:r>
        <w:t>se efectuaron reclasificaciones</w:t>
      </w:r>
      <w:r w:rsidRPr="00975327">
        <w:t>.</w:t>
      </w:r>
      <w:r w:rsidRPr="00975327">
        <w:tab/>
      </w:r>
    </w:p>
    <w:p w14:paraId="1367C7D3" w14:textId="77777777" w:rsidR="00FD6AA2" w:rsidRPr="00975327" w:rsidRDefault="00FD6AA2" w:rsidP="00FD6AA2">
      <w:pPr>
        <w:pStyle w:val="INCISO"/>
        <w:spacing w:after="0" w:line="240" w:lineRule="exact"/>
        <w:ind w:left="0" w:firstLine="0"/>
        <w:rPr>
          <w:color w:val="FF0000"/>
        </w:rPr>
      </w:pPr>
    </w:p>
    <w:p w14:paraId="0F699A0F" w14:textId="77777777" w:rsidR="00FD6AA2" w:rsidRPr="00975327" w:rsidRDefault="00FD6AA2" w:rsidP="00FD6AA2">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6147F1F6" w14:textId="4BAD7B05"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201A5345" w14:textId="77777777" w:rsidR="00FD6AA2" w:rsidRPr="00975327" w:rsidRDefault="00FD6AA2" w:rsidP="00FD6AA2">
      <w:pPr>
        <w:pStyle w:val="INCISO"/>
        <w:spacing w:after="0" w:line="240" w:lineRule="exact"/>
      </w:pPr>
      <w:r w:rsidRPr="00975327">
        <w:t>a)</w:t>
      </w:r>
      <w:r w:rsidRPr="00975327">
        <w:tab/>
        <w:t>No se tienen Activos en moneda extranjera</w:t>
      </w:r>
    </w:p>
    <w:p w14:paraId="2CF93CEF" w14:textId="77777777" w:rsidR="00FD6AA2" w:rsidRPr="00975327" w:rsidRDefault="00FD6AA2" w:rsidP="00FD6AA2">
      <w:pPr>
        <w:pStyle w:val="INCISO"/>
        <w:spacing w:after="0" w:line="240" w:lineRule="exact"/>
      </w:pPr>
      <w:r w:rsidRPr="00975327">
        <w:t>b)</w:t>
      </w:r>
      <w:r w:rsidRPr="00975327">
        <w:tab/>
        <w:t>No se tiene Pasivos en moneda extranjera</w:t>
      </w:r>
    </w:p>
    <w:p w14:paraId="70A35F82" w14:textId="77777777" w:rsidR="00FD6AA2" w:rsidRPr="00975327" w:rsidRDefault="00FD6AA2" w:rsidP="00FD6AA2">
      <w:pPr>
        <w:pStyle w:val="INCISO"/>
        <w:spacing w:after="0" w:line="240" w:lineRule="exact"/>
      </w:pPr>
      <w:r w:rsidRPr="00975327">
        <w:t>c)</w:t>
      </w:r>
      <w:r w:rsidRPr="00975327">
        <w:tab/>
        <w:t>No se tiene Posición en moneda extranjera</w:t>
      </w:r>
    </w:p>
    <w:p w14:paraId="4693F164" w14:textId="77777777" w:rsidR="00FD6AA2" w:rsidRPr="00975327" w:rsidRDefault="00FD6AA2" w:rsidP="00FD6AA2">
      <w:pPr>
        <w:pStyle w:val="INCISO"/>
        <w:spacing w:after="0" w:line="240" w:lineRule="exact"/>
      </w:pPr>
      <w:r w:rsidRPr="00975327">
        <w:t>d)</w:t>
      </w:r>
      <w:r w:rsidRPr="00975327">
        <w:tab/>
        <w:t>No se realizaron actividades en dólares ni Tipo de cambio</w:t>
      </w:r>
    </w:p>
    <w:p w14:paraId="34A06A36" w14:textId="77777777" w:rsidR="00FD6AA2" w:rsidRPr="00975327" w:rsidRDefault="00FD6AA2" w:rsidP="00FD6AA2">
      <w:pPr>
        <w:pStyle w:val="INCISO"/>
        <w:spacing w:after="0" w:line="240" w:lineRule="exact"/>
      </w:pPr>
      <w:r w:rsidRPr="00975327">
        <w:t>e)</w:t>
      </w:r>
      <w:r w:rsidRPr="00975327">
        <w:tab/>
        <w:t>No se realizaron actividades en dólares ni Equivalente en moneda nacional</w:t>
      </w:r>
    </w:p>
    <w:p w14:paraId="09176E24" w14:textId="77777777" w:rsidR="00FD6AA2" w:rsidRPr="00975327" w:rsidRDefault="00FD6AA2" w:rsidP="00FD6AA2">
      <w:pPr>
        <w:pStyle w:val="Texto"/>
        <w:spacing w:after="0" w:line="240" w:lineRule="exact"/>
        <w:rPr>
          <w:szCs w:val="18"/>
        </w:rPr>
      </w:pPr>
    </w:p>
    <w:p w14:paraId="62E90A5B" w14:textId="77777777" w:rsidR="00FD6AA2" w:rsidRPr="00975327" w:rsidRDefault="00FD6AA2" w:rsidP="00FD6AA2">
      <w:pPr>
        <w:pStyle w:val="Texto"/>
        <w:spacing w:after="0" w:line="240" w:lineRule="exact"/>
        <w:rPr>
          <w:szCs w:val="18"/>
        </w:rPr>
      </w:pPr>
      <w:r w:rsidRPr="00975327">
        <w:rPr>
          <w:szCs w:val="18"/>
        </w:rPr>
        <w:t>Lo anterior por cada tipo de moneda extranjera que se encuentre en los rubros de activo y pasivo.</w:t>
      </w:r>
    </w:p>
    <w:p w14:paraId="213F3681" w14:textId="77777777" w:rsidR="00FD6AA2" w:rsidRPr="00975327" w:rsidRDefault="00FD6AA2" w:rsidP="00FD6AA2">
      <w:pPr>
        <w:pStyle w:val="Texto"/>
        <w:spacing w:after="0" w:line="240" w:lineRule="exact"/>
        <w:rPr>
          <w:szCs w:val="18"/>
        </w:rPr>
      </w:pPr>
    </w:p>
    <w:p w14:paraId="111AA67E" w14:textId="77777777" w:rsidR="00FD6AA2" w:rsidRPr="00975327" w:rsidRDefault="00FD6AA2" w:rsidP="00FD6AA2">
      <w:pPr>
        <w:pStyle w:val="Texto"/>
        <w:spacing w:after="0" w:line="240" w:lineRule="exact"/>
        <w:rPr>
          <w:szCs w:val="18"/>
        </w:rPr>
      </w:pPr>
      <w:r w:rsidRPr="00975327">
        <w:rPr>
          <w:szCs w:val="18"/>
        </w:rPr>
        <w:t>Adicionalmente se informará sobre los métodos de protección de riesgo por variaciones en el tipo de cambio</w:t>
      </w:r>
    </w:p>
    <w:p w14:paraId="4671E905" w14:textId="77777777" w:rsidR="00FD6AA2" w:rsidRDefault="00FD6AA2" w:rsidP="00FD6AA2">
      <w:pPr>
        <w:pStyle w:val="Texto"/>
        <w:spacing w:after="0" w:line="240" w:lineRule="exact"/>
        <w:rPr>
          <w:b/>
          <w:szCs w:val="18"/>
          <w:lang w:val="es-MX"/>
        </w:rPr>
      </w:pPr>
    </w:p>
    <w:p w14:paraId="1B0535F7" w14:textId="77777777" w:rsidR="00FD6AA2" w:rsidRPr="00975327" w:rsidRDefault="00FD6AA2" w:rsidP="00FD6AA2">
      <w:pPr>
        <w:pStyle w:val="Texto"/>
        <w:spacing w:after="0" w:line="240" w:lineRule="exact"/>
        <w:rPr>
          <w:b/>
          <w:szCs w:val="18"/>
          <w:lang w:val="es-MX"/>
        </w:rPr>
      </w:pPr>
      <w:r w:rsidRPr="00975327">
        <w:rPr>
          <w:b/>
          <w:szCs w:val="18"/>
          <w:lang w:val="es-MX"/>
        </w:rPr>
        <w:t>8. Reporte Analítico del Activo</w:t>
      </w:r>
    </w:p>
    <w:p w14:paraId="31F413B5" w14:textId="77777777" w:rsidR="00FD6AA2" w:rsidRPr="00975327" w:rsidRDefault="00FD6AA2" w:rsidP="00FD6AA2">
      <w:pPr>
        <w:pStyle w:val="Texto"/>
        <w:spacing w:after="0" w:line="240" w:lineRule="exact"/>
        <w:rPr>
          <w:szCs w:val="18"/>
        </w:rPr>
      </w:pPr>
      <w:r w:rsidRPr="00975327">
        <w:rPr>
          <w:szCs w:val="18"/>
        </w:rPr>
        <w:t>Debe mostrar la siguiente información:</w:t>
      </w:r>
    </w:p>
    <w:p w14:paraId="7BA4CB76" w14:textId="5720F492" w:rsidR="00FD6AA2" w:rsidRDefault="00FD6AA2" w:rsidP="00FD6AA2">
      <w:pPr>
        <w:pStyle w:val="INCISO"/>
        <w:numPr>
          <w:ilvl w:val="0"/>
          <w:numId w:val="36"/>
        </w:numPr>
        <w:spacing w:after="0" w:line="240" w:lineRule="exact"/>
      </w:pPr>
      <w:r w:rsidRPr="00B65F2F">
        <w:t>De acuerd</w:t>
      </w:r>
      <w:r w:rsidR="009A0AAF">
        <w:t xml:space="preserve">o a la Contabilidad Armonizada </w:t>
      </w:r>
      <w:r w:rsidRPr="00B65F2F">
        <w:t>se tiene el módulo de inventarios de bienes muebles</w:t>
      </w:r>
      <w:r>
        <w:t xml:space="preserve"> en el SAACG.NET</w:t>
      </w:r>
      <w:r>
        <w:tab/>
      </w:r>
      <w:r>
        <w:tab/>
      </w:r>
      <w:r>
        <w:tab/>
      </w:r>
      <w:r>
        <w:tab/>
      </w:r>
      <w:r>
        <w:tab/>
      </w:r>
    </w:p>
    <w:p w14:paraId="7C1E5D5B" w14:textId="77777777" w:rsidR="00FD6AA2" w:rsidRPr="00975327" w:rsidRDefault="00FD6AA2" w:rsidP="00FD6AA2">
      <w:pPr>
        <w:pStyle w:val="INCISO"/>
        <w:numPr>
          <w:ilvl w:val="0"/>
          <w:numId w:val="36"/>
        </w:numPr>
        <w:spacing w:after="0" w:line="240" w:lineRule="exact"/>
      </w:pPr>
      <w:r w:rsidRPr="00975327">
        <w:t>Este punto no aplica para el importe de los gastos capitalizados en el ejercicio, tanto financieros como de investigación y desarrollo.</w:t>
      </w:r>
    </w:p>
    <w:p w14:paraId="33F0770D" w14:textId="2DFB7DC4" w:rsidR="00FD6AA2" w:rsidRDefault="00FD6AA2" w:rsidP="00E5180D">
      <w:pPr>
        <w:pStyle w:val="INCISO"/>
        <w:numPr>
          <w:ilvl w:val="0"/>
          <w:numId w:val="36"/>
        </w:numPr>
        <w:spacing w:after="0" w:line="240" w:lineRule="exact"/>
      </w:pPr>
      <w:r w:rsidRPr="00975327">
        <w:t>No se realizan operaciones en dólares para que se muestre el Rie</w:t>
      </w:r>
      <w:r>
        <w:t>s</w:t>
      </w:r>
      <w:r w:rsidRPr="00975327">
        <w:t>go por tipo de cambio o tipo de interés de las inversiones financieras.</w:t>
      </w:r>
    </w:p>
    <w:p w14:paraId="2B1A42FD" w14:textId="712DF478" w:rsidR="00E5180D" w:rsidRDefault="00E5180D" w:rsidP="00E5180D">
      <w:pPr>
        <w:pStyle w:val="INCISO"/>
        <w:spacing w:after="0" w:line="240" w:lineRule="exact"/>
      </w:pPr>
    </w:p>
    <w:p w14:paraId="0B088C3E" w14:textId="77777777" w:rsidR="00E5180D" w:rsidRPr="00975327" w:rsidRDefault="00E5180D" w:rsidP="00E5180D">
      <w:pPr>
        <w:pStyle w:val="INCISO"/>
        <w:spacing w:after="0" w:line="240" w:lineRule="exact"/>
      </w:pPr>
    </w:p>
    <w:p w14:paraId="7E340217" w14:textId="77777777" w:rsidR="00410552" w:rsidRDefault="00410552" w:rsidP="00FD6AA2">
      <w:pPr>
        <w:pStyle w:val="INCISO"/>
        <w:spacing w:after="0" w:line="240" w:lineRule="exact"/>
      </w:pPr>
    </w:p>
    <w:p w14:paraId="3E1E83B7" w14:textId="77777777" w:rsidR="00DA09D4" w:rsidRDefault="00DA09D4" w:rsidP="00FD6AA2">
      <w:pPr>
        <w:pStyle w:val="INCISO"/>
        <w:spacing w:after="0" w:line="240" w:lineRule="exact"/>
      </w:pPr>
    </w:p>
    <w:p w14:paraId="2B140577" w14:textId="3D9CA97A" w:rsidR="00FD6AA2" w:rsidRDefault="00FD6AA2" w:rsidP="00FD6AA2">
      <w:pPr>
        <w:pStyle w:val="INCISO"/>
        <w:spacing w:after="0" w:line="240" w:lineRule="exact"/>
      </w:pPr>
      <w:r w:rsidRPr="00975327">
        <w:t>e)</w:t>
      </w:r>
      <w:r w:rsidRPr="00975327">
        <w:tab/>
        <w:t>El Insti</w:t>
      </w:r>
      <w:r>
        <w:t>tuto no aplica la Revaluación</w:t>
      </w:r>
      <w:r w:rsidRPr="00975327">
        <w:t xml:space="preserve"> en el ejercic</w:t>
      </w:r>
      <w:r>
        <w:t>io de los bienes Inmuebles de</w:t>
      </w:r>
      <w:r w:rsidRPr="00975327">
        <w:t xml:space="preserve"> la entidad.</w:t>
      </w:r>
    </w:p>
    <w:p w14:paraId="72D11BBB" w14:textId="77777777" w:rsidR="00FD6AA2" w:rsidRPr="00975327" w:rsidRDefault="00FD6AA2" w:rsidP="00FD6AA2">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5B21DCED" w14:textId="77777777" w:rsidR="00FD6AA2" w:rsidRPr="00975327" w:rsidRDefault="00FD6AA2" w:rsidP="00FD6AA2">
      <w:pPr>
        <w:pStyle w:val="INCISO"/>
        <w:spacing w:after="0" w:line="240" w:lineRule="exact"/>
      </w:pPr>
      <w:r w:rsidRPr="00975327">
        <w:t>g)</w:t>
      </w:r>
      <w:r w:rsidRPr="00975327">
        <w:tab/>
        <w:t>No es política del Instituto el desmantelamiento de Activos, procedimientos, implicaciones, efectos contables</w:t>
      </w:r>
    </w:p>
    <w:p w14:paraId="3D256403" w14:textId="77777777" w:rsidR="00FD6AA2" w:rsidRPr="00975327" w:rsidRDefault="00FD6AA2" w:rsidP="00FD6AA2">
      <w:pPr>
        <w:pStyle w:val="INCISO"/>
        <w:spacing w:after="0" w:line="240" w:lineRule="exact"/>
      </w:pPr>
    </w:p>
    <w:p w14:paraId="5E7AA0DA" w14:textId="77777777" w:rsidR="00FD6AA2" w:rsidRPr="00975327" w:rsidRDefault="00FD6AA2" w:rsidP="00FD6AA2">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2179BC44" w14:textId="77777777" w:rsidR="00FD6AA2" w:rsidRPr="00975327" w:rsidRDefault="00FD6AA2" w:rsidP="00FD6AA2">
      <w:pPr>
        <w:pStyle w:val="INCISO"/>
        <w:spacing w:after="0" w:line="240" w:lineRule="exact"/>
      </w:pPr>
      <w:r w:rsidRPr="00975327">
        <w:t>a)</w:t>
      </w:r>
      <w:r w:rsidRPr="00975327">
        <w:tab/>
        <w:t>Inversiones en valores.</w:t>
      </w:r>
      <w:r>
        <w:t xml:space="preserve"> En el caso de la Inversiones Temporales el efecto de incremento o disminución se da de acuerdo al monto comprometido para invertir.</w:t>
      </w:r>
    </w:p>
    <w:p w14:paraId="563833D9" w14:textId="77777777" w:rsidR="00FD6AA2" w:rsidRPr="00975327" w:rsidRDefault="00FD6AA2" w:rsidP="00FD6AA2">
      <w:pPr>
        <w:pStyle w:val="INCISO"/>
        <w:spacing w:after="0" w:line="240" w:lineRule="exact"/>
      </w:pPr>
      <w:r w:rsidRPr="00975327">
        <w:t>b)</w:t>
      </w:r>
      <w:r w:rsidRPr="00975327">
        <w:tab/>
        <w:t>Patrimonio de organismos descentralizados.</w:t>
      </w:r>
      <w:r>
        <w:t xml:space="preserve"> No se tuvo.</w:t>
      </w:r>
    </w:p>
    <w:p w14:paraId="452A000C" w14:textId="77777777" w:rsidR="00FD6AA2" w:rsidRPr="00975327" w:rsidRDefault="00FD6AA2" w:rsidP="00FD6AA2">
      <w:pPr>
        <w:pStyle w:val="INCISO"/>
        <w:spacing w:after="0" w:line="240" w:lineRule="exact"/>
      </w:pPr>
      <w:r w:rsidRPr="00975327">
        <w:t>c)</w:t>
      </w:r>
      <w:r w:rsidRPr="00975327">
        <w:tab/>
      </w:r>
      <w:r>
        <w:t>Inversiones en empresas de participación mayoritaria</w:t>
      </w:r>
      <w:r w:rsidRPr="00975327">
        <w:t>.</w:t>
      </w:r>
      <w:r>
        <w:t xml:space="preserve"> Lo cual no somos sujetos.</w:t>
      </w:r>
    </w:p>
    <w:p w14:paraId="77509BA1" w14:textId="77777777" w:rsidR="00FD6AA2" w:rsidRPr="00975327" w:rsidRDefault="00FD6AA2" w:rsidP="00FD6AA2">
      <w:pPr>
        <w:pStyle w:val="INCISO"/>
        <w:spacing w:after="0" w:line="240" w:lineRule="exact"/>
      </w:pPr>
      <w:r w:rsidRPr="00975327">
        <w:t>d)</w:t>
      </w:r>
      <w:r w:rsidRPr="00975327">
        <w:tab/>
      </w:r>
      <w:r>
        <w:t>Inversiones en empresas de participación minoritaria</w:t>
      </w:r>
      <w:r w:rsidRPr="00975327">
        <w:t>.</w:t>
      </w:r>
      <w:r>
        <w:t xml:space="preserve"> Lo cual no somos sujetos.</w:t>
      </w:r>
    </w:p>
    <w:p w14:paraId="6A6F766F" w14:textId="77777777" w:rsidR="00FD6AA2" w:rsidRPr="00975327" w:rsidRDefault="00FD6AA2" w:rsidP="00FD6AA2">
      <w:pPr>
        <w:pStyle w:val="INCISO"/>
        <w:spacing w:after="0" w:line="240" w:lineRule="exact"/>
        <w:ind w:left="0" w:firstLine="0"/>
      </w:pPr>
    </w:p>
    <w:p w14:paraId="511F5F68" w14:textId="77777777" w:rsidR="00FD6AA2" w:rsidRPr="00975327" w:rsidRDefault="00FD6AA2" w:rsidP="00FD6AA2">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3B9C05E1" w14:textId="160C67AC" w:rsidR="00FD6AA2" w:rsidRPr="00975327" w:rsidRDefault="003B01B6" w:rsidP="00FD6AA2">
      <w:pPr>
        <w:pStyle w:val="Texto"/>
        <w:spacing w:after="0" w:line="240" w:lineRule="exact"/>
        <w:rPr>
          <w:szCs w:val="18"/>
        </w:rPr>
      </w:pPr>
      <w:proofErr w:type="gramStart"/>
      <w:r>
        <w:rPr>
          <w:szCs w:val="18"/>
        </w:rPr>
        <w:t xml:space="preserve">Se </w:t>
      </w:r>
      <w:r w:rsidR="00FD6AA2" w:rsidRPr="00975327">
        <w:rPr>
          <w:szCs w:val="18"/>
        </w:rPr>
        <w:t xml:space="preserve"> informa</w:t>
      </w:r>
      <w:proofErr w:type="gramEnd"/>
      <w:r>
        <w:rPr>
          <w:szCs w:val="18"/>
        </w:rPr>
        <w:t xml:space="preserve"> que</w:t>
      </w:r>
      <w:r w:rsidR="00FD6AA2" w:rsidRPr="00975327">
        <w:rPr>
          <w:szCs w:val="18"/>
        </w:rPr>
        <w:t>:</w:t>
      </w:r>
    </w:p>
    <w:p w14:paraId="6B9A4E32" w14:textId="77777777" w:rsidR="00FD6AA2" w:rsidRPr="00975327" w:rsidRDefault="00FD6AA2" w:rsidP="00FD6AA2">
      <w:pPr>
        <w:pStyle w:val="INCISO"/>
        <w:spacing w:after="0" w:line="240" w:lineRule="exact"/>
      </w:pPr>
      <w:r w:rsidRPr="00975327">
        <w:t>a)</w:t>
      </w:r>
      <w:r w:rsidRPr="00975327">
        <w:tab/>
        <w:t>El Instituto no tiene Fideicomisos, Mandatos y Análogos por ramo o unidad administrativa que los reporta.</w:t>
      </w:r>
    </w:p>
    <w:p w14:paraId="19B6BC9E" w14:textId="77777777" w:rsidR="00FD6AA2" w:rsidRPr="00975327" w:rsidRDefault="00FD6AA2" w:rsidP="00FD6AA2">
      <w:pPr>
        <w:pStyle w:val="INCISO"/>
        <w:spacing w:after="0" w:line="240" w:lineRule="exact"/>
      </w:pPr>
      <w:r w:rsidRPr="00975327">
        <w:t>b)</w:t>
      </w:r>
      <w:r w:rsidRPr="00975327">
        <w:tab/>
        <w:t>Por lo anterior no enlista los de mayor monto de disponibilidad, relacionando aquéllos que conforman el 80% de las disponibilidades.</w:t>
      </w:r>
    </w:p>
    <w:p w14:paraId="126EB4F8" w14:textId="77777777" w:rsidR="00FD6AA2" w:rsidRPr="00975327" w:rsidRDefault="00FD6AA2" w:rsidP="00FD6AA2">
      <w:pPr>
        <w:pStyle w:val="INCISO"/>
        <w:spacing w:after="0" w:line="240" w:lineRule="exact"/>
      </w:pPr>
    </w:p>
    <w:p w14:paraId="3C215115" w14:textId="77777777" w:rsidR="00FD6AA2" w:rsidRPr="00975327" w:rsidRDefault="00FD6AA2" w:rsidP="00FD6AA2">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53054F0" w14:textId="77777777" w:rsidR="00FD6AA2" w:rsidRPr="00975327" w:rsidRDefault="00FD6AA2" w:rsidP="00FD6AA2">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t xml:space="preserve"> Se menciona que el análisis del comportamiento de la recaudación para en Instituto se da en función de la cantidad de cursos impartidos que se reflejan en la cuenta de y que va teniendo una tendencia constante pasando; en el ejercicio 2020 por la cantidad de $825,430.00 y en el ejercicio 2021 la cantidad de $294,448.00 pesos, en el caso de los recursos federales solo lo ministran de acuerdo al calendario establecido en el Anexo de Ejecución para este ejercicio. </w:t>
      </w:r>
    </w:p>
    <w:p w14:paraId="0A3771E1" w14:textId="6AD06B9E" w:rsidR="00FD6AA2" w:rsidRPr="00975327" w:rsidRDefault="00FD6AA2" w:rsidP="00FD6AA2">
      <w:pPr>
        <w:pStyle w:val="INCISO"/>
        <w:spacing w:after="0" w:line="240" w:lineRule="exact"/>
      </w:pPr>
      <w:r>
        <w:t>b)</w:t>
      </w:r>
      <w:r>
        <w:tab/>
        <w:t xml:space="preserve">De acuerdo al nuevo plan estatal de desarrollo 2021-2027 se tiene contemplado la reactivación económica y atender las secuelas económicas que ha dejado la pandemia del </w:t>
      </w:r>
      <w:proofErr w:type="spellStart"/>
      <w:r>
        <w:t>Covid</w:t>
      </w:r>
      <w:proofErr w:type="spellEnd"/>
      <w:r>
        <w:t xml:space="preserve"> por la cual se</w:t>
      </w:r>
      <w:r w:rsidR="003B01B6">
        <w:t xml:space="preserve"> ha instrumentado el no cobrar</w:t>
      </w:r>
      <w:r>
        <w:t xml:space="preserve"> cuotas </w:t>
      </w:r>
      <w:r w:rsidR="003B01B6">
        <w:t xml:space="preserve">de recuperación </w:t>
      </w:r>
      <w:r>
        <w:t xml:space="preserve">a los </w:t>
      </w:r>
      <w:proofErr w:type="spellStart"/>
      <w:r>
        <w:t>capacitandos</w:t>
      </w:r>
      <w:proofErr w:type="spellEnd"/>
      <w:r>
        <w:t xml:space="preserve"> de los cursos de extensión a los grupos vulnerables con la finalidad de contribuir a la economía familiar.</w:t>
      </w:r>
    </w:p>
    <w:p w14:paraId="0C186D6E" w14:textId="77777777" w:rsidR="00FD6AA2" w:rsidRDefault="00FD6AA2" w:rsidP="00FD6AA2">
      <w:pPr>
        <w:pStyle w:val="Texto"/>
        <w:spacing w:after="0" w:line="240" w:lineRule="exact"/>
        <w:rPr>
          <w:b/>
          <w:szCs w:val="18"/>
          <w:lang w:val="es-MX"/>
        </w:rPr>
      </w:pPr>
    </w:p>
    <w:p w14:paraId="202ABA47" w14:textId="77777777" w:rsidR="00FD6AA2" w:rsidRDefault="00FD6AA2" w:rsidP="00FD6AA2">
      <w:pPr>
        <w:pStyle w:val="Texto"/>
        <w:spacing w:after="0" w:line="240" w:lineRule="exact"/>
        <w:rPr>
          <w:b/>
          <w:szCs w:val="18"/>
          <w:lang w:val="es-MX"/>
        </w:rPr>
      </w:pPr>
    </w:p>
    <w:p w14:paraId="2238FACE" w14:textId="77777777" w:rsidR="00FD6AA2" w:rsidRPr="00975327" w:rsidRDefault="00FD6AA2" w:rsidP="00FD6AA2">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7EFA6F79" w14:textId="211E674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lo siguiente:</w:t>
      </w:r>
    </w:p>
    <w:p w14:paraId="68936F76" w14:textId="77777777" w:rsidR="00FD6AA2" w:rsidRPr="00975327" w:rsidRDefault="00FD6AA2" w:rsidP="00FD6AA2">
      <w:pPr>
        <w:pStyle w:val="INCISO"/>
        <w:spacing w:after="0" w:line="240" w:lineRule="exact"/>
      </w:pPr>
      <w:r w:rsidRPr="00975327">
        <w:t>a)</w:t>
      </w:r>
      <w:r w:rsidRPr="00975327">
        <w:tab/>
      </w:r>
      <w:r>
        <w:t>No se usa ningún indicador de deuda ya que el Instituto no ha contraído alguna deuda.</w:t>
      </w:r>
    </w:p>
    <w:p w14:paraId="7B280177" w14:textId="77777777" w:rsidR="00FD6AA2" w:rsidRPr="00975327" w:rsidRDefault="00FD6AA2" w:rsidP="00FD6AA2">
      <w:pPr>
        <w:pStyle w:val="INCISO"/>
        <w:spacing w:after="0" w:line="240" w:lineRule="exact"/>
        <w:rPr>
          <w:lang w:val="es-MX"/>
        </w:rPr>
      </w:pPr>
      <w:r w:rsidRPr="00975327">
        <w:rPr>
          <w:lang w:val="es-MX"/>
        </w:rPr>
        <w:t>b)</w:t>
      </w:r>
      <w:r w:rsidRPr="00975327">
        <w:rPr>
          <w:lang w:val="es-MX"/>
        </w:rPr>
        <w:tab/>
      </w:r>
      <w:r>
        <w:rPr>
          <w:lang w:val="es-MX"/>
        </w:rPr>
        <w:t>No se tiene hasta el momento alguna deuda de valor gubernamental o instrumento financiero</w:t>
      </w:r>
      <w:r w:rsidRPr="00975327">
        <w:rPr>
          <w:lang w:val="es-MX"/>
        </w:rPr>
        <w:t>.</w:t>
      </w:r>
    </w:p>
    <w:p w14:paraId="48CD3F3F" w14:textId="77777777" w:rsidR="00FD6AA2" w:rsidRPr="00975327" w:rsidRDefault="00FD6AA2" w:rsidP="00FD6AA2">
      <w:pPr>
        <w:pStyle w:val="INCISO"/>
        <w:spacing w:after="0" w:line="240" w:lineRule="exact"/>
        <w:rPr>
          <w:lang w:val="es-MX"/>
        </w:rPr>
      </w:pPr>
    </w:p>
    <w:p w14:paraId="05002809" w14:textId="77777777" w:rsidR="00FD6AA2" w:rsidRPr="00975327" w:rsidRDefault="00FD6AA2" w:rsidP="00FD6AA2">
      <w:pPr>
        <w:pStyle w:val="Texto"/>
        <w:spacing w:after="0" w:line="240" w:lineRule="exact"/>
        <w:rPr>
          <w:b/>
          <w:szCs w:val="18"/>
          <w:lang w:val="es-MX"/>
        </w:rPr>
      </w:pPr>
      <w:r w:rsidRPr="00975327">
        <w:rPr>
          <w:b/>
          <w:szCs w:val="18"/>
          <w:lang w:val="es-MX"/>
        </w:rPr>
        <w:t>12. Calificaciones otorgadas</w:t>
      </w:r>
    </w:p>
    <w:p w14:paraId="720C9411" w14:textId="77777777" w:rsidR="00FD6AA2" w:rsidRPr="00975327" w:rsidRDefault="00FD6AA2" w:rsidP="00FD6AA2">
      <w:pPr>
        <w:pStyle w:val="Texto"/>
        <w:spacing w:after="0" w:line="240" w:lineRule="exact"/>
        <w:rPr>
          <w:szCs w:val="18"/>
        </w:rPr>
      </w:pPr>
      <w:r w:rsidRPr="00975327">
        <w:rPr>
          <w:szCs w:val="18"/>
        </w:rPr>
        <w:t>Se informa, que el Instituto no ha sido sujeto a una calificación crediticia.</w:t>
      </w:r>
    </w:p>
    <w:p w14:paraId="67995638" w14:textId="77777777" w:rsidR="00FD6AA2" w:rsidRPr="00975327" w:rsidRDefault="00FD6AA2" w:rsidP="00FD6AA2">
      <w:pPr>
        <w:pStyle w:val="Texto"/>
        <w:spacing w:after="0" w:line="240" w:lineRule="exact"/>
        <w:rPr>
          <w:szCs w:val="18"/>
        </w:rPr>
      </w:pPr>
    </w:p>
    <w:p w14:paraId="5E716F33" w14:textId="77777777" w:rsidR="00FD6AA2" w:rsidRDefault="00FD6AA2" w:rsidP="00FD6AA2">
      <w:pPr>
        <w:pStyle w:val="Texto"/>
        <w:spacing w:after="0" w:line="240" w:lineRule="exact"/>
        <w:rPr>
          <w:b/>
          <w:szCs w:val="18"/>
          <w:lang w:val="es-MX"/>
        </w:rPr>
      </w:pPr>
    </w:p>
    <w:p w14:paraId="40C3EF57" w14:textId="77777777" w:rsidR="00FD6AA2" w:rsidRPr="00975327" w:rsidRDefault="00FD6AA2" w:rsidP="00FD6AA2">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37C1A117" w14:textId="3875B7C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de:</w:t>
      </w:r>
    </w:p>
    <w:p w14:paraId="1A4DC9F2" w14:textId="77777777" w:rsidR="00FD6AA2" w:rsidRPr="00975327" w:rsidRDefault="00FD6AA2" w:rsidP="00FD6AA2">
      <w:pPr>
        <w:pStyle w:val="INCISO"/>
        <w:numPr>
          <w:ilvl w:val="0"/>
          <w:numId w:val="34"/>
        </w:numPr>
        <w:spacing w:after="0" w:line="240" w:lineRule="exact"/>
      </w:pPr>
      <w:r w:rsidRPr="00975327">
        <w:t>Principales Políticas de control interno se encuentran las siguientes:</w:t>
      </w:r>
    </w:p>
    <w:p w14:paraId="3549138B" w14:textId="77777777" w:rsidR="00FD6AA2" w:rsidRPr="00975327" w:rsidRDefault="00FD6AA2" w:rsidP="00FD6AA2">
      <w:pPr>
        <w:pStyle w:val="INCISO"/>
        <w:spacing w:after="0" w:line="240" w:lineRule="exact"/>
        <w:ind w:firstLine="0"/>
      </w:pPr>
      <w:r w:rsidRPr="00975327">
        <w:t>De funciones y obligaciones de los empleados por nivel jerárquico, del proceso de alumnos egresados, de la presentación de la cuenta pública ante los Órgan</w:t>
      </w:r>
      <w:r>
        <w:t>os revisores y de Transparencia a través del Reglamento Interior y reglamento Escolar del Instituto.</w:t>
      </w:r>
    </w:p>
    <w:p w14:paraId="4F7F920A" w14:textId="369641F8" w:rsidR="00FD6AA2" w:rsidRDefault="00FD6AA2" w:rsidP="0073436D">
      <w:pPr>
        <w:pStyle w:val="INCISO"/>
        <w:numPr>
          <w:ilvl w:val="0"/>
          <w:numId w:val="34"/>
        </w:numPr>
        <w:spacing w:after="0" w:line="240" w:lineRule="exact"/>
      </w:pPr>
      <w:r w:rsidRPr="00975327">
        <w:t>Sistema de evaluación del desempeño, Presupu</w:t>
      </w:r>
      <w:r>
        <w:t>esto basado en resultados</w:t>
      </w:r>
      <w:r w:rsidRPr="00975327">
        <w:t>, Proceso de armonización contable</w:t>
      </w:r>
      <w:r>
        <w:t>, Programa Operativo Anual en donde se encuentran las metas y alcance de las mismas de este ejercicio.</w:t>
      </w:r>
    </w:p>
    <w:p w14:paraId="304CF99B" w14:textId="761C9C97" w:rsidR="0073436D" w:rsidRDefault="0073436D" w:rsidP="0073436D">
      <w:pPr>
        <w:pStyle w:val="INCISO"/>
        <w:spacing w:after="0" w:line="240" w:lineRule="exact"/>
      </w:pPr>
    </w:p>
    <w:p w14:paraId="6C125B9A" w14:textId="77777777" w:rsidR="00FD6AA2" w:rsidRPr="00975327" w:rsidRDefault="00FD6AA2" w:rsidP="00FD6AA2">
      <w:pPr>
        <w:pStyle w:val="INCISO"/>
        <w:spacing w:after="0" w:line="240" w:lineRule="exact"/>
        <w:rPr>
          <w:color w:val="FF0000"/>
        </w:rPr>
      </w:pPr>
    </w:p>
    <w:p w14:paraId="7B4B47A0" w14:textId="4076731A" w:rsidR="00FD6AA2" w:rsidRPr="00975327" w:rsidRDefault="00FD6AA2" w:rsidP="00FD6AA2">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0DF77639" w14:textId="77777777" w:rsidR="00AF0A96" w:rsidRDefault="00AF0A96" w:rsidP="00FD6AA2">
      <w:pPr>
        <w:pStyle w:val="Texto"/>
        <w:spacing w:after="0" w:line="240" w:lineRule="exact"/>
        <w:rPr>
          <w:szCs w:val="18"/>
          <w:lang w:val="es-MX"/>
        </w:rPr>
      </w:pPr>
    </w:p>
    <w:p w14:paraId="66D6FBA4" w14:textId="77777777" w:rsidR="00DA09D4" w:rsidRDefault="00DA09D4" w:rsidP="00FD6AA2">
      <w:pPr>
        <w:pStyle w:val="Texto"/>
        <w:spacing w:after="0" w:line="240" w:lineRule="exact"/>
        <w:rPr>
          <w:szCs w:val="18"/>
          <w:lang w:val="es-MX"/>
        </w:rPr>
      </w:pPr>
    </w:p>
    <w:p w14:paraId="66B6A5D4" w14:textId="77777777" w:rsidR="00DA09D4" w:rsidRDefault="00DA09D4" w:rsidP="00FD6AA2">
      <w:pPr>
        <w:pStyle w:val="Texto"/>
        <w:spacing w:after="0" w:line="240" w:lineRule="exact"/>
        <w:rPr>
          <w:szCs w:val="18"/>
          <w:lang w:val="es-MX"/>
        </w:rPr>
      </w:pPr>
    </w:p>
    <w:p w14:paraId="1207C70E" w14:textId="6CBDE5AC" w:rsidR="00FD6AA2" w:rsidRPr="00975327" w:rsidRDefault="00FD6AA2" w:rsidP="00FD6AA2">
      <w:pPr>
        <w:pStyle w:val="Texto"/>
        <w:spacing w:after="0" w:line="240" w:lineRule="exact"/>
        <w:rPr>
          <w:szCs w:val="18"/>
          <w:lang w:val="es-MX"/>
        </w:rPr>
      </w:pPr>
      <w:r w:rsidRPr="00975327">
        <w:rPr>
          <w:szCs w:val="18"/>
          <w:lang w:val="es-MX"/>
        </w:rPr>
        <w:t>El Instituto imparte cursos de capacitación en sus diferentes modalidades que son: De educación basad</w:t>
      </w:r>
      <w:r>
        <w:rPr>
          <w:szCs w:val="18"/>
          <w:lang w:val="es-MX"/>
        </w:rPr>
        <w:t>a en competencias o regulares, d</w:t>
      </w:r>
      <w:r w:rsidRPr="00975327">
        <w:rPr>
          <w:szCs w:val="18"/>
          <w:lang w:val="es-MX"/>
        </w:rPr>
        <w:t>e extensión, Cap</w:t>
      </w:r>
      <w:r>
        <w:rPr>
          <w:szCs w:val="18"/>
          <w:lang w:val="es-MX"/>
        </w:rPr>
        <w:t>acitación acelerada específica y la Evaluación Reconocimiento Oficial Competencias Ocupacionales, con</w:t>
      </w:r>
      <w:r w:rsidRPr="00975327">
        <w:rPr>
          <w:szCs w:val="18"/>
          <w:lang w:val="es-MX"/>
        </w:rPr>
        <w:t xml:space="preserve"> reconocimiento oficial de acuerdo a los lineamientos y políticas institucionales emitidos por la Secretaria</w:t>
      </w:r>
      <w:r>
        <w:rPr>
          <w:szCs w:val="18"/>
          <w:lang w:val="es-MX"/>
        </w:rPr>
        <w:t xml:space="preserve"> de Educación Pública y que son otorgadas a los ciudadanos mayores de quince años que requieran capacitación en el Estado de Tlaxcala</w:t>
      </w:r>
      <w:r w:rsidRPr="00975327">
        <w:rPr>
          <w:szCs w:val="18"/>
          <w:lang w:val="es-MX"/>
        </w:rPr>
        <w:t>.</w:t>
      </w:r>
    </w:p>
    <w:p w14:paraId="4F6C165D" w14:textId="77777777" w:rsidR="00FD6AA2" w:rsidRDefault="00FD6AA2" w:rsidP="00FD6AA2">
      <w:pPr>
        <w:pStyle w:val="Texto"/>
        <w:spacing w:after="0" w:line="240" w:lineRule="exact"/>
        <w:rPr>
          <w:szCs w:val="18"/>
          <w:lang w:val="es-MX"/>
        </w:rPr>
      </w:pPr>
    </w:p>
    <w:p w14:paraId="00A2C30F" w14:textId="77777777" w:rsidR="00FD6AA2" w:rsidRPr="00975327" w:rsidRDefault="00FD6AA2" w:rsidP="00FD6AA2">
      <w:pPr>
        <w:pStyle w:val="Texto"/>
        <w:spacing w:after="0" w:line="240" w:lineRule="exact"/>
        <w:rPr>
          <w:szCs w:val="18"/>
          <w:lang w:val="es-MX"/>
        </w:rPr>
      </w:pPr>
      <w:r>
        <w:rPr>
          <w:szCs w:val="18"/>
          <w:lang w:val="es-MX"/>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7F21BEAF" w14:textId="77777777" w:rsidR="00FD6AA2" w:rsidRPr="00975327" w:rsidRDefault="00FD6AA2" w:rsidP="00FD6AA2">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4C9D2E2B" w14:textId="77777777" w:rsidR="00FD6AA2" w:rsidRPr="00975327" w:rsidRDefault="00FD6AA2" w:rsidP="00FD6AA2">
      <w:pPr>
        <w:pStyle w:val="Texto"/>
        <w:spacing w:after="0" w:line="240" w:lineRule="exact"/>
        <w:rPr>
          <w:szCs w:val="18"/>
          <w:lang w:val="es-MX"/>
        </w:rPr>
      </w:pPr>
    </w:p>
    <w:p w14:paraId="450110E5" w14:textId="77777777" w:rsidR="00FD6AA2" w:rsidRPr="00975327" w:rsidRDefault="00FD6AA2" w:rsidP="00FD6AA2">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54F202E6" w14:textId="77777777" w:rsidR="00FD6AA2" w:rsidRPr="00975327" w:rsidRDefault="00FD6AA2" w:rsidP="00FD6AA2">
      <w:pPr>
        <w:pStyle w:val="Texto"/>
        <w:spacing w:after="0" w:line="240" w:lineRule="exact"/>
        <w:rPr>
          <w:szCs w:val="18"/>
        </w:rPr>
      </w:pPr>
      <w:r w:rsidRPr="00975327">
        <w:rPr>
          <w:szCs w:val="18"/>
        </w:rPr>
        <w:t>A la fecha de cierre el</w:t>
      </w:r>
      <w:r>
        <w:rPr>
          <w:szCs w:val="18"/>
        </w:rPr>
        <w:t xml:space="preserve"> Instituto no conoce eventos</w:t>
      </w:r>
      <w:r w:rsidRPr="00975327">
        <w:rPr>
          <w:szCs w:val="18"/>
        </w:rPr>
        <w:t xml:space="preserve"> </w:t>
      </w:r>
      <w:r>
        <w:rPr>
          <w:szCs w:val="18"/>
        </w:rPr>
        <w:t>posteriores</w:t>
      </w:r>
      <w:r w:rsidRPr="00975327">
        <w:rPr>
          <w:szCs w:val="18"/>
        </w:rPr>
        <w:t>.</w:t>
      </w:r>
    </w:p>
    <w:p w14:paraId="636605FF" w14:textId="77777777" w:rsidR="00FD6AA2" w:rsidRPr="00975327" w:rsidRDefault="00FD6AA2" w:rsidP="00FD6AA2">
      <w:pPr>
        <w:pStyle w:val="Texto"/>
        <w:spacing w:after="0" w:line="240" w:lineRule="exact"/>
        <w:ind w:firstLine="0"/>
        <w:rPr>
          <w:szCs w:val="18"/>
        </w:rPr>
      </w:pPr>
    </w:p>
    <w:p w14:paraId="5C00FCAC" w14:textId="77777777" w:rsidR="00FD6AA2" w:rsidRPr="00975327" w:rsidRDefault="00FD6AA2" w:rsidP="00FD6AA2">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2CEA480C" w14:textId="77777777" w:rsidR="00FD6AA2" w:rsidRPr="008B7A9A" w:rsidRDefault="00FD6AA2" w:rsidP="00FD6AA2">
      <w:pPr>
        <w:spacing w:after="0" w:line="240" w:lineRule="exact"/>
        <w:ind w:firstLine="288"/>
        <w:rPr>
          <w:rFonts w:ascii="Arial" w:eastAsia="Times New Roman" w:hAnsi="Arial" w:cs="Arial"/>
          <w:sz w:val="18"/>
          <w:szCs w:val="18"/>
          <w:lang w:val="es-ES" w:eastAsia="es-ES"/>
        </w:rPr>
      </w:pPr>
      <w:r>
        <w:rPr>
          <w:rFonts w:ascii="Arial" w:hAnsi="Arial" w:cs="Arial"/>
          <w:sz w:val="18"/>
          <w:szCs w:val="18"/>
        </w:rPr>
        <w:t>N</w:t>
      </w:r>
      <w:r w:rsidRPr="008B7A9A">
        <w:rPr>
          <w:rFonts w:ascii="Arial" w:hAnsi="Arial" w:cs="Arial"/>
          <w:sz w:val="18"/>
          <w:szCs w:val="18"/>
        </w:rPr>
        <w:t>o existen partes relacionadas que pudieran ejercer influencia significativa sobre la toma de decisiones financieras y operativas.</w:t>
      </w:r>
      <w:r w:rsidRPr="008B7A9A">
        <w:rPr>
          <w:rFonts w:ascii="Arial" w:eastAsia="Times New Roman" w:hAnsi="Arial" w:cs="Arial"/>
          <w:b/>
          <w:sz w:val="18"/>
          <w:szCs w:val="18"/>
          <w:lang w:val="es-ES" w:eastAsia="es-ES"/>
        </w:rPr>
        <w:t xml:space="preserve"> </w:t>
      </w:r>
    </w:p>
    <w:p w14:paraId="32DACDFA" w14:textId="77777777" w:rsidR="00FD6AA2" w:rsidRDefault="00BB5E7C" w:rsidP="00FD6AA2">
      <w:pPr>
        <w:tabs>
          <w:tab w:val="left" w:pos="2430"/>
        </w:tabs>
      </w:pPr>
      <w:r>
        <w:rPr>
          <w:rFonts w:ascii="Arial" w:eastAsia="Times New Roman" w:hAnsi="Arial" w:cs="Arial"/>
          <w:noProof/>
          <w:sz w:val="18"/>
          <w:szCs w:val="18"/>
          <w:lang w:val="es-ES" w:eastAsia="es-ES"/>
        </w:rPr>
        <w:object w:dxaOrig="12840" w:dyaOrig="17985" w14:anchorId="1753CF4A">
          <v:shape id="_x0000_s1031" type="#_x0000_t75" style="position:absolute;margin-left:-14.8pt;margin-top:79.15pt;width:498.35pt;height:60.65pt;z-index:251659264;mso-position-horizontal-relative:text;mso-position-vertical-relative:text;mso-width-relative:page;mso-height-relative:page">
            <v:imagedata r:id="rId32" o:title=""/>
            <w10:wrap type="topAndBottom"/>
          </v:shape>
          <o:OLEObject Type="Embed" ProgID="Excel.Sheet.12" ShapeID="_x0000_s1031" DrawAspect="Content" ObjectID="_1734855936" r:id="rId33"/>
        </w:object>
      </w:r>
    </w:p>
    <w:p w14:paraId="0F1CAC97" w14:textId="77777777" w:rsidR="00FD6AA2" w:rsidRDefault="00FD6AA2" w:rsidP="00FD6AA2">
      <w:pPr>
        <w:tabs>
          <w:tab w:val="left" w:pos="2430"/>
        </w:tabs>
      </w:pPr>
    </w:p>
    <w:p w14:paraId="5A15DC3E" w14:textId="77777777" w:rsidR="00FD6AA2" w:rsidRDefault="00FD6AA2" w:rsidP="00FD6AA2">
      <w:pPr>
        <w:tabs>
          <w:tab w:val="left" w:pos="2430"/>
        </w:tabs>
      </w:pPr>
    </w:p>
    <w:p w14:paraId="13AF29FE" w14:textId="77777777" w:rsidR="00FD6AA2" w:rsidRDefault="00FD6AA2" w:rsidP="00FD6AA2">
      <w:pPr>
        <w:tabs>
          <w:tab w:val="left" w:pos="2430"/>
        </w:tabs>
      </w:pPr>
    </w:p>
    <w:p w14:paraId="41EAA53A" w14:textId="77777777" w:rsidR="00FD6AA2" w:rsidRDefault="00FD6AA2" w:rsidP="00FD6AA2">
      <w:pPr>
        <w:tabs>
          <w:tab w:val="left" w:pos="2430"/>
        </w:tabs>
        <w:jc w:val="both"/>
      </w:pPr>
    </w:p>
    <w:p w14:paraId="61D18580" w14:textId="77777777" w:rsidR="00FD6AA2" w:rsidRPr="00667D50" w:rsidRDefault="00FD6AA2" w:rsidP="00FD6AA2"/>
    <w:p w14:paraId="735BB3DB" w14:textId="2FDD9756" w:rsidR="00217C35" w:rsidRDefault="00217C35" w:rsidP="00927BA4">
      <w:pPr>
        <w:tabs>
          <w:tab w:val="left" w:pos="2430"/>
        </w:tabs>
      </w:pPr>
    </w:p>
    <w:p w14:paraId="200FD29E" w14:textId="77777777" w:rsidR="00217C35" w:rsidRDefault="00217C35" w:rsidP="00927BA4">
      <w:pPr>
        <w:tabs>
          <w:tab w:val="left" w:pos="2430"/>
        </w:tabs>
      </w:pPr>
    </w:p>
    <w:p w14:paraId="1A0FCD32" w14:textId="77777777" w:rsidR="00217C35" w:rsidRDefault="00217C35" w:rsidP="00927BA4">
      <w:pPr>
        <w:tabs>
          <w:tab w:val="left" w:pos="2430"/>
        </w:tabs>
      </w:pPr>
    </w:p>
    <w:p w14:paraId="6B3FA9D0" w14:textId="77777777" w:rsidR="00217C35" w:rsidRDefault="00217C35" w:rsidP="00927BA4">
      <w:pPr>
        <w:tabs>
          <w:tab w:val="left" w:pos="2430"/>
        </w:tabs>
      </w:pPr>
    </w:p>
    <w:p w14:paraId="046288AD" w14:textId="77777777" w:rsidR="00217C35" w:rsidRDefault="00217C35" w:rsidP="00927BA4">
      <w:pPr>
        <w:tabs>
          <w:tab w:val="left" w:pos="2430"/>
        </w:tabs>
      </w:pPr>
    </w:p>
    <w:p w14:paraId="53220EEB" w14:textId="77777777" w:rsidR="00217C35" w:rsidRDefault="00217C35" w:rsidP="00927BA4">
      <w:pPr>
        <w:tabs>
          <w:tab w:val="left" w:pos="2430"/>
        </w:tabs>
      </w:pPr>
    </w:p>
    <w:p w14:paraId="16005AFA" w14:textId="18676C26" w:rsidR="00667D50" w:rsidRDefault="00667D50" w:rsidP="00667D50"/>
    <w:p w14:paraId="52ACBC7B" w14:textId="77777777" w:rsidR="00F10C70" w:rsidRPr="00667D50" w:rsidRDefault="00F10C70" w:rsidP="00667D50"/>
    <w:sectPr w:rsidR="00F10C70" w:rsidRPr="00667D50" w:rsidSect="00AF0A96">
      <w:headerReference w:type="even" r:id="rId34"/>
      <w:headerReference w:type="default" r:id="rId35"/>
      <w:footerReference w:type="even" r:id="rId36"/>
      <w:footerReference w:type="default" r:id="rId37"/>
      <w:pgSz w:w="12240" w:h="15840" w:code="1"/>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562EF" w14:textId="77777777" w:rsidR="000B4DC8" w:rsidRDefault="000B4DC8" w:rsidP="00EA5418">
      <w:pPr>
        <w:spacing w:after="0" w:line="240" w:lineRule="auto"/>
      </w:pPr>
      <w:r>
        <w:separator/>
      </w:r>
    </w:p>
  </w:endnote>
  <w:endnote w:type="continuationSeparator" w:id="0">
    <w:p w14:paraId="155FDA43" w14:textId="77777777" w:rsidR="000B4DC8" w:rsidRDefault="000B4DC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ACCF" w14:textId="70CF6073" w:rsidR="00BB5E7C" w:rsidRPr="004E3EA4" w:rsidRDefault="00BB5E7C"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604563561"/>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915012" w:rsidRPr="00915012">
          <w:rPr>
            <w:rFonts w:ascii="Arial" w:hAnsi="Arial" w:cs="Arial"/>
            <w:noProof/>
            <w:sz w:val="20"/>
            <w:lang w:val="es-ES"/>
          </w:rPr>
          <w:t>16</w:t>
        </w:r>
        <w:r w:rsidRPr="004E3EA4">
          <w:rPr>
            <w:rFonts w:ascii="Arial" w:hAnsi="Arial" w:cs="Arial"/>
            <w:sz w:val="20"/>
          </w:rPr>
          <w:fldChar w:fldCharType="end"/>
        </w:r>
      </w:sdtContent>
    </w:sdt>
  </w:p>
  <w:p w14:paraId="408D73FD" w14:textId="77777777" w:rsidR="00BB5E7C" w:rsidRDefault="00BB5E7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2750" w14:textId="24B65F25" w:rsidR="00BB5E7C" w:rsidRPr="003527CD" w:rsidRDefault="00BB5E7C"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397369277"/>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15012" w:rsidRPr="00915012">
          <w:rPr>
            <w:rFonts w:ascii="Arial" w:hAnsi="Arial" w:cs="Arial"/>
            <w:noProof/>
            <w:lang w:val="es-ES"/>
          </w:rPr>
          <w:t>15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6BFE" w14:textId="77777777" w:rsidR="000B4DC8" w:rsidRDefault="000B4DC8" w:rsidP="00EA5418">
      <w:pPr>
        <w:spacing w:after="0" w:line="240" w:lineRule="auto"/>
      </w:pPr>
      <w:r>
        <w:separator/>
      </w:r>
    </w:p>
  </w:footnote>
  <w:footnote w:type="continuationSeparator" w:id="0">
    <w:p w14:paraId="1AB6CCB2" w14:textId="77777777" w:rsidR="000B4DC8" w:rsidRDefault="000B4DC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67B5" w14:textId="77777777" w:rsidR="00BB5E7C" w:rsidRDefault="00BB5E7C" w:rsidP="007C1CF4">
    <w:pPr>
      <w:pStyle w:val="Encabezado"/>
      <w:ind w:left="720"/>
    </w:pPr>
  </w:p>
  <w:p w14:paraId="67748C27" w14:textId="467C02E8" w:rsidR="00BB5E7C" w:rsidRDefault="00BB5E7C"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77777777" w:rsidR="00BB5E7C" w:rsidRDefault="00BB5E7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BB5E7C" w:rsidRPr="00DE4269" w:rsidRDefault="00BB5E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77777777" w:rsidR="00767688" w:rsidRDefault="0076768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767688" w:rsidRPr="00DE4269" w:rsidRDefault="00767688"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30D7A72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BB5E7C" w:rsidRDefault="00BB5E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BB5E7C" w:rsidRDefault="00BB5E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28EB628A" w:rsidR="00BB5E7C" w:rsidRDefault="00BB5E7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p w14:paraId="63956D9C" w14:textId="77777777" w:rsidR="00BB5E7C" w:rsidRPr="00275FC6" w:rsidRDefault="00BB5E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EF5C6"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27ADF6C" w14:textId="77777777" w:rsidR="00CC414F" w:rsidRDefault="00CC414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CC414F" w:rsidRDefault="00CC414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28EB628A" w:rsidR="00CC414F" w:rsidRDefault="00CC414F"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C04BAB">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C04BAB">
                      <w:rPr>
                        <w:rFonts w:ascii="Soberana Titular" w:hAnsi="Soberana Titular" w:cs="Arial"/>
                        <w:color w:val="808080" w:themeColor="background1" w:themeShade="80"/>
                        <w:sz w:val="20"/>
                        <w:szCs w:val="20"/>
                      </w:rPr>
                      <w:t>DIC</w:t>
                    </w:r>
                    <w:r>
                      <w:rPr>
                        <w:rFonts w:ascii="Soberana Titular" w:hAnsi="Soberana Titular" w:cs="Arial"/>
                        <w:color w:val="808080" w:themeColor="background1" w:themeShade="80"/>
                        <w:sz w:val="20"/>
                        <w:szCs w:val="20"/>
                      </w:rPr>
                      <w:t>IEMBRE</w:t>
                    </w:r>
                  </w:p>
                  <w:p w14:paraId="63956D9C" w14:textId="77777777" w:rsidR="00CC414F" w:rsidRPr="00275FC6" w:rsidRDefault="00CC414F"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46A" w14:textId="5D3797C8" w:rsidR="00BB5E7C" w:rsidRPr="003527CD" w:rsidRDefault="00BB5E7C"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2"/>
  </w:num>
  <w:num w:numId="4">
    <w:abstractNumId w:val="13"/>
  </w:num>
  <w:num w:numId="5">
    <w:abstractNumId w:val="18"/>
  </w:num>
  <w:num w:numId="6">
    <w:abstractNumId w:val="34"/>
  </w:num>
  <w:num w:numId="7">
    <w:abstractNumId w:val="27"/>
  </w:num>
  <w:num w:numId="8">
    <w:abstractNumId w:val="24"/>
  </w:num>
  <w:num w:numId="9">
    <w:abstractNumId w:val="11"/>
  </w:num>
  <w:num w:numId="10">
    <w:abstractNumId w:val="4"/>
  </w:num>
  <w:num w:numId="11">
    <w:abstractNumId w:val="0"/>
  </w:num>
  <w:num w:numId="12">
    <w:abstractNumId w:val="8"/>
  </w:num>
  <w:num w:numId="13">
    <w:abstractNumId w:val="29"/>
  </w:num>
  <w:num w:numId="14">
    <w:abstractNumId w:val="25"/>
  </w:num>
  <w:num w:numId="15">
    <w:abstractNumId w:val="17"/>
  </w:num>
  <w:num w:numId="16">
    <w:abstractNumId w:val="3"/>
  </w:num>
  <w:num w:numId="17">
    <w:abstractNumId w:val="16"/>
  </w:num>
  <w:num w:numId="18">
    <w:abstractNumId w:val="21"/>
  </w:num>
  <w:num w:numId="19">
    <w:abstractNumId w:val="20"/>
  </w:num>
  <w:num w:numId="20">
    <w:abstractNumId w:val="7"/>
  </w:num>
  <w:num w:numId="21">
    <w:abstractNumId w:val="9"/>
  </w:num>
  <w:num w:numId="22">
    <w:abstractNumId w:val="31"/>
  </w:num>
  <w:num w:numId="23">
    <w:abstractNumId w:val="30"/>
  </w:num>
  <w:num w:numId="24">
    <w:abstractNumId w:val="23"/>
  </w:num>
  <w:num w:numId="25">
    <w:abstractNumId w:val="33"/>
  </w:num>
  <w:num w:numId="26">
    <w:abstractNumId w:val="14"/>
  </w:num>
  <w:num w:numId="27">
    <w:abstractNumId w:val="32"/>
  </w:num>
  <w:num w:numId="28">
    <w:abstractNumId w:val="26"/>
  </w:num>
  <w:num w:numId="29">
    <w:abstractNumId w:val="19"/>
  </w:num>
  <w:num w:numId="30">
    <w:abstractNumId w:val="35"/>
  </w:num>
  <w:num w:numId="31">
    <w:abstractNumId w:val="6"/>
  </w:num>
  <w:num w:numId="32">
    <w:abstractNumId w:val="2"/>
  </w:num>
  <w:num w:numId="33">
    <w:abstractNumId w:val="15"/>
  </w:num>
  <w:num w:numId="34">
    <w:abstractNumId w:val="10"/>
  </w:num>
  <w:num w:numId="35">
    <w:abstractNumId w:val="1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110"/>
    <w:rsid w:val="00006217"/>
    <w:rsid w:val="00006A80"/>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1A3"/>
    <w:rsid w:val="00054C4D"/>
    <w:rsid w:val="00056EDF"/>
    <w:rsid w:val="0005702C"/>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0DCA"/>
    <w:rsid w:val="00084D46"/>
    <w:rsid w:val="000872D9"/>
    <w:rsid w:val="00090FD9"/>
    <w:rsid w:val="0009541F"/>
    <w:rsid w:val="0009604B"/>
    <w:rsid w:val="00097255"/>
    <w:rsid w:val="000A00F8"/>
    <w:rsid w:val="000A0220"/>
    <w:rsid w:val="000A1DD4"/>
    <w:rsid w:val="000A4867"/>
    <w:rsid w:val="000A5776"/>
    <w:rsid w:val="000A58AB"/>
    <w:rsid w:val="000A7734"/>
    <w:rsid w:val="000A7AB8"/>
    <w:rsid w:val="000B0542"/>
    <w:rsid w:val="000B0742"/>
    <w:rsid w:val="000B15F5"/>
    <w:rsid w:val="000B4DC8"/>
    <w:rsid w:val="000B54AD"/>
    <w:rsid w:val="000B552D"/>
    <w:rsid w:val="000B62E8"/>
    <w:rsid w:val="000B6DEA"/>
    <w:rsid w:val="000B6E5A"/>
    <w:rsid w:val="000C6E95"/>
    <w:rsid w:val="000C7FBB"/>
    <w:rsid w:val="000D01E9"/>
    <w:rsid w:val="000D0EE3"/>
    <w:rsid w:val="000D1EE9"/>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66A2"/>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3DFB"/>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58C0"/>
    <w:rsid w:val="0027627B"/>
    <w:rsid w:val="00280CD3"/>
    <w:rsid w:val="00280CDA"/>
    <w:rsid w:val="00282E0C"/>
    <w:rsid w:val="002858C7"/>
    <w:rsid w:val="00287D90"/>
    <w:rsid w:val="00290A24"/>
    <w:rsid w:val="00295D09"/>
    <w:rsid w:val="00295FA5"/>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FA"/>
    <w:rsid w:val="002C479E"/>
    <w:rsid w:val="002C4A76"/>
    <w:rsid w:val="002C4E19"/>
    <w:rsid w:val="002C55F6"/>
    <w:rsid w:val="002C5ACA"/>
    <w:rsid w:val="002C6D4D"/>
    <w:rsid w:val="002D0278"/>
    <w:rsid w:val="002D22E8"/>
    <w:rsid w:val="002D2813"/>
    <w:rsid w:val="002D2BEE"/>
    <w:rsid w:val="002D75A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CC6"/>
    <w:rsid w:val="00396C2B"/>
    <w:rsid w:val="00397076"/>
    <w:rsid w:val="003978EF"/>
    <w:rsid w:val="003A0303"/>
    <w:rsid w:val="003A072B"/>
    <w:rsid w:val="003A3013"/>
    <w:rsid w:val="003A3987"/>
    <w:rsid w:val="003A418C"/>
    <w:rsid w:val="003A6C39"/>
    <w:rsid w:val="003A731F"/>
    <w:rsid w:val="003A7ADE"/>
    <w:rsid w:val="003B01B6"/>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552"/>
    <w:rsid w:val="0041065F"/>
    <w:rsid w:val="00411B83"/>
    <w:rsid w:val="00412CB0"/>
    <w:rsid w:val="00412D28"/>
    <w:rsid w:val="00415099"/>
    <w:rsid w:val="00420208"/>
    <w:rsid w:val="004213BC"/>
    <w:rsid w:val="00424251"/>
    <w:rsid w:val="004306DA"/>
    <w:rsid w:val="004311BE"/>
    <w:rsid w:val="00433309"/>
    <w:rsid w:val="00435556"/>
    <w:rsid w:val="004373B9"/>
    <w:rsid w:val="00437809"/>
    <w:rsid w:val="00441E7C"/>
    <w:rsid w:val="00442508"/>
    <w:rsid w:val="0044253C"/>
    <w:rsid w:val="00445072"/>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008"/>
    <w:rsid w:val="00480484"/>
    <w:rsid w:val="00480F7F"/>
    <w:rsid w:val="00482E20"/>
    <w:rsid w:val="004842C3"/>
    <w:rsid w:val="00484C0D"/>
    <w:rsid w:val="00484E35"/>
    <w:rsid w:val="0048653C"/>
    <w:rsid w:val="00487AC2"/>
    <w:rsid w:val="0049279C"/>
    <w:rsid w:val="00493E27"/>
    <w:rsid w:val="00496633"/>
    <w:rsid w:val="00497D8B"/>
    <w:rsid w:val="004A07A5"/>
    <w:rsid w:val="004A56B0"/>
    <w:rsid w:val="004A67F1"/>
    <w:rsid w:val="004A6987"/>
    <w:rsid w:val="004A7484"/>
    <w:rsid w:val="004B04CF"/>
    <w:rsid w:val="004B09BA"/>
    <w:rsid w:val="004B1994"/>
    <w:rsid w:val="004B1F00"/>
    <w:rsid w:val="004B2344"/>
    <w:rsid w:val="004B263B"/>
    <w:rsid w:val="004B4DA0"/>
    <w:rsid w:val="004B5686"/>
    <w:rsid w:val="004B58C7"/>
    <w:rsid w:val="004C0ECA"/>
    <w:rsid w:val="004C1616"/>
    <w:rsid w:val="004C187E"/>
    <w:rsid w:val="004C4F16"/>
    <w:rsid w:val="004C5E7B"/>
    <w:rsid w:val="004D30E1"/>
    <w:rsid w:val="004D3E91"/>
    <w:rsid w:val="004D41B8"/>
    <w:rsid w:val="004D5BEA"/>
    <w:rsid w:val="004E2EC3"/>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A85"/>
    <w:rsid w:val="00522EF3"/>
    <w:rsid w:val="005243D9"/>
    <w:rsid w:val="0052562F"/>
    <w:rsid w:val="0052637F"/>
    <w:rsid w:val="005269BE"/>
    <w:rsid w:val="00527AD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E97"/>
    <w:rsid w:val="00574266"/>
    <w:rsid w:val="00574570"/>
    <w:rsid w:val="00575EE0"/>
    <w:rsid w:val="005768CC"/>
    <w:rsid w:val="005768EA"/>
    <w:rsid w:val="00576C8C"/>
    <w:rsid w:val="00576D5F"/>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6DCD"/>
    <w:rsid w:val="005C02A4"/>
    <w:rsid w:val="005C0524"/>
    <w:rsid w:val="005C0F25"/>
    <w:rsid w:val="005C1613"/>
    <w:rsid w:val="005C162E"/>
    <w:rsid w:val="005C1E73"/>
    <w:rsid w:val="005C36E3"/>
    <w:rsid w:val="005C4BC3"/>
    <w:rsid w:val="005C5544"/>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1AC"/>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E16"/>
    <w:rsid w:val="006653EB"/>
    <w:rsid w:val="00667D50"/>
    <w:rsid w:val="0067443A"/>
    <w:rsid w:val="00674A7D"/>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197"/>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436D"/>
    <w:rsid w:val="0073581C"/>
    <w:rsid w:val="00736F40"/>
    <w:rsid w:val="007375D6"/>
    <w:rsid w:val="007420CD"/>
    <w:rsid w:val="00742C34"/>
    <w:rsid w:val="007439D3"/>
    <w:rsid w:val="00757C3E"/>
    <w:rsid w:val="00764D64"/>
    <w:rsid w:val="00767688"/>
    <w:rsid w:val="00770054"/>
    <w:rsid w:val="007723AF"/>
    <w:rsid w:val="00773003"/>
    <w:rsid w:val="00773542"/>
    <w:rsid w:val="00773A43"/>
    <w:rsid w:val="00773EBC"/>
    <w:rsid w:val="007769DF"/>
    <w:rsid w:val="00776BBF"/>
    <w:rsid w:val="00777069"/>
    <w:rsid w:val="00777439"/>
    <w:rsid w:val="00777526"/>
    <w:rsid w:val="007818C3"/>
    <w:rsid w:val="00782910"/>
    <w:rsid w:val="007858DF"/>
    <w:rsid w:val="00786193"/>
    <w:rsid w:val="00790B78"/>
    <w:rsid w:val="0079158C"/>
    <w:rsid w:val="00794967"/>
    <w:rsid w:val="0079582C"/>
    <w:rsid w:val="00796CB0"/>
    <w:rsid w:val="007972C6"/>
    <w:rsid w:val="007A1F12"/>
    <w:rsid w:val="007A3544"/>
    <w:rsid w:val="007A799B"/>
    <w:rsid w:val="007B2FE4"/>
    <w:rsid w:val="007B44E5"/>
    <w:rsid w:val="007B4793"/>
    <w:rsid w:val="007B6BF7"/>
    <w:rsid w:val="007B72F6"/>
    <w:rsid w:val="007B7847"/>
    <w:rsid w:val="007C12A7"/>
    <w:rsid w:val="007C1CF4"/>
    <w:rsid w:val="007C5324"/>
    <w:rsid w:val="007C590E"/>
    <w:rsid w:val="007C7BD7"/>
    <w:rsid w:val="007C7F7A"/>
    <w:rsid w:val="007D1332"/>
    <w:rsid w:val="007D1805"/>
    <w:rsid w:val="007D3166"/>
    <w:rsid w:val="007D45CD"/>
    <w:rsid w:val="007D4702"/>
    <w:rsid w:val="007D59DE"/>
    <w:rsid w:val="007D6E9A"/>
    <w:rsid w:val="007D78B3"/>
    <w:rsid w:val="007D7D18"/>
    <w:rsid w:val="007E5962"/>
    <w:rsid w:val="007E6739"/>
    <w:rsid w:val="007E7450"/>
    <w:rsid w:val="007E7A7E"/>
    <w:rsid w:val="007F00B0"/>
    <w:rsid w:val="007F3128"/>
    <w:rsid w:val="007F4F8F"/>
    <w:rsid w:val="007F7105"/>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B50"/>
    <w:rsid w:val="00845EF6"/>
    <w:rsid w:val="00846C3D"/>
    <w:rsid w:val="008470C4"/>
    <w:rsid w:val="0084770A"/>
    <w:rsid w:val="00850642"/>
    <w:rsid w:val="0085397B"/>
    <w:rsid w:val="00855AB9"/>
    <w:rsid w:val="00856CDA"/>
    <w:rsid w:val="008624D8"/>
    <w:rsid w:val="008630BA"/>
    <w:rsid w:val="0086433A"/>
    <w:rsid w:val="008643A9"/>
    <w:rsid w:val="00864C50"/>
    <w:rsid w:val="00864FE6"/>
    <w:rsid w:val="008659FD"/>
    <w:rsid w:val="00866F4E"/>
    <w:rsid w:val="00870F4E"/>
    <w:rsid w:val="00872C30"/>
    <w:rsid w:val="00873ECE"/>
    <w:rsid w:val="008742BD"/>
    <w:rsid w:val="0087478F"/>
    <w:rsid w:val="00876082"/>
    <w:rsid w:val="00877DB6"/>
    <w:rsid w:val="008805C8"/>
    <w:rsid w:val="00881BEF"/>
    <w:rsid w:val="00883D58"/>
    <w:rsid w:val="00885671"/>
    <w:rsid w:val="0089054E"/>
    <w:rsid w:val="008919F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7410"/>
    <w:rsid w:val="008C155F"/>
    <w:rsid w:val="008C2121"/>
    <w:rsid w:val="008C568D"/>
    <w:rsid w:val="008D0B37"/>
    <w:rsid w:val="008D1F2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012"/>
    <w:rsid w:val="0091566D"/>
    <w:rsid w:val="009159E2"/>
    <w:rsid w:val="0091612C"/>
    <w:rsid w:val="00916652"/>
    <w:rsid w:val="00917A1B"/>
    <w:rsid w:val="00917AC1"/>
    <w:rsid w:val="00917FE3"/>
    <w:rsid w:val="00922515"/>
    <w:rsid w:val="00923251"/>
    <w:rsid w:val="00923D9A"/>
    <w:rsid w:val="009244C1"/>
    <w:rsid w:val="0092487E"/>
    <w:rsid w:val="0092553A"/>
    <w:rsid w:val="00926939"/>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0B8D"/>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39C7"/>
    <w:rsid w:val="0098559A"/>
    <w:rsid w:val="00986365"/>
    <w:rsid w:val="009869E9"/>
    <w:rsid w:val="00986BC3"/>
    <w:rsid w:val="00987EEE"/>
    <w:rsid w:val="00991656"/>
    <w:rsid w:val="00996671"/>
    <w:rsid w:val="009A00D4"/>
    <w:rsid w:val="009A0AAF"/>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E70BB"/>
    <w:rsid w:val="009F239C"/>
    <w:rsid w:val="009F23C4"/>
    <w:rsid w:val="009F270C"/>
    <w:rsid w:val="009F564C"/>
    <w:rsid w:val="009F5E29"/>
    <w:rsid w:val="00A018A3"/>
    <w:rsid w:val="00A01B1B"/>
    <w:rsid w:val="00A02E76"/>
    <w:rsid w:val="00A045DD"/>
    <w:rsid w:val="00A06D66"/>
    <w:rsid w:val="00A0715F"/>
    <w:rsid w:val="00A073BF"/>
    <w:rsid w:val="00A07E0D"/>
    <w:rsid w:val="00A1242A"/>
    <w:rsid w:val="00A14DCC"/>
    <w:rsid w:val="00A235BA"/>
    <w:rsid w:val="00A23892"/>
    <w:rsid w:val="00A23B93"/>
    <w:rsid w:val="00A27F14"/>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7288"/>
    <w:rsid w:val="00A70107"/>
    <w:rsid w:val="00A72B9B"/>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15D6"/>
    <w:rsid w:val="00AB2062"/>
    <w:rsid w:val="00AB31F3"/>
    <w:rsid w:val="00AB3613"/>
    <w:rsid w:val="00AB5D6A"/>
    <w:rsid w:val="00AC2CB6"/>
    <w:rsid w:val="00AD27C1"/>
    <w:rsid w:val="00AD46DD"/>
    <w:rsid w:val="00AD4F95"/>
    <w:rsid w:val="00AD5E8D"/>
    <w:rsid w:val="00AE0E84"/>
    <w:rsid w:val="00AE2CC1"/>
    <w:rsid w:val="00AE30F7"/>
    <w:rsid w:val="00AE323C"/>
    <w:rsid w:val="00AE32DD"/>
    <w:rsid w:val="00AE7AED"/>
    <w:rsid w:val="00AF0A96"/>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6DD3"/>
    <w:rsid w:val="00B37C20"/>
    <w:rsid w:val="00B41E9F"/>
    <w:rsid w:val="00B42449"/>
    <w:rsid w:val="00B50783"/>
    <w:rsid w:val="00B51469"/>
    <w:rsid w:val="00B5253D"/>
    <w:rsid w:val="00B558BB"/>
    <w:rsid w:val="00B60A59"/>
    <w:rsid w:val="00B611B8"/>
    <w:rsid w:val="00B67BC6"/>
    <w:rsid w:val="00B73EB9"/>
    <w:rsid w:val="00B8004D"/>
    <w:rsid w:val="00B81C74"/>
    <w:rsid w:val="00B82BF9"/>
    <w:rsid w:val="00B83E59"/>
    <w:rsid w:val="00B849EE"/>
    <w:rsid w:val="00B84D02"/>
    <w:rsid w:val="00B850E5"/>
    <w:rsid w:val="00B870E0"/>
    <w:rsid w:val="00B87589"/>
    <w:rsid w:val="00B90C6C"/>
    <w:rsid w:val="00B95032"/>
    <w:rsid w:val="00B97444"/>
    <w:rsid w:val="00BA0268"/>
    <w:rsid w:val="00BA1AD8"/>
    <w:rsid w:val="00BA1ADB"/>
    <w:rsid w:val="00BA26B4"/>
    <w:rsid w:val="00BA2940"/>
    <w:rsid w:val="00BA3B1D"/>
    <w:rsid w:val="00BA58E7"/>
    <w:rsid w:val="00BA7B26"/>
    <w:rsid w:val="00BB327F"/>
    <w:rsid w:val="00BB3832"/>
    <w:rsid w:val="00BB5367"/>
    <w:rsid w:val="00BB5E7C"/>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4BAB"/>
    <w:rsid w:val="00C0654D"/>
    <w:rsid w:val="00C06709"/>
    <w:rsid w:val="00C0748E"/>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63CD"/>
    <w:rsid w:val="00C502CF"/>
    <w:rsid w:val="00C50527"/>
    <w:rsid w:val="00C509E2"/>
    <w:rsid w:val="00C51FAB"/>
    <w:rsid w:val="00C5304F"/>
    <w:rsid w:val="00C53587"/>
    <w:rsid w:val="00C5373A"/>
    <w:rsid w:val="00C53B18"/>
    <w:rsid w:val="00C55923"/>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1F2A"/>
    <w:rsid w:val="00C735F9"/>
    <w:rsid w:val="00C74C79"/>
    <w:rsid w:val="00C7680C"/>
    <w:rsid w:val="00C81A32"/>
    <w:rsid w:val="00C81B7E"/>
    <w:rsid w:val="00C83A20"/>
    <w:rsid w:val="00C862B1"/>
    <w:rsid w:val="00C86C59"/>
    <w:rsid w:val="00C876C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14F"/>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7391"/>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034E"/>
    <w:rsid w:val="00D83D4B"/>
    <w:rsid w:val="00D844B8"/>
    <w:rsid w:val="00D854E6"/>
    <w:rsid w:val="00D8596D"/>
    <w:rsid w:val="00D86C30"/>
    <w:rsid w:val="00D92473"/>
    <w:rsid w:val="00D94278"/>
    <w:rsid w:val="00DA09D4"/>
    <w:rsid w:val="00DA1B01"/>
    <w:rsid w:val="00DA4A42"/>
    <w:rsid w:val="00DA5237"/>
    <w:rsid w:val="00DA68FB"/>
    <w:rsid w:val="00DA6BE0"/>
    <w:rsid w:val="00DB3AF6"/>
    <w:rsid w:val="00DB4C18"/>
    <w:rsid w:val="00DB53FB"/>
    <w:rsid w:val="00DC4EE2"/>
    <w:rsid w:val="00DC6B35"/>
    <w:rsid w:val="00DD136E"/>
    <w:rsid w:val="00DD22DD"/>
    <w:rsid w:val="00DD2474"/>
    <w:rsid w:val="00DD2AA9"/>
    <w:rsid w:val="00DD47AF"/>
    <w:rsid w:val="00DD4F48"/>
    <w:rsid w:val="00DD6C54"/>
    <w:rsid w:val="00DD6DC0"/>
    <w:rsid w:val="00DD6FB4"/>
    <w:rsid w:val="00DE0325"/>
    <w:rsid w:val="00DE2F50"/>
    <w:rsid w:val="00DE4269"/>
    <w:rsid w:val="00DE43DC"/>
    <w:rsid w:val="00DE5274"/>
    <w:rsid w:val="00DE621F"/>
    <w:rsid w:val="00DE62C8"/>
    <w:rsid w:val="00DE6B8B"/>
    <w:rsid w:val="00DF0216"/>
    <w:rsid w:val="00DF2160"/>
    <w:rsid w:val="00DF325D"/>
    <w:rsid w:val="00DF386E"/>
    <w:rsid w:val="00DF56C9"/>
    <w:rsid w:val="00DF620F"/>
    <w:rsid w:val="00DF6AC4"/>
    <w:rsid w:val="00E004F0"/>
    <w:rsid w:val="00E007EC"/>
    <w:rsid w:val="00E01158"/>
    <w:rsid w:val="00E03CED"/>
    <w:rsid w:val="00E0449B"/>
    <w:rsid w:val="00E04E64"/>
    <w:rsid w:val="00E06027"/>
    <w:rsid w:val="00E1077F"/>
    <w:rsid w:val="00E119AC"/>
    <w:rsid w:val="00E167DB"/>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80D"/>
    <w:rsid w:val="00E545B2"/>
    <w:rsid w:val="00E57C06"/>
    <w:rsid w:val="00E651B5"/>
    <w:rsid w:val="00E65B2D"/>
    <w:rsid w:val="00E70E56"/>
    <w:rsid w:val="00E73301"/>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1F02"/>
    <w:rsid w:val="00EA2C6F"/>
    <w:rsid w:val="00EA5418"/>
    <w:rsid w:val="00EA5AD0"/>
    <w:rsid w:val="00EA6927"/>
    <w:rsid w:val="00EA6BE9"/>
    <w:rsid w:val="00EB2A4A"/>
    <w:rsid w:val="00EB36DB"/>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398"/>
    <w:rsid w:val="00EE3D4E"/>
    <w:rsid w:val="00EE3D65"/>
    <w:rsid w:val="00EE46FB"/>
    <w:rsid w:val="00EF5CC7"/>
    <w:rsid w:val="00EF62F8"/>
    <w:rsid w:val="00EF6BC0"/>
    <w:rsid w:val="00F011BD"/>
    <w:rsid w:val="00F016BA"/>
    <w:rsid w:val="00F01B31"/>
    <w:rsid w:val="00F03C78"/>
    <w:rsid w:val="00F057DB"/>
    <w:rsid w:val="00F064EC"/>
    <w:rsid w:val="00F10C70"/>
    <w:rsid w:val="00F13490"/>
    <w:rsid w:val="00F16A95"/>
    <w:rsid w:val="00F177C0"/>
    <w:rsid w:val="00F17C0D"/>
    <w:rsid w:val="00F20F31"/>
    <w:rsid w:val="00F22338"/>
    <w:rsid w:val="00F233E1"/>
    <w:rsid w:val="00F2612E"/>
    <w:rsid w:val="00F26505"/>
    <w:rsid w:val="00F30A85"/>
    <w:rsid w:val="00F32EC8"/>
    <w:rsid w:val="00F34C98"/>
    <w:rsid w:val="00F364E9"/>
    <w:rsid w:val="00F378E3"/>
    <w:rsid w:val="00F40479"/>
    <w:rsid w:val="00F40A84"/>
    <w:rsid w:val="00F424B7"/>
    <w:rsid w:val="00F427C5"/>
    <w:rsid w:val="00F4519D"/>
    <w:rsid w:val="00F46140"/>
    <w:rsid w:val="00F46965"/>
    <w:rsid w:val="00F50FC7"/>
    <w:rsid w:val="00F52C6D"/>
    <w:rsid w:val="00F53A3B"/>
    <w:rsid w:val="00F54856"/>
    <w:rsid w:val="00F54920"/>
    <w:rsid w:val="00F55998"/>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D6AA2"/>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7C6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125">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D:\cp%20ignacio\CTA%20PUB%202022\ICATLAX-3ER-TRIMESTRE-2022-ARMONIZADA\01.%20Contable\FORMATO%20ECSF.xlsx!ECSF!&#193;rea_de_impresi&#243;n"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oleObject" Target="file:///D:\cp%20ignacio\CTA%20PUB%202022\ICATLAX-3ER-TRIMESTRE-2022-ARMONIZADA\01.%20Contable\FORMATO%20EFE.xlsx!EFE!&#193;rea_de_impresi&#243;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p%20ignacio\CTA%20PUB%202022\ICATLAX-3ER-TRIMESTRE-2022-ARMONIZADA\01.%20Contable\FORMATO%20EADOP.xlsx!EADOP!&#193;rea_de_impresi&#243;n" TargetMode="External"/><Relationship Id="rId25" Type="http://schemas.openxmlformats.org/officeDocument/2006/relationships/package" Target="embeddings/Hoja_de_c_lculo_de_Microsoft_Excel1.xlsx"/><Relationship Id="rId33" Type="http://schemas.openxmlformats.org/officeDocument/2006/relationships/package" Target="embeddings/Hoja_de_c_lculo_de_Microsoft_Excel5.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p%20ignacio\CTA%20PUB%202022\ICATLAX-3ER-TRIMESTRE-2022-ARMONIZADA\01.%20Contable\FORMATO%20ESF.xlsx!ESF!F1C1:F61C8"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D:\cp%20ignacio\CTA%20PUB%202022\ICATLAX-3ER-TRIMESTRE-2022-ARMONIZADA\01.%20Contable\FORMATO%20EAA.xlsx!EAA!&#193;rea_de_impresi&#243;n" TargetMode="External"/><Relationship Id="rId23" Type="http://schemas.openxmlformats.org/officeDocument/2006/relationships/package" Target="embeddings/Hoja_de_c_lculo_de_Microsoft_Excel.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D:\cp%20ignacio\CTA%20PUB%202022\ICATLAX-3ER-TRIMESTRE-2022-ARMONIZADA\01.%20Contable\FORMATO%20EVHP.xlsx!EVHP!F1C1:F49C9" TargetMode="External"/><Relationship Id="rId31" Type="http://schemas.openxmlformats.org/officeDocument/2006/relationships/package" Target="embeddings/Hoja_de_c_lculo_de_Microsoft_Excel4.xlsx"/><Relationship Id="rId4" Type="http://schemas.openxmlformats.org/officeDocument/2006/relationships/settings" Target="settings.xml"/><Relationship Id="rId9" Type="http://schemas.openxmlformats.org/officeDocument/2006/relationships/oleObject" Target="file:///D:\cp%20ignacio\CTA%20PUB%202022\ICATLAX-3ER-TRIMESTRE-2022-ARMONIZADA\01.%20Contable\FORMATO%20EA.xlsx!EA!F1:F79"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2.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B8CB-96EB-419D-9C4E-E752F3C3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22</Pages>
  <Words>4678</Words>
  <Characters>26666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53</cp:revision>
  <cp:lastPrinted>2023-01-05T17:41:00Z</cp:lastPrinted>
  <dcterms:created xsi:type="dcterms:W3CDTF">2022-10-05T14:53:00Z</dcterms:created>
  <dcterms:modified xsi:type="dcterms:W3CDTF">2023-01-10T17:38:00Z</dcterms:modified>
</cp:coreProperties>
</file>