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5418" w:rsidRPr="002729B6" w:rsidRDefault="00056042" w:rsidP="00372F40">
      <w:pPr>
        <w:jc w:val="center"/>
        <w:rPr>
          <w:rFonts w:ascii="Arial" w:hAnsi="Arial" w:cs="Arial"/>
          <w:sz w:val="18"/>
        </w:rPr>
      </w:pPr>
      <w:bookmarkStart w:id="0" w:name="_GoBack"/>
      <w:bookmarkEnd w:id="0"/>
      <w:r w:rsidRPr="002729B6">
        <w:rPr>
          <w:rFonts w:ascii="Arial" w:hAnsi="Arial" w:cs="Arial"/>
          <w:sz w:val="18"/>
        </w:rPr>
        <w:t>Introducción</w:t>
      </w:r>
    </w:p>
    <w:p w:rsidR="000927DF" w:rsidRPr="00085969" w:rsidRDefault="000927DF" w:rsidP="000927DF">
      <w:pPr>
        <w:pStyle w:val="Pa1"/>
        <w:spacing w:line="276" w:lineRule="auto"/>
        <w:jc w:val="both"/>
        <w:rPr>
          <w:rFonts w:ascii="Arial" w:hAnsi="Arial" w:cs="Arial"/>
          <w:bCs/>
          <w:sz w:val="18"/>
          <w:szCs w:val="18"/>
        </w:rPr>
      </w:pPr>
      <w:r>
        <w:rPr>
          <w:rFonts w:ascii="Arial" w:hAnsi="Arial" w:cs="Arial"/>
          <w:bCs/>
          <w:sz w:val="18"/>
          <w:szCs w:val="18"/>
        </w:rPr>
        <w:t>E</w:t>
      </w:r>
      <w:r w:rsidRPr="00085969">
        <w:rPr>
          <w:rFonts w:ascii="Arial" w:hAnsi="Arial" w:cs="Arial"/>
          <w:bCs/>
          <w:sz w:val="18"/>
          <w:szCs w:val="18"/>
        </w:rPr>
        <w:t xml:space="preserve">l cinco de septiembre de mil novecientos noventa y siete, se publicó en el periódico oficial del </w:t>
      </w:r>
      <w:r>
        <w:rPr>
          <w:rFonts w:ascii="Arial" w:hAnsi="Arial" w:cs="Arial"/>
          <w:bCs/>
          <w:sz w:val="18"/>
          <w:szCs w:val="18"/>
        </w:rPr>
        <w:t>G</w:t>
      </w:r>
      <w:r w:rsidRPr="00085969">
        <w:rPr>
          <w:rFonts w:ascii="Arial" w:hAnsi="Arial" w:cs="Arial"/>
          <w:bCs/>
          <w:sz w:val="18"/>
          <w:szCs w:val="18"/>
        </w:rPr>
        <w:t xml:space="preserve">obierno de </w:t>
      </w:r>
      <w:r>
        <w:rPr>
          <w:rFonts w:ascii="Arial" w:hAnsi="Arial" w:cs="Arial"/>
          <w:bCs/>
          <w:sz w:val="18"/>
          <w:szCs w:val="18"/>
        </w:rPr>
        <w:t>E</w:t>
      </w:r>
      <w:r w:rsidRPr="00085969">
        <w:rPr>
          <w:rFonts w:ascii="Arial" w:hAnsi="Arial" w:cs="Arial"/>
          <w:bCs/>
          <w:sz w:val="18"/>
          <w:szCs w:val="18"/>
        </w:rPr>
        <w:t xml:space="preserve">stado, tomo lxxx, segunda época, número extraordinario, el decreto número 98, por el que se crea, el </w:t>
      </w:r>
      <w:r>
        <w:rPr>
          <w:rFonts w:ascii="Arial" w:hAnsi="Arial" w:cs="Arial"/>
          <w:bCs/>
          <w:sz w:val="18"/>
          <w:szCs w:val="18"/>
        </w:rPr>
        <w:t>P</w:t>
      </w:r>
      <w:r w:rsidRPr="00085969">
        <w:rPr>
          <w:rFonts w:ascii="Arial" w:hAnsi="Arial" w:cs="Arial"/>
          <w:bCs/>
          <w:sz w:val="18"/>
          <w:szCs w:val="18"/>
        </w:rPr>
        <w:t>atronato denominado “</w:t>
      </w:r>
      <w:r>
        <w:rPr>
          <w:rFonts w:ascii="Arial" w:hAnsi="Arial" w:cs="Arial"/>
          <w:bCs/>
          <w:sz w:val="18"/>
          <w:szCs w:val="18"/>
        </w:rPr>
        <w:t>L</w:t>
      </w:r>
      <w:r w:rsidRPr="00085969">
        <w:rPr>
          <w:rFonts w:ascii="Arial" w:hAnsi="Arial" w:cs="Arial"/>
          <w:bCs/>
          <w:sz w:val="18"/>
          <w:szCs w:val="18"/>
        </w:rPr>
        <w:t xml:space="preserve">a libertad, </w:t>
      </w:r>
      <w:r>
        <w:rPr>
          <w:rFonts w:ascii="Arial" w:hAnsi="Arial" w:cs="Arial"/>
          <w:bCs/>
          <w:sz w:val="18"/>
          <w:szCs w:val="18"/>
        </w:rPr>
        <w:t>C</w:t>
      </w:r>
      <w:r w:rsidRPr="00085969">
        <w:rPr>
          <w:rFonts w:ascii="Arial" w:hAnsi="Arial" w:cs="Arial"/>
          <w:bCs/>
          <w:sz w:val="18"/>
          <w:szCs w:val="18"/>
        </w:rPr>
        <w:t xml:space="preserve">entro </w:t>
      </w:r>
      <w:r>
        <w:rPr>
          <w:rFonts w:ascii="Arial" w:hAnsi="Arial" w:cs="Arial"/>
          <w:bCs/>
          <w:sz w:val="18"/>
          <w:szCs w:val="18"/>
        </w:rPr>
        <w:t>C</w:t>
      </w:r>
      <w:r w:rsidRPr="00085969">
        <w:rPr>
          <w:rFonts w:ascii="Arial" w:hAnsi="Arial" w:cs="Arial"/>
          <w:bCs/>
          <w:sz w:val="18"/>
          <w:szCs w:val="18"/>
        </w:rPr>
        <w:t xml:space="preserve">ultural de </w:t>
      </w:r>
      <w:r>
        <w:rPr>
          <w:rFonts w:ascii="Arial" w:hAnsi="Arial" w:cs="Arial"/>
          <w:bCs/>
          <w:sz w:val="18"/>
          <w:szCs w:val="18"/>
        </w:rPr>
        <w:t>A</w:t>
      </w:r>
      <w:r w:rsidRPr="00085969">
        <w:rPr>
          <w:rFonts w:ascii="Arial" w:hAnsi="Arial" w:cs="Arial"/>
          <w:bCs/>
          <w:sz w:val="18"/>
          <w:szCs w:val="18"/>
        </w:rPr>
        <w:t>pizaco”, con personalidad jurídica y patrimonio propio  cuyo objeto es la prestación de servicios relacionados con la cultura y las artes, a fin  de promover el desarrollo y la preservación d</w:t>
      </w:r>
      <w:r>
        <w:rPr>
          <w:rFonts w:ascii="Arial" w:hAnsi="Arial" w:cs="Arial"/>
          <w:bCs/>
          <w:sz w:val="18"/>
          <w:szCs w:val="18"/>
        </w:rPr>
        <w:t>e estas, así como fomentar el há</w:t>
      </w:r>
      <w:r w:rsidRPr="00085969">
        <w:rPr>
          <w:rFonts w:ascii="Arial" w:hAnsi="Arial" w:cs="Arial"/>
          <w:bCs/>
          <w:sz w:val="18"/>
          <w:szCs w:val="18"/>
        </w:rPr>
        <w:t>bito de las mismas dentro de la población, así mismo, procurar un mejor aprovechamiento del potencial de la difusión cultural y una producción eficiente de bienes culturales, ampliando la participación en la planeación y ejecución de proyectos de promoción y difusión de la cultura y las artes.</w:t>
      </w:r>
      <w:r>
        <w:rPr>
          <w:rFonts w:ascii="Arial" w:hAnsi="Arial" w:cs="Arial"/>
          <w:bCs/>
          <w:sz w:val="18"/>
          <w:szCs w:val="18"/>
        </w:rPr>
        <w:t xml:space="preserve"> </w:t>
      </w:r>
      <w:r w:rsidRPr="00085969">
        <w:rPr>
          <w:rFonts w:ascii="Arial" w:hAnsi="Arial" w:cs="Arial"/>
          <w:bCs/>
          <w:sz w:val="18"/>
          <w:szCs w:val="18"/>
        </w:rPr>
        <w:t xml:space="preserve">El proyecto de armonización contable surge de la necesidad de contar con información en materia financiera y presupuestal que pueda ser consolidada y comparada entre las distintas </w:t>
      </w:r>
      <w:r>
        <w:rPr>
          <w:rFonts w:ascii="Arial" w:hAnsi="Arial" w:cs="Arial"/>
          <w:bCs/>
          <w:sz w:val="18"/>
          <w:szCs w:val="18"/>
        </w:rPr>
        <w:t>E</w:t>
      </w:r>
      <w:r w:rsidRPr="00085969">
        <w:rPr>
          <w:rFonts w:ascii="Arial" w:hAnsi="Arial" w:cs="Arial"/>
          <w:bCs/>
          <w:sz w:val="18"/>
          <w:szCs w:val="18"/>
        </w:rPr>
        <w:t xml:space="preserve">ntidades de </w:t>
      </w:r>
      <w:r>
        <w:rPr>
          <w:rFonts w:ascii="Arial" w:hAnsi="Arial" w:cs="Arial"/>
          <w:bCs/>
          <w:sz w:val="18"/>
          <w:szCs w:val="18"/>
        </w:rPr>
        <w:t>G</w:t>
      </w:r>
      <w:r w:rsidRPr="00085969">
        <w:rPr>
          <w:rFonts w:ascii="Arial" w:hAnsi="Arial" w:cs="Arial"/>
          <w:bCs/>
          <w:sz w:val="18"/>
          <w:szCs w:val="18"/>
        </w:rPr>
        <w:t xml:space="preserve">obierno que tienen bajo su responsabilidad la administración de los recursos públicos. La </w:t>
      </w:r>
      <w:r>
        <w:rPr>
          <w:rFonts w:ascii="Arial" w:hAnsi="Arial" w:cs="Arial"/>
          <w:bCs/>
          <w:sz w:val="18"/>
          <w:szCs w:val="18"/>
        </w:rPr>
        <w:t>a</w:t>
      </w:r>
      <w:r w:rsidRPr="00085969">
        <w:rPr>
          <w:rFonts w:ascii="Arial" w:hAnsi="Arial" w:cs="Arial"/>
          <w:bCs/>
          <w:sz w:val="18"/>
          <w:szCs w:val="18"/>
        </w:rPr>
        <w:t xml:space="preserve">rmonización de los sistemas de contabilidad y presupuesto del sector gubernamental en </w:t>
      </w:r>
      <w:r>
        <w:rPr>
          <w:rFonts w:ascii="Arial" w:hAnsi="Arial" w:cs="Arial"/>
          <w:bCs/>
          <w:sz w:val="18"/>
          <w:szCs w:val="18"/>
        </w:rPr>
        <w:t>nuestro Estado</w:t>
      </w:r>
      <w:r w:rsidRPr="00085969">
        <w:rPr>
          <w:rFonts w:ascii="Arial" w:hAnsi="Arial" w:cs="Arial"/>
          <w:bCs/>
          <w:sz w:val="18"/>
          <w:szCs w:val="18"/>
        </w:rPr>
        <w:t xml:space="preserve"> es un proyecto que ha avanzado paulatinamente, debido principalmente a la diversidad de criterios y facultades existentes en la normatividad de los tres niveles de </w:t>
      </w:r>
      <w:r>
        <w:rPr>
          <w:rFonts w:ascii="Arial" w:hAnsi="Arial" w:cs="Arial"/>
          <w:bCs/>
          <w:sz w:val="18"/>
          <w:szCs w:val="18"/>
        </w:rPr>
        <w:t>G</w:t>
      </w:r>
      <w:r w:rsidRPr="00085969">
        <w:rPr>
          <w:rFonts w:ascii="Arial" w:hAnsi="Arial" w:cs="Arial"/>
          <w:bCs/>
          <w:sz w:val="18"/>
          <w:szCs w:val="18"/>
        </w:rPr>
        <w:t xml:space="preserve">obierno. </w:t>
      </w:r>
    </w:p>
    <w:p w:rsidR="000927DF" w:rsidRPr="00085969" w:rsidRDefault="000927DF" w:rsidP="000927DF">
      <w:pPr>
        <w:pStyle w:val="Pa1"/>
        <w:spacing w:line="276" w:lineRule="auto"/>
        <w:jc w:val="both"/>
        <w:rPr>
          <w:rFonts w:ascii="Arial" w:hAnsi="Arial" w:cs="Arial"/>
          <w:bCs/>
          <w:sz w:val="18"/>
          <w:szCs w:val="18"/>
        </w:rPr>
      </w:pPr>
      <w:r w:rsidRPr="00085969">
        <w:rPr>
          <w:rFonts w:ascii="Arial" w:hAnsi="Arial" w:cs="Arial"/>
          <w:bCs/>
          <w:sz w:val="18"/>
          <w:szCs w:val="18"/>
        </w:rPr>
        <w:t xml:space="preserve">La potestad y criterios particulares de las </w:t>
      </w:r>
      <w:r>
        <w:rPr>
          <w:rFonts w:ascii="Arial" w:hAnsi="Arial" w:cs="Arial"/>
          <w:bCs/>
          <w:sz w:val="18"/>
          <w:szCs w:val="18"/>
        </w:rPr>
        <w:t>E</w:t>
      </w:r>
      <w:r w:rsidRPr="00085969">
        <w:rPr>
          <w:rFonts w:ascii="Arial" w:hAnsi="Arial" w:cs="Arial"/>
          <w:bCs/>
          <w:sz w:val="18"/>
          <w:szCs w:val="18"/>
        </w:rPr>
        <w:t>ntidades (</w:t>
      </w:r>
      <w:r>
        <w:rPr>
          <w:rFonts w:ascii="Arial" w:hAnsi="Arial" w:cs="Arial"/>
          <w:bCs/>
          <w:sz w:val="18"/>
          <w:szCs w:val="18"/>
        </w:rPr>
        <w:t>E</w:t>
      </w:r>
      <w:r w:rsidRPr="00085969">
        <w:rPr>
          <w:rFonts w:ascii="Arial" w:hAnsi="Arial" w:cs="Arial"/>
          <w:bCs/>
          <w:sz w:val="18"/>
          <w:szCs w:val="18"/>
        </w:rPr>
        <w:t xml:space="preserve">stados, </w:t>
      </w:r>
      <w:r>
        <w:rPr>
          <w:rFonts w:ascii="Arial" w:hAnsi="Arial" w:cs="Arial"/>
          <w:bCs/>
          <w:sz w:val="18"/>
          <w:szCs w:val="18"/>
        </w:rPr>
        <w:t>M</w:t>
      </w:r>
      <w:r w:rsidRPr="00085969">
        <w:rPr>
          <w:rFonts w:ascii="Arial" w:hAnsi="Arial" w:cs="Arial"/>
          <w:bCs/>
          <w:sz w:val="18"/>
          <w:szCs w:val="18"/>
        </w:rPr>
        <w:t xml:space="preserve">unicipios, </w:t>
      </w:r>
      <w:r>
        <w:rPr>
          <w:rFonts w:ascii="Arial" w:hAnsi="Arial" w:cs="Arial"/>
          <w:bCs/>
          <w:sz w:val="18"/>
          <w:szCs w:val="18"/>
        </w:rPr>
        <w:t>F</w:t>
      </w:r>
      <w:r w:rsidRPr="00085969">
        <w:rPr>
          <w:rFonts w:ascii="Arial" w:hAnsi="Arial" w:cs="Arial"/>
          <w:bCs/>
          <w:sz w:val="18"/>
          <w:szCs w:val="18"/>
        </w:rPr>
        <w:t>ederación y órganos autónomos) que desarrollaron su propio sistema contable y presupuestal han propiciado que la información generada carezca de comparabilidad y dificulte la consolidación de la información financiera y su evaluación.</w:t>
      </w:r>
      <w:r>
        <w:rPr>
          <w:rFonts w:ascii="Arial" w:hAnsi="Arial" w:cs="Arial"/>
          <w:bCs/>
          <w:sz w:val="18"/>
          <w:szCs w:val="18"/>
        </w:rPr>
        <w:t xml:space="preserve"> </w:t>
      </w:r>
      <w:r w:rsidRPr="00085969">
        <w:rPr>
          <w:rFonts w:ascii="Arial" w:hAnsi="Arial" w:cs="Arial"/>
          <w:bCs/>
          <w:sz w:val="18"/>
          <w:szCs w:val="18"/>
        </w:rPr>
        <w:t xml:space="preserve">Uno de los objetivos de la armonización contable es facilitar a los </w:t>
      </w:r>
      <w:r>
        <w:rPr>
          <w:rFonts w:ascii="Arial" w:hAnsi="Arial" w:cs="Arial"/>
          <w:bCs/>
          <w:sz w:val="18"/>
          <w:szCs w:val="18"/>
        </w:rPr>
        <w:t>E</w:t>
      </w:r>
      <w:r w:rsidRPr="00085969">
        <w:rPr>
          <w:rFonts w:ascii="Arial" w:hAnsi="Arial" w:cs="Arial"/>
          <w:bCs/>
          <w:sz w:val="18"/>
          <w:szCs w:val="18"/>
        </w:rPr>
        <w:t>ntes públicos el registro y la fiscalización de los activos, pasivos, ingresos y gastos y en general, contribuir a medir la eficacia, economía, y eficiencia del gasto e ingreso públicos.</w:t>
      </w:r>
    </w:p>
    <w:p w:rsidR="000927DF" w:rsidRDefault="000927DF" w:rsidP="000927DF">
      <w:pPr>
        <w:pStyle w:val="Pa1"/>
        <w:spacing w:line="276" w:lineRule="auto"/>
        <w:jc w:val="both"/>
        <w:rPr>
          <w:rFonts w:ascii="Arial" w:hAnsi="Arial" w:cs="Arial"/>
          <w:bCs/>
          <w:sz w:val="18"/>
          <w:szCs w:val="18"/>
        </w:rPr>
      </w:pPr>
      <w:r w:rsidRPr="00085969">
        <w:rPr>
          <w:rFonts w:ascii="Arial" w:hAnsi="Arial" w:cs="Arial"/>
          <w:bCs/>
          <w:sz w:val="18"/>
          <w:szCs w:val="18"/>
        </w:rPr>
        <w:t xml:space="preserve">Para lograr estos objetivos el Consejo Nacional de Armonización Contable ha realizado grandes esfuerzos, los cuales es justo reconocer, sin embargo los retos son muchos, pues un cambio de esta naturaleza implica a su vez un cambio cultural y representa un compromiso por parte del personal de las </w:t>
      </w:r>
      <w:r>
        <w:rPr>
          <w:rFonts w:ascii="Arial" w:hAnsi="Arial" w:cs="Arial"/>
          <w:bCs/>
          <w:sz w:val="18"/>
          <w:szCs w:val="18"/>
        </w:rPr>
        <w:t>D</w:t>
      </w:r>
      <w:r w:rsidRPr="00085969">
        <w:rPr>
          <w:rFonts w:ascii="Arial" w:hAnsi="Arial" w:cs="Arial"/>
          <w:bCs/>
          <w:sz w:val="18"/>
          <w:szCs w:val="18"/>
        </w:rPr>
        <w:t xml:space="preserve">ependencias y </w:t>
      </w:r>
      <w:r>
        <w:rPr>
          <w:rFonts w:ascii="Arial" w:hAnsi="Arial" w:cs="Arial"/>
          <w:bCs/>
          <w:sz w:val="18"/>
          <w:szCs w:val="18"/>
        </w:rPr>
        <w:t>E</w:t>
      </w:r>
      <w:r w:rsidRPr="00085969">
        <w:rPr>
          <w:rFonts w:ascii="Arial" w:hAnsi="Arial" w:cs="Arial"/>
          <w:bCs/>
          <w:sz w:val="18"/>
          <w:szCs w:val="18"/>
        </w:rPr>
        <w:t xml:space="preserve">ntidades </w:t>
      </w:r>
      <w:r>
        <w:rPr>
          <w:rFonts w:ascii="Arial" w:hAnsi="Arial" w:cs="Arial"/>
          <w:bCs/>
          <w:sz w:val="18"/>
          <w:szCs w:val="18"/>
        </w:rPr>
        <w:t>G</w:t>
      </w:r>
      <w:r w:rsidRPr="00085969">
        <w:rPr>
          <w:rFonts w:ascii="Arial" w:hAnsi="Arial" w:cs="Arial"/>
          <w:bCs/>
          <w:sz w:val="18"/>
          <w:szCs w:val="18"/>
        </w:rPr>
        <w:t>ubernamentales, de igual forma deberá llevarse un adecuado registro de bienes muebles e inmuebles.  Manejar la contabilidad con base acumulativa y en tiempo real es todavía una utopía pues requiere de la implantación de sistemas adecuados y de desarrollo tecnológico y es en este punto donde nos enfrentamos a una realidad que es común para muchos de nosotros: el no contar con recursos económico suficientes para cumplir con las disposiciones como marca  la nueva Ley de Contabilidad.</w:t>
      </w:r>
    </w:p>
    <w:p w:rsidR="000927DF" w:rsidRPr="00085969" w:rsidRDefault="000927DF" w:rsidP="000927DF">
      <w:pPr>
        <w:shd w:val="clear" w:color="auto" w:fill="FFFFFF"/>
        <w:spacing w:before="100" w:beforeAutospacing="1" w:after="100" w:afterAutospacing="1"/>
        <w:jc w:val="both"/>
        <w:rPr>
          <w:rFonts w:ascii="Arial" w:eastAsia="Times New Roman" w:hAnsi="Arial" w:cs="Arial"/>
          <w:bCs/>
          <w:sz w:val="18"/>
          <w:szCs w:val="18"/>
        </w:rPr>
      </w:pPr>
      <w:r w:rsidRPr="00085969">
        <w:rPr>
          <w:rFonts w:ascii="Arial" w:eastAsia="Times New Roman" w:hAnsi="Arial" w:cs="Arial"/>
          <w:bCs/>
          <w:sz w:val="18"/>
          <w:szCs w:val="18"/>
        </w:rPr>
        <w:t>La información financiera del sector público es necesaria para tomar decisiones sobre la asignación de recursos, optimizar la eficiencia operativa e incrementar la transparencia sobre el uso de los mismos. La reforma de armonización contable en México, entendida como la uniformidad de criterios en el registro y presentación de la información contable y presupuestaria del orden público, busca alcanzar dichos atributos.</w:t>
      </w:r>
    </w:p>
    <w:p w:rsidR="000927DF" w:rsidRDefault="000927DF" w:rsidP="000927DF">
      <w:pPr>
        <w:autoSpaceDE w:val="0"/>
        <w:autoSpaceDN w:val="0"/>
        <w:adjustRightInd w:val="0"/>
        <w:spacing w:before="80"/>
        <w:jc w:val="both"/>
        <w:rPr>
          <w:rFonts w:ascii="Arial" w:eastAsia="Times New Roman" w:hAnsi="Arial" w:cs="Arial"/>
          <w:bCs/>
          <w:sz w:val="18"/>
          <w:szCs w:val="18"/>
        </w:rPr>
      </w:pPr>
      <w:r w:rsidRPr="00085969">
        <w:rPr>
          <w:rFonts w:ascii="Arial" w:eastAsia="Times New Roman" w:hAnsi="Arial" w:cs="Arial"/>
          <w:bCs/>
          <w:sz w:val="18"/>
          <w:szCs w:val="18"/>
        </w:rPr>
        <w:t xml:space="preserve">En cumplimiento a la Ley General de Contabilidad Gubernamental en su artículo </w:t>
      </w:r>
      <w:r>
        <w:rPr>
          <w:rFonts w:ascii="Arial" w:eastAsia="Times New Roman" w:hAnsi="Arial" w:cs="Arial"/>
          <w:bCs/>
          <w:sz w:val="18"/>
          <w:szCs w:val="18"/>
        </w:rPr>
        <w:t>47</w:t>
      </w:r>
      <w:r w:rsidRPr="00085969">
        <w:rPr>
          <w:rFonts w:ascii="Arial" w:eastAsia="Times New Roman" w:hAnsi="Arial" w:cs="Arial"/>
          <w:bCs/>
          <w:sz w:val="18"/>
          <w:szCs w:val="18"/>
        </w:rPr>
        <w:t>,</w:t>
      </w:r>
      <w:r>
        <w:rPr>
          <w:rFonts w:ascii="Arial" w:eastAsia="Times New Roman" w:hAnsi="Arial" w:cs="Arial"/>
          <w:bCs/>
          <w:sz w:val="18"/>
          <w:szCs w:val="18"/>
        </w:rPr>
        <w:t xml:space="preserve"> 52, 53, Cuarto transitorio en su fracción IV y al acuerdo por el que se armoniza la estructura de las cuentas públicas emitido por el </w:t>
      </w:r>
      <w:proofErr w:type="spellStart"/>
      <w:r>
        <w:rPr>
          <w:rFonts w:ascii="Arial" w:eastAsia="Times New Roman" w:hAnsi="Arial" w:cs="Arial"/>
          <w:bCs/>
          <w:sz w:val="18"/>
          <w:szCs w:val="18"/>
        </w:rPr>
        <w:t>CONAC</w:t>
      </w:r>
      <w:proofErr w:type="spellEnd"/>
      <w:r>
        <w:rPr>
          <w:rFonts w:ascii="Arial" w:eastAsia="Times New Roman" w:hAnsi="Arial" w:cs="Arial"/>
          <w:bCs/>
          <w:sz w:val="18"/>
          <w:szCs w:val="18"/>
        </w:rPr>
        <w:t xml:space="preserve"> el 13 de diciembre del año 2013 y con la finalidad de formular la cuenta pública armonizada de cada una de las entidades del sector paraestatal   correspondiente al ejercicio 2014</w:t>
      </w:r>
      <w:r w:rsidRPr="00085969">
        <w:rPr>
          <w:rFonts w:ascii="Arial" w:eastAsia="Times New Roman" w:hAnsi="Arial" w:cs="Arial"/>
          <w:bCs/>
          <w:sz w:val="18"/>
          <w:szCs w:val="18"/>
        </w:rPr>
        <w:t xml:space="preserve">, a continuación se presenta </w:t>
      </w:r>
      <w:r>
        <w:rPr>
          <w:rFonts w:ascii="Arial" w:eastAsia="Times New Roman" w:hAnsi="Arial" w:cs="Arial"/>
          <w:bCs/>
          <w:sz w:val="18"/>
          <w:szCs w:val="18"/>
        </w:rPr>
        <w:t xml:space="preserve">la cuenta pública armonizada </w:t>
      </w:r>
      <w:r w:rsidRPr="00085969">
        <w:rPr>
          <w:rFonts w:ascii="Arial" w:eastAsia="Times New Roman" w:hAnsi="Arial" w:cs="Arial"/>
          <w:bCs/>
          <w:sz w:val="18"/>
          <w:szCs w:val="18"/>
        </w:rPr>
        <w:t>correspondiente</w:t>
      </w:r>
      <w:r>
        <w:rPr>
          <w:rFonts w:ascii="Arial" w:eastAsia="Times New Roman" w:hAnsi="Arial" w:cs="Arial"/>
          <w:bCs/>
          <w:sz w:val="18"/>
          <w:szCs w:val="18"/>
        </w:rPr>
        <w:t xml:space="preserve"> a La Libertad Centro Cultural de Apizaco.</w:t>
      </w:r>
      <w:r w:rsidRPr="00085969">
        <w:rPr>
          <w:rFonts w:ascii="Arial" w:eastAsia="Times New Roman" w:hAnsi="Arial" w:cs="Arial"/>
          <w:bCs/>
          <w:sz w:val="18"/>
          <w:szCs w:val="18"/>
        </w:rPr>
        <w:t xml:space="preserve"> </w:t>
      </w:r>
    </w:p>
    <w:p w:rsidR="000927DF" w:rsidRPr="00085969" w:rsidRDefault="000927DF" w:rsidP="000927DF">
      <w:pPr>
        <w:autoSpaceDE w:val="0"/>
        <w:autoSpaceDN w:val="0"/>
        <w:adjustRightInd w:val="0"/>
        <w:spacing w:before="80"/>
        <w:jc w:val="both"/>
        <w:rPr>
          <w:rFonts w:ascii="Arial" w:eastAsia="Times New Roman" w:hAnsi="Arial" w:cs="Arial"/>
          <w:bCs/>
          <w:sz w:val="18"/>
          <w:szCs w:val="18"/>
        </w:rPr>
      </w:pPr>
      <w:r w:rsidRPr="00085969">
        <w:rPr>
          <w:rFonts w:ascii="Arial" w:eastAsia="Times New Roman" w:hAnsi="Arial" w:cs="Arial"/>
          <w:bCs/>
          <w:sz w:val="18"/>
          <w:szCs w:val="18"/>
        </w:rPr>
        <w:t>Est</w:t>
      </w:r>
      <w:r>
        <w:rPr>
          <w:rFonts w:ascii="Arial" w:eastAsia="Times New Roman" w:hAnsi="Arial" w:cs="Arial"/>
          <w:bCs/>
          <w:sz w:val="18"/>
          <w:szCs w:val="18"/>
        </w:rPr>
        <w:t xml:space="preserve">a cuenta pública </w:t>
      </w:r>
      <w:r w:rsidRPr="00085969">
        <w:rPr>
          <w:rFonts w:ascii="Arial" w:eastAsia="Times New Roman" w:hAnsi="Arial" w:cs="Arial"/>
          <w:bCs/>
          <w:sz w:val="18"/>
          <w:szCs w:val="18"/>
        </w:rPr>
        <w:t xml:space="preserve">presenta la información contable, presupuestaria y programática de </w:t>
      </w:r>
      <w:r>
        <w:rPr>
          <w:rFonts w:ascii="Arial" w:eastAsia="Times New Roman" w:hAnsi="Arial" w:cs="Arial"/>
          <w:bCs/>
          <w:sz w:val="18"/>
          <w:szCs w:val="18"/>
        </w:rPr>
        <w:t>La Libertad Centro Cultural de Apizaco, d</w:t>
      </w:r>
      <w:r w:rsidRPr="00085969">
        <w:rPr>
          <w:rFonts w:ascii="Arial" w:eastAsia="Times New Roman" w:hAnsi="Arial" w:cs="Arial"/>
          <w:bCs/>
          <w:sz w:val="18"/>
          <w:szCs w:val="18"/>
        </w:rPr>
        <w:t>e conformidad con el Acuerdo por el que se armoniza la estructura de las cuentas públicas, la información que se presenta, es la siguiente:</w:t>
      </w:r>
    </w:p>
    <w:p w:rsidR="000927DF" w:rsidRPr="00D85E37" w:rsidRDefault="000927DF" w:rsidP="000927DF">
      <w:pPr>
        <w:pStyle w:val="Prrafodelista"/>
        <w:numPr>
          <w:ilvl w:val="0"/>
          <w:numId w:val="5"/>
        </w:numPr>
        <w:autoSpaceDE w:val="0"/>
        <w:autoSpaceDN w:val="0"/>
        <w:adjustRightInd w:val="0"/>
        <w:spacing w:before="80" w:after="0"/>
        <w:jc w:val="both"/>
        <w:rPr>
          <w:rFonts w:ascii="Arial" w:hAnsi="Arial" w:cs="Arial"/>
          <w:b/>
          <w:bCs/>
          <w:sz w:val="18"/>
          <w:szCs w:val="18"/>
        </w:rPr>
      </w:pPr>
      <w:r w:rsidRPr="00D85E37">
        <w:rPr>
          <w:rFonts w:ascii="Arial" w:hAnsi="Arial" w:cs="Arial"/>
          <w:b/>
          <w:bCs/>
          <w:sz w:val="18"/>
          <w:szCs w:val="18"/>
        </w:rPr>
        <w:t>Introducción</w:t>
      </w:r>
    </w:p>
    <w:p w:rsidR="000927DF" w:rsidRPr="00D85E37" w:rsidRDefault="000927DF" w:rsidP="000927DF">
      <w:pPr>
        <w:pStyle w:val="Prrafodelista"/>
        <w:numPr>
          <w:ilvl w:val="0"/>
          <w:numId w:val="5"/>
        </w:numPr>
        <w:autoSpaceDE w:val="0"/>
        <w:autoSpaceDN w:val="0"/>
        <w:adjustRightInd w:val="0"/>
        <w:spacing w:before="80" w:after="0"/>
        <w:contextualSpacing w:val="0"/>
        <w:jc w:val="both"/>
        <w:rPr>
          <w:rFonts w:ascii="Arial" w:hAnsi="Arial" w:cs="Arial"/>
          <w:bCs/>
          <w:sz w:val="18"/>
          <w:szCs w:val="18"/>
        </w:rPr>
      </w:pPr>
      <w:r w:rsidRPr="00D85E37">
        <w:rPr>
          <w:rFonts w:ascii="Arial" w:hAnsi="Arial" w:cs="Arial"/>
          <w:b/>
          <w:bCs/>
          <w:sz w:val="18"/>
          <w:szCs w:val="18"/>
        </w:rPr>
        <w:t>Información Contable</w:t>
      </w:r>
    </w:p>
    <w:tbl>
      <w:tblPr>
        <w:tblW w:w="14250" w:type="dxa"/>
        <w:tblCellSpacing w:w="0" w:type="dxa"/>
        <w:tblCellMar>
          <w:left w:w="0" w:type="dxa"/>
          <w:right w:w="0" w:type="dxa"/>
        </w:tblCellMar>
        <w:tblLook w:val="04A0" w:firstRow="1" w:lastRow="0" w:firstColumn="1" w:lastColumn="0" w:noHBand="0" w:noVBand="1"/>
      </w:tblPr>
      <w:tblGrid>
        <w:gridCol w:w="14250"/>
      </w:tblGrid>
      <w:tr w:rsidR="000927DF" w:rsidRPr="00D85E37" w:rsidTr="00902367">
        <w:trPr>
          <w:tblCellSpacing w:w="0" w:type="dxa"/>
        </w:trPr>
        <w:tc>
          <w:tcPr>
            <w:tcW w:w="14250" w:type="dxa"/>
            <w:vAlign w:val="center"/>
            <w:hideMark/>
          </w:tcPr>
          <w:p w:rsidR="000927DF" w:rsidRPr="007C7135" w:rsidRDefault="000927DF" w:rsidP="00902367">
            <w:pPr>
              <w:spacing w:after="0" w:line="240" w:lineRule="auto"/>
              <w:jc w:val="both"/>
              <w:rPr>
                <w:rFonts w:ascii="Arial" w:hAnsi="Arial" w:cs="Arial"/>
                <w:color w:val="434547"/>
                <w:sz w:val="18"/>
                <w:szCs w:val="18"/>
                <w:lang w:eastAsia="es-MX"/>
              </w:rPr>
            </w:pPr>
          </w:p>
        </w:tc>
      </w:tr>
      <w:tr w:rsidR="000927DF" w:rsidRPr="00D85E37" w:rsidTr="00902367">
        <w:trPr>
          <w:tblCellSpacing w:w="0" w:type="dxa"/>
        </w:trPr>
        <w:tc>
          <w:tcPr>
            <w:tcW w:w="0" w:type="auto"/>
            <w:vAlign w:val="center"/>
            <w:hideMark/>
          </w:tcPr>
          <w:p w:rsidR="000927DF" w:rsidRPr="00D85E37" w:rsidRDefault="000927DF" w:rsidP="00902367">
            <w:pPr>
              <w:pStyle w:val="Prrafodelista"/>
              <w:numPr>
                <w:ilvl w:val="0"/>
                <w:numId w:val="6"/>
              </w:numPr>
              <w:spacing w:after="0" w:line="240" w:lineRule="auto"/>
              <w:jc w:val="both"/>
              <w:rPr>
                <w:rFonts w:ascii="Arial" w:hAnsi="Arial" w:cs="Arial"/>
                <w:color w:val="434547"/>
                <w:sz w:val="18"/>
                <w:szCs w:val="18"/>
                <w:lang w:eastAsia="es-MX"/>
              </w:rPr>
            </w:pPr>
            <w:r w:rsidRPr="00D85E37">
              <w:rPr>
                <w:rFonts w:ascii="Arial" w:hAnsi="Arial" w:cs="Arial"/>
                <w:color w:val="434547"/>
                <w:sz w:val="18"/>
                <w:szCs w:val="18"/>
                <w:lang w:eastAsia="es-MX"/>
              </w:rPr>
              <w:t>Estado de actividades</w:t>
            </w:r>
          </w:p>
          <w:p w:rsidR="000927DF" w:rsidRPr="00D85E37" w:rsidRDefault="000927DF" w:rsidP="00902367">
            <w:pPr>
              <w:pStyle w:val="Prrafodelista"/>
              <w:numPr>
                <w:ilvl w:val="0"/>
                <w:numId w:val="6"/>
              </w:numPr>
              <w:spacing w:after="0" w:line="240" w:lineRule="auto"/>
              <w:jc w:val="both"/>
              <w:rPr>
                <w:rFonts w:ascii="Arial" w:hAnsi="Arial" w:cs="Arial"/>
                <w:color w:val="434547"/>
                <w:sz w:val="18"/>
                <w:szCs w:val="18"/>
                <w:lang w:eastAsia="es-MX"/>
              </w:rPr>
            </w:pPr>
            <w:r w:rsidRPr="007C7135">
              <w:rPr>
                <w:rFonts w:ascii="Arial" w:hAnsi="Arial" w:cs="Arial"/>
                <w:color w:val="434547"/>
                <w:sz w:val="18"/>
                <w:szCs w:val="18"/>
                <w:lang w:eastAsia="es-MX"/>
              </w:rPr>
              <w:t>Estado de situación financiera</w:t>
            </w:r>
          </w:p>
        </w:tc>
      </w:tr>
      <w:tr w:rsidR="000927DF" w:rsidRPr="00D85E37" w:rsidTr="00902367">
        <w:trPr>
          <w:tblCellSpacing w:w="0" w:type="dxa"/>
        </w:trPr>
        <w:tc>
          <w:tcPr>
            <w:tcW w:w="0" w:type="auto"/>
            <w:vAlign w:val="center"/>
            <w:hideMark/>
          </w:tcPr>
          <w:p w:rsidR="000927DF" w:rsidRPr="007C7135" w:rsidRDefault="000927DF" w:rsidP="00902367">
            <w:pPr>
              <w:spacing w:after="0" w:line="240" w:lineRule="auto"/>
              <w:jc w:val="both"/>
              <w:rPr>
                <w:rFonts w:ascii="Arial" w:hAnsi="Arial" w:cs="Arial"/>
                <w:color w:val="434547"/>
                <w:sz w:val="18"/>
                <w:szCs w:val="18"/>
                <w:lang w:eastAsia="es-MX"/>
              </w:rPr>
            </w:pPr>
          </w:p>
        </w:tc>
      </w:tr>
      <w:tr w:rsidR="000927DF" w:rsidRPr="00D85E37" w:rsidTr="00902367">
        <w:trPr>
          <w:tblCellSpacing w:w="0" w:type="dxa"/>
        </w:trPr>
        <w:tc>
          <w:tcPr>
            <w:tcW w:w="0" w:type="auto"/>
            <w:vAlign w:val="center"/>
            <w:hideMark/>
          </w:tcPr>
          <w:p w:rsidR="000927DF" w:rsidRPr="00D85E37" w:rsidRDefault="000927DF" w:rsidP="00902367">
            <w:pPr>
              <w:pStyle w:val="Prrafodelista"/>
              <w:numPr>
                <w:ilvl w:val="0"/>
                <w:numId w:val="6"/>
              </w:numPr>
              <w:spacing w:after="0" w:line="240" w:lineRule="auto"/>
              <w:jc w:val="both"/>
              <w:rPr>
                <w:rFonts w:ascii="Arial" w:hAnsi="Arial" w:cs="Arial"/>
                <w:color w:val="434547"/>
                <w:sz w:val="18"/>
                <w:szCs w:val="18"/>
                <w:lang w:eastAsia="es-MX"/>
              </w:rPr>
            </w:pPr>
            <w:r w:rsidRPr="00D85E37">
              <w:rPr>
                <w:rFonts w:ascii="Arial" w:hAnsi="Arial" w:cs="Arial"/>
                <w:color w:val="434547"/>
                <w:sz w:val="18"/>
                <w:szCs w:val="18"/>
                <w:lang w:eastAsia="es-MX"/>
              </w:rPr>
              <w:t>Estado de cambios en la situación financiera</w:t>
            </w:r>
          </w:p>
          <w:p w:rsidR="000927DF" w:rsidRPr="00D85E37" w:rsidRDefault="000927DF" w:rsidP="00902367">
            <w:pPr>
              <w:pStyle w:val="Prrafodelista"/>
              <w:numPr>
                <w:ilvl w:val="0"/>
                <w:numId w:val="6"/>
              </w:numPr>
              <w:spacing w:after="0" w:line="240" w:lineRule="auto"/>
              <w:jc w:val="both"/>
              <w:rPr>
                <w:rFonts w:ascii="Arial" w:hAnsi="Arial" w:cs="Arial"/>
                <w:color w:val="434547"/>
                <w:sz w:val="18"/>
                <w:szCs w:val="18"/>
                <w:lang w:eastAsia="es-MX"/>
              </w:rPr>
            </w:pPr>
            <w:r w:rsidRPr="00D85E37">
              <w:rPr>
                <w:rFonts w:ascii="Arial" w:hAnsi="Arial" w:cs="Arial"/>
                <w:color w:val="434547"/>
                <w:sz w:val="18"/>
                <w:szCs w:val="18"/>
                <w:lang w:eastAsia="es-MX"/>
              </w:rPr>
              <w:t>Estado analítico del activo</w:t>
            </w:r>
          </w:p>
          <w:p w:rsidR="000927DF" w:rsidRPr="00D85E37" w:rsidRDefault="000927DF" w:rsidP="00902367">
            <w:pPr>
              <w:pStyle w:val="Prrafodelista"/>
              <w:numPr>
                <w:ilvl w:val="0"/>
                <w:numId w:val="6"/>
              </w:numPr>
              <w:spacing w:after="0" w:line="240" w:lineRule="auto"/>
              <w:jc w:val="both"/>
              <w:rPr>
                <w:rFonts w:ascii="Arial" w:hAnsi="Arial" w:cs="Arial"/>
                <w:color w:val="434547"/>
                <w:sz w:val="18"/>
                <w:szCs w:val="18"/>
                <w:lang w:eastAsia="es-MX"/>
              </w:rPr>
            </w:pPr>
            <w:r w:rsidRPr="00D85E37">
              <w:rPr>
                <w:rFonts w:ascii="Arial" w:hAnsi="Arial" w:cs="Arial"/>
                <w:color w:val="434547"/>
                <w:sz w:val="18"/>
                <w:szCs w:val="18"/>
                <w:lang w:eastAsia="es-MX"/>
              </w:rPr>
              <w:t>Estado analítico de la deuda y otros pasivos</w:t>
            </w:r>
          </w:p>
          <w:p w:rsidR="000927DF" w:rsidRPr="00D85E37" w:rsidRDefault="00F72109" w:rsidP="00902367">
            <w:pPr>
              <w:pStyle w:val="Prrafodelista"/>
              <w:numPr>
                <w:ilvl w:val="0"/>
                <w:numId w:val="6"/>
              </w:numPr>
              <w:spacing w:after="0" w:line="240" w:lineRule="auto"/>
              <w:jc w:val="both"/>
              <w:rPr>
                <w:rFonts w:ascii="Arial" w:hAnsi="Arial" w:cs="Arial"/>
                <w:color w:val="434547"/>
                <w:sz w:val="18"/>
                <w:szCs w:val="18"/>
                <w:lang w:eastAsia="es-MX"/>
              </w:rPr>
            </w:pPr>
            <w:r>
              <w:rPr>
                <w:rFonts w:ascii="Arial" w:hAnsi="Arial" w:cs="Arial"/>
                <w:color w:val="434547"/>
                <w:sz w:val="18"/>
                <w:szCs w:val="18"/>
                <w:lang w:eastAsia="es-MX"/>
              </w:rPr>
              <w:lastRenderedPageBreak/>
              <w:t>Estado de variación en la hacienda p</w:t>
            </w:r>
            <w:r w:rsidR="000927DF" w:rsidRPr="00D85E37">
              <w:rPr>
                <w:rFonts w:ascii="Arial" w:hAnsi="Arial" w:cs="Arial"/>
                <w:color w:val="434547"/>
                <w:sz w:val="18"/>
                <w:szCs w:val="18"/>
                <w:lang w:eastAsia="es-MX"/>
              </w:rPr>
              <w:t>ública</w:t>
            </w:r>
          </w:p>
          <w:p w:rsidR="000927DF" w:rsidRPr="00D85E37" w:rsidRDefault="000927DF" w:rsidP="00902367">
            <w:pPr>
              <w:pStyle w:val="Prrafodelista"/>
              <w:numPr>
                <w:ilvl w:val="0"/>
                <w:numId w:val="6"/>
              </w:numPr>
              <w:spacing w:after="0" w:line="240" w:lineRule="auto"/>
              <w:jc w:val="both"/>
              <w:rPr>
                <w:rFonts w:ascii="Arial" w:hAnsi="Arial" w:cs="Arial"/>
                <w:color w:val="434547"/>
                <w:sz w:val="18"/>
                <w:szCs w:val="18"/>
                <w:lang w:eastAsia="es-MX"/>
              </w:rPr>
            </w:pPr>
            <w:r w:rsidRPr="00D85E37">
              <w:rPr>
                <w:rFonts w:ascii="Arial" w:hAnsi="Arial" w:cs="Arial"/>
                <w:color w:val="434547"/>
                <w:sz w:val="18"/>
                <w:szCs w:val="18"/>
                <w:lang w:eastAsia="es-MX"/>
              </w:rPr>
              <w:t>Estado de f</w:t>
            </w:r>
            <w:r w:rsidRPr="007C7135">
              <w:rPr>
                <w:rFonts w:ascii="Arial" w:hAnsi="Arial" w:cs="Arial"/>
                <w:color w:val="434547"/>
                <w:sz w:val="18"/>
                <w:szCs w:val="18"/>
                <w:lang w:eastAsia="es-MX"/>
              </w:rPr>
              <w:t>lujo</w:t>
            </w:r>
            <w:r w:rsidRPr="00D85E37">
              <w:rPr>
                <w:rFonts w:ascii="Arial" w:hAnsi="Arial" w:cs="Arial"/>
                <w:color w:val="434547"/>
                <w:sz w:val="18"/>
                <w:szCs w:val="18"/>
                <w:lang w:eastAsia="es-MX"/>
              </w:rPr>
              <w:t>s</w:t>
            </w:r>
            <w:r w:rsidRPr="007C7135">
              <w:rPr>
                <w:rFonts w:ascii="Arial" w:hAnsi="Arial" w:cs="Arial"/>
                <w:color w:val="434547"/>
                <w:sz w:val="18"/>
                <w:szCs w:val="18"/>
                <w:lang w:eastAsia="es-MX"/>
              </w:rPr>
              <w:t xml:space="preserve"> de efectivo</w:t>
            </w:r>
          </w:p>
        </w:tc>
      </w:tr>
      <w:tr w:rsidR="000927DF" w:rsidRPr="00D85E37" w:rsidTr="00902367">
        <w:trPr>
          <w:tblCellSpacing w:w="0" w:type="dxa"/>
        </w:trPr>
        <w:tc>
          <w:tcPr>
            <w:tcW w:w="0" w:type="auto"/>
            <w:vAlign w:val="center"/>
            <w:hideMark/>
          </w:tcPr>
          <w:p w:rsidR="000927DF" w:rsidRPr="00D85E37" w:rsidRDefault="000927DF" w:rsidP="00902367">
            <w:pPr>
              <w:pStyle w:val="Prrafodelista"/>
              <w:numPr>
                <w:ilvl w:val="0"/>
                <w:numId w:val="7"/>
              </w:numPr>
              <w:spacing w:after="0" w:line="240" w:lineRule="auto"/>
              <w:jc w:val="both"/>
              <w:rPr>
                <w:rFonts w:ascii="Arial" w:hAnsi="Arial" w:cs="Arial"/>
                <w:color w:val="434547"/>
                <w:sz w:val="18"/>
                <w:szCs w:val="18"/>
                <w:lang w:eastAsia="es-MX"/>
              </w:rPr>
            </w:pPr>
            <w:r w:rsidRPr="00D85E37">
              <w:rPr>
                <w:rFonts w:ascii="Arial" w:hAnsi="Arial" w:cs="Arial"/>
                <w:color w:val="434547"/>
                <w:sz w:val="18"/>
                <w:szCs w:val="18"/>
                <w:lang w:eastAsia="es-MX"/>
              </w:rPr>
              <w:lastRenderedPageBreak/>
              <w:t>Informes de pasivos contingentes</w:t>
            </w:r>
          </w:p>
        </w:tc>
      </w:tr>
      <w:tr w:rsidR="000927DF" w:rsidRPr="00D85E37" w:rsidTr="00902367">
        <w:trPr>
          <w:tblCellSpacing w:w="0" w:type="dxa"/>
        </w:trPr>
        <w:tc>
          <w:tcPr>
            <w:tcW w:w="0" w:type="auto"/>
            <w:vAlign w:val="center"/>
            <w:hideMark/>
          </w:tcPr>
          <w:p w:rsidR="000927DF" w:rsidRPr="00D85E37" w:rsidRDefault="000927DF" w:rsidP="00902367">
            <w:pPr>
              <w:pStyle w:val="Prrafodelista"/>
              <w:numPr>
                <w:ilvl w:val="0"/>
                <w:numId w:val="7"/>
              </w:numPr>
              <w:spacing w:after="0" w:line="240" w:lineRule="auto"/>
              <w:jc w:val="both"/>
              <w:rPr>
                <w:rFonts w:ascii="Arial" w:hAnsi="Arial" w:cs="Arial"/>
                <w:color w:val="434547"/>
                <w:sz w:val="18"/>
                <w:szCs w:val="18"/>
                <w:lang w:eastAsia="es-MX"/>
              </w:rPr>
            </w:pPr>
            <w:r w:rsidRPr="00D85E37">
              <w:rPr>
                <w:rFonts w:ascii="Arial" w:hAnsi="Arial" w:cs="Arial"/>
                <w:color w:val="434547"/>
                <w:sz w:val="18"/>
                <w:szCs w:val="18"/>
                <w:lang w:eastAsia="es-MX"/>
              </w:rPr>
              <w:t>Notas a los estados financieros</w:t>
            </w:r>
          </w:p>
        </w:tc>
      </w:tr>
      <w:tr w:rsidR="000927DF" w:rsidRPr="00D85E37" w:rsidTr="00902367">
        <w:trPr>
          <w:tblCellSpacing w:w="0" w:type="dxa"/>
        </w:trPr>
        <w:tc>
          <w:tcPr>
            <w:tcW w:w="0" w:type="auto"/>
            <w:vAlign w:val="center"/>
            <w:hideMark/>
          </w:tcPr>
          <w:p w:rsidR="000927DF" w:rsidRPr="007C7135" w:rsidRDefault="000927DF" w:rsidP="00902367">
            <w:pPr>
              <w:spacing w:after="0" w:line="240" w:lineRule="auto"/>
              <w:jc w:val="both"/>
              <w:rPr>
                <w:rFonts w:ascii="Arial" w:hAnsi="Arial" w:cs="Arial"/>
                <w:color w:val="434547"/>
                <w:sz w:val="18"/>
                <w:szCs w:val="18"/>
                <w:lang w:eastAsia="es-MX"/>
              </w:rPr>
            </w:pPr>
          </w:p>
        </w:tc>
      </w:tr>
      <w:tr w:rsidR="000927DF" w:rsidRPr="00D85E37" w:rsidTr="00902367">
        <w:trPr>
          <w:tblCellSpacing w:w="0" w:type="dxa"/>
        </w:trPr>
        <w:tc>
          <w:tcPr>
            <w:tcW w:w="0" w:type="auto"/>
            <w:vAlign w:val="center"/>
            <w:hideMark/>
          </w:tcPr>
          <w:p w:rsidR="000927DF" w:rsidRPr="007C7135" w:rsidRDefault="000927DF" w:rsidP="00902367">
            <w:pPr>
              <w:spacing w:after="0" w:line="240" w:lineRule="auto"/>
              <w:jc w:val="both"/>
              <w:rPr>
                <w:rFonts w:ascii="Arial" w:hAnsi="Arial" w:cs="Arial"/>
                <w:color w:val="434547"/>
                <w:sz w:val="18"/>
                <w:szCs w:val="18"/>
                <w:lang w:eastAsia="es-MX"/>
              </w:rPr>
            </w:pPr>
          </w:p>
        </w:tc>
      </w:tr>
      <w:tr w:rsidR="000927DF" w:rsidRPr="00D85E37" w:rsidTr="00902367">
        <w:trPr>
          <w:tblCellSpacing w:w="0" w:type="dxa"/>
        </w:trPr>
        <w:tc>
          <w:tcPr>
            <w:tcW w:w="0" w:type="auto"/>
            <w:vAlign w:val="center"/>
            <w:hideMark/>
          </w:tcPr>
          <w:p w:rsidR="000927DF" w:rsidRPr="007C7135" w:rsidRDefault="000927DF" w:rsidP="00902367">
            <w:pPr>
              <w:spacing w:after="0" w:line="240" w:lineRule="auto"/>
              <w:jc w:val="both"/>
              <w:rPr>
                <w:rFonts w:ascii="Arial" w:hAnsi="Arial" w:cs="Arial"/>
                <w:color w:val="434547"/>
                <w:sz w:val="18"/>
                <w:szCs w:val="18"/>
                <w:lang w:eastAsia="es-MX"/>
              </w:rPr>
            </w:pPr>
          </w:p>
        </w:tc>
      </w:tr>
      <w:tr w:rsidR="000927DF" w:rsidRPr="00D85E37" w:rsidTr="00902367">
        <w:trPr>
          <w:tblCellSpacing w:w="0" w:type="dxa"/>
        </w:trPr>
        <w:tc>
          <w:tcPr>
            <w:tcW w:w="0" w:type="auto"/>
            <w:vAlign w:val="center"/>
            <w:hideMark/>
          </w:tcPr>
          <w:p w:rsidR="000927DF" w:rsidRPr="00D85E37" w:rsidRDefault="000927DF" w:rsidP="00902367">
            <w:pPr>
              <w:pStyle w:val="Prrafodelista"/>
              <w:numPr>
                <w:ilvl w:val="0"/>
                <w:numId w:val="8"/>
              </w:numPr>
              <w:spacing w:after="0" w:line="240" w:lineRule="auto"/>
              <w:jc w:val="both"/>
              <w:rPr>
                <w:rFonts w:ascii="Arial" w:hAnsi="Arial" w:cs="Arial"/>
                <w:color w:val="434547"/>
                <w:sz w:val="18"/>
                <w:szCs w:val="18"/>
                <w:lang w:eastAsia="es-MX"/>
              </w:rPr>
            </w:pPr>
            <w:r w:rsidRPr="00D85E37">
              <w:rPr>
                <w:rFonts w:ascii="Arial" w:hAnsi="Arial" w:cs="Arial"/>
                <w:color w:val="434547"/>
                <w:sz w:val="18"/>
                <w:szCs w:val="18"/>
                <w:lang w:eastAsia="es-MX"/>
              </w:rPr>
              <w:t>Notas de desglose</w:t>
            </w:r>
          </w:p>
          <w:p w:rsidR="000927DF" w:rsidRPr="00D85E37" w:rsidRDefault="000927DF" w:rsidP="00902367">
            <w:pPr>
              <w:pStyle w:val="Prrafodelista"/>
              <w:numPr>
                <w:ilvl w:val="0"/>
                <w:numId w:val="8"/>
              </w:numPr>
              <w:spacing w:after="0" w:line="240" w:lineRule="auto"/>
              <w:jc w:val="both"/>
              <w:rPr>
                <w:rFonts w:ascii="Arial" w:hAnsi="Arial" w:cs="Arial"/>
                <w:color w:val="434547"/>
                <w:sz w:val="18"/>
                <w:szCs w:val="18"/>
                <w:lang w:eastAsia="es-MX"/>
              </w:rPr>
            </w:pPr>
            <w:r w:rsidRPr="00D85E37">
              <w:rPr>
                <w:rFonts w:ascii="Arial" w:hAnsi="Arial" w:cs="Arial"/>
                <w:color w:val="434547"/>
                <w:sz w:val="18"/>
                <w:szCs w:val="18"/>
                <w:lang w:eastAsia="es-MX"/>
              </w:rPr>
              <w:t>Notas de memoria(cuentas de orden)</w:t>
            </w:r>
          </w:p>
          <w:p w:rsidR="000927DF" w:rsidRPr="00D85E37" w:rsidRDefault="00F72109" w:rsidP="00902367">
            <w:pPr>
              <w:pStyle w:val="Prrafodelista"/>
              <w:numPr>
                <w:ilvl w:val="0"/>
                <w:numId w:val="8"/>
              </w:numPr>
              <w:spacing w:after="0" w:line="240" w:lineRule="auto"/>
              <w:jc w:val="both"/>
              <w:rPr>
                <w:rFonts w:ascii="Arial" w:hAnsi="Arial" w:cs="Arial"/>
                <w:color w:val="434547"/>
                <w:sz w:val="18"/>
                <w:szCs w:val="18"/>
                <w:lang w:eastAsia="es-MX"/>
              </w:rPr>
            </w:pPr>
            <w:r>
              <w:rPr>
                <w:rFonts w:ascii="Arial" w:hAnsi="Arial" w:cs="Arial"/>
                <w:color w:val="434547"/>
                <w:sz w:val="18"/>
                <w:szCs w:val="18"/>
                <w:lang w:eastAsia="es-MX"/>
              </w:rPr>
              <w:t>Notas de gestión a</w:t>
            </w:r>
            <w:r w:rsidR="000927DF" w:rsidRPr="00D85E37">
              <w:rPr>
                <w:rFonts w:ascii="Arial" w:hAnsi="Arial" w:cs="Arial"/>
                <w:color w:val="434547"/>
                <w:sz w:val="18"/>
                <w:szCs w:val="18"/>
                <w:lang w:eastAsia="es-MX"/>
              </w:rPr>
              <w:t>dministrativa</w:t>
            </w:r>
          </w:p>
          <w:p w:rsidR="000927DF" w:rsidRPr="00D85E37" w:rsidRDefault="000927DF" w:rsidP="00902367">
            <w:pPr>
              <w:autoSpaceDE w:val="0"/>
              <w:autoSpaceDN w:val="0"/>
              <w:adjustRightInd w:val="0"/>
              <w:spacing w:before="80" w:after="0"/>
              <w:ind w:left="360"/>
              <w:jc w:val="both"/>
              <w:rPr>
                <w:rFonts w:ascii="Arial" w:hAnsi="Arial" w:cs="Arial"/>
                <w:bCs/>
                <w:sz w:val="18"/>
                <w:szCs w:val="18"/>
              </w:rPr>
            </w:pPr>
            <w:r w:rsidRPr="00D85E37">
              <w:rPr>
                <w:rFonts w:ascii="Arial" w:hAnsi="Arial" w:cs="Arial"/>
                <w:b/>
                <w:bCs/>
                <w:sz w:val="18"/>
                <w:szCs w:val="18"/>
              </w:rPr>
              <w:t>III.  Información Presupuestaria</w:t>
            </w:r>
          </w:p>
          <w:p w:rsidR="000927DF" w:rsidRPr="00D85E37" w:rsidRDefault="000927DF" w:rsidP="00902367">
            <w:pPr>
              <w:pStyle w:val="Prrafodelista"/>
              <w:numPr>
                <w:ilvl w:val="0"/>
                <w:numId w:val="9"/>
              </w:numPr>
              <w:spacing w:after="0" w:line="240" w:lineRule="auto"/>
              <w:jc w:val="both"/>
              <w:rPr>
                <w:rFonts w:ascii="Arial" w:hAnsi="Arial" w:cs="Arial"/>
                <w:color w:val="434547"/>
                <w:sz w:val="18"/>
                <w:szCs w:val="18"/>
                <w:lang w:eastAsia="es-MX"/>
              </w:rPr>
            </w:pPr>
            <w:r w:rsidRPr="00D85E37">
              <w:rPr>
                <w:rFonts w:ascii="Arial" w:hAnsi="Arial" w:cs="Arial"/>
                <w:color w:val="434547"/>
                <w:sz w:val="18"/>
                <w:szCs w:val="18"/>
                <w:lang w:eastAsia="es-MX"/>
              </w:rPr>
              <w:t>Estado analítico de ingresos (por rubro y por fuente de financiamiento)</w:t>
            </w:r>
          </w:p>
        </w:tc>
      </w:tr>
      <w:tr w:rsidR="000927DF" w:rsidRPr="00D85E37" w:rsidTr="00902367">
        <w:trPr>
          <w:tblCellSpacing w:w="0" w:type="dxa"/>
        </w:trPr>
        <w:tc>
          <w:tcPr>
            <w:tcW w:w="0" w:type="auto"/>
            <w:vAlign w:val="center"/>
            <w:hideMark/>
          </w:tcPr>
          <w:p w:rsidR="000927DF" w:rsidRPr="00D85E37" w:rsidRDefault="000927DF" w:rsidP="00902367">
            <w:pPr>
              <w:pStyle w:val="Prrafodelista"/>
              <w:numPr>
                <w:ilvl w:val="0"/>
                <w:numId w:val="9"/>
              </w:numPr>
              <w:spacing w:after="0" w:line="240" w:lineRule="auto"/>
              <w:jc w:val="both"/>
              <w:rPr>
                <w:rFonts w:ascii="Arial" w:hAnsi="Arial" w:cs="Arial"/>
                <w:color w:val="434547"/>
                <w:sz w:val="18"/>
                <w:szCs w:val="18"/>
                <w:lang w:eastAsia="es-MX"/>
              </w:rPr>
            </w:pPr>
            <w:r w:rsidRPr="00D85E37">
              <w:rPr>
                <w:rFonts w:ascii="Arial" w:hAnsi="Arial" w:cs="Arial"/>
                <w:color w:val="434547"/>
                <w:sz w:val="18"/>
                <w:szCs w:val="18"/>
                <w:lang w:eastAsia="es-MX"/>
              </w:rPr>
              <w:t xml:space="preserve">Estado analítico del ejercicio </w:t>
            </w:r>
            <w:r>
              <w:rPr>
                <w:rFonts w:ascii="Arial" w:hAnsi="Arial" w:cs="Arial"/>
                <w:color w:val="434547"/>
                <w:sz w:val="18"/>
                <w:szCs w:val="18"/>
                <w:lang w:eastAsia="es-MX"/>
              </w:rPr>
              <w:t xml:space="preserve">del </w:t>
            </w:r>
            <w:r w:rsidR="00F72109">
              <w:rPr>
                <w:rFonts w:ascii="Arial" w:hAnsi="Arial" w:cs="Arial"/>
                <w:color w:val="434547"/>
                <w:sz w:val="18"/>
                <w:szCs w:val="18"/>
                <w:lang w:eastAsia="es-MX"/>
              </w:rPr>
              <w:t>presupuesto de e</w:t>
            </w:r>
            <w:r w:rsidRPr="00D85E37">
              <w:rPr>
                <w:rFonts w:ascii="Arial" w:hAnsi="Arial" w:cs="Arial"/>
                <w:color w:val="434547"/>
                <w:sz w:val="18"/>
                <w:szCs w:val="18"/>
                <w:lang w:eastAsia="es-MX"/>
              </w:rPr>
              <w:t>gresos clasificación administrativa</w:t>
            </w:r>
          </w:p>
        </w:tc>
      </w:tr>
      <w:tr w:rsidR="000927DF" w:rsidRPr="00D85E37" w:rsidTr="00902367">
        <w:trPr>
          <w:tblCellSpacing w:w="0" w:type="dxa"/>
        </w:trPr>
        <w:tc>
          <w:tcPr>
            <w:tcW w:w="0" w:type="auto"/>
            <w:vAlign w:val="center"/>
            <w:hideMark/>
          </w:tcPr>
          <w:p w:rsidR="000927DF" w:rsidRPr="00D85E37" w:rsidRDefault="000927DF" w:rsidP="00902367">
            <w:pPr>
              <w:pStyle w:val="Prrafodelista"/>
              <w:numPr>
                <w:ilvl w:val="0"/>
                <w:numId w:val="9"/>
              </w:numPr>
              <w:spacing w:after="0" w:line="240" w:lineRule="auto"/>
              <w:jc w:val="both"/>
              <w:rPr>
                <w:rFonts w:ascii="Arial" w:hAnsi="Arial" w:cs="Arial"/>
                <w:color w:val="434547"/>
                <w:sz w:val="18"/>
                <w:szCs w:val="18"/>
                <w:lang w:eastAsia="es-MX"/>
              </w:rPr>
            </w:pPr>
            <w:r w:rsidRPr="00D85E37">
              <w:rPr>
                <w:rFonts w:ascii="Arial" w:hAnsi="Arial" w:cs="Arial"/>
                <w:color w:val="434547"/>
                <w:sz w:val="18"/>
                <w:szCs w:val="18"/>
                <w:lang w:eastAsia="es-MX"/>
              </w:rPr>
              <w:t>Esta</w:t>
            </w:r>
            <w:r w:rsidR="00F72109">
              <w:rPr>
                <w:rFonts w:ascii="Arial" w:hAnsi="Arial" w:cs="Arial"/>
                <w:color w:val="434547"/>
                <w:sz w:val="18"/>
                <w:szCs w:val="18"/>
                <w:lang w:eastAsia="es-MX"/>
              </w:rPr>
              <w:t>do analítico del ejercicio del presupuesto de e</w:t>
            </w:r>
            <w:r w:rsidRPr="00D85E37">
              <w:rPr>
                <w:rFonts w:ascii="Arial" w:hAnsi="Arial" w:cs="Arial"/>
                <w:color w:val="434547"/>
                <w:sz w:val="18"/>
                <w:szCs w:val="18"/>
                <w:lang w:eastAsia="es-MX"/>
              </w:rPr>
              <w:t>gresos clasificación por objeto del gasto(capitulo y concepto)</w:t>
            </w:r>
          </w:p>
        </w:tc>
      </w:tr>
      <w:tr w:rsidR="000927DF" w:rsidRPr="00D85E37" w:rsidTr="00902367">
        <w:trPr>
          <w:tblCellSpacing w:w="0" w:type="dxa"/>
        </w:trPr>
        <w:tc>
          <w:tcPr>
            <w:tcW w:w="0" w:type="auto"/>
            <w:vAlign w:val="center"/>
            <w:hideMark/>
          </w:tcPr>
          <w:p w:rsidR="000927DF" w:rsidRPr="00D85E37" w:rsidRDefault="000927DF" w:rsidP="00902367">
            <w:pPr>
              <w:pStyle w:val="Prrafodelista"/>
              <w:numPr>
                <w:ilvl w:val="0"/>
                <w:numId w:val="9"/>
              </w:numPr>
              <w:spacing w:after="0" w:line="240" w:lineRule="auto"/>
              <w:jc w:val="both"/>
              <w:rPr>
                <w:rFonts w:ascii="Arial" w:hAnsi="Arial" w:cs="Arial"/>
                <w:color w:val="434547"/>
                <w:sz w:val="18"/>
                <w:szCs w:val="18"/>
                <w:lang w:eastAsia="es-MX"/>
              </w:rPr>
            </w:pPr>
            <w:r w:rsidRPr="00D85E37">
              <w:rPr>
                <w:rFonts w:ascii="Arial" w:hAnsi="Arial" w:cs="Arial"/>
                <w:color w:val="434547"/>
                <w:sz w:val="18"/>
                <w:szCs w:val="18"/>
                <w:lang w:eastAsia="es-MX"/>
              </w:rPr>
              <w:t>Esta</w:t>
            </w:r>
            <w:r w:rsidR="00F72109">
              <w:rPr>
                <w:rFonts w:ascii="Arial" w:hAnsi="Arial" w:cs="Arial"/>
                <w:color w:val="434547"/>
                <w:sz w:val="18"/>
                <w:szCs w:val="18"/>
                <w:lang w:eastAsia="es-MX"/>
              </w:rPr>
              <w:t>do analítico del ejercicio del p</w:t>
            </w:r>
            <w:r w:rsidRPr="00D85E37">
              <w:rPr>
                <w:rFonts w:ascii="Arial" w:hAnsi="Arial" w:cs="Arial"/>
                <w:color w:val="434547"/>
                <w:sz w:val="18"/>
                <w:szCs w:val="18"/>
                <w:lang w:eastAsia="es-MX"/>
              </w:rPr>
              <w:t xml:space="preserve">resupuesto de </w:t>
            </w:r>
            <w:r w:rsidR="00F72109">
              <w:rPr>
                <w:rFonts w:ascii="Arial" w:hAnsi="Arial" w:cs="Arial"/>
                <w:color w:val="434547"/>
                <w:sz w:val="18"/>
                <w:szCs w:val="18"/>
                <w:lang w:eastAsia="es-MX"/>
              </w:rPr>
              <w:t>e</w:t>
            </w:r>
            <w:r w:rsidRPr="00D85E37">
              <w:rPr>
                <w:rFonts w:ascii="Arial" w:hAnsi="Arial" w:cs="Arial"/>
                <w:color w:val="434547"/>
                <w:sz w:val="18"/>
                <w:szCs w:val="18"/>
                <w:lang w:eastAsia="es-MX"/>
              </w:rPr>
              <w:t>gresos clasificación económica (por tipo de gasto)</w:t>
            </w:r>
          </w:p>
        </w:tc>
      </w:tr>
      <w:tr w:rsidR="000927DF" w:rsidRPr="00D85E37" w:rsidTr="00902367">
        <w:trPr>
          <w:tblCellSpacing w:w="0" w:type="dxa"/>
        </w:trPr>
        <w:tc>
          <w:tcPr>
            <w:tcW w:w="0" w:type="auto"/>
            <w:vAlign w:val="center"/>
            <w:hideMark/>
          </w:tcPr>
          <w:p w:rsidR="000927DF" w:rsidRPr="00D85E37" w:rsidRDefault="000927DF" w:rsidP="00902367">
            <w:pPr>
              <w:pStyle w:val="Prrafodelista"/>
              <w:numPr>
                <w:ilvl w:val="0"/>
                <w:numId w:val="9"/>
              </w:numPr>
              <w:spacing w:after="0" w:line="240" w:lineRule="auto"/>
              <w:jc w:val="both"/>
              <w:rPr>
                <w:rFonts w:ascii="Arial" w:hAnsi="Arial" w:cs="Arial"/>
                <w:color w:val="434547"/>
                <w:sz w:val="18"/>
                <w:szCs w:val="18"/>
                <w:lang w:eastAsia="es-MX"/>
              </w:rPr>
            </w:pPr>
            <w:r w:rsidRPr="00D85E37">
              <w:rPr>
                <w:rFonts w:ascii="Arial" w:hAnsi="Arial" w:cs="Arial"/>
                <w:color w:val="434547"/>
                <w:sz w:val="18"/>
                <w:szCs w:val="18"/>
                <w:lang w:eastAsia="es-MX"/>
              </w:rPr>
              <w:t>Esta</w:t>
            </w:r>
            <w:r w:rsidR="00F72109">
              <w:rPr>
                <w:rFonts w:ascii="Arial" w:hAnsi="Arial" w:cs="Arial"/>
                <w:color w:val="434547"/>
                <w:sz w:val="18"/>
                <w:szCs w:val="18"/>
                <w:lang w:eastAsia="es-MX"/>
              </w:rPr>
              <w:t>do analítico del ejercicio del presupuesto de e</w:t>
            </w:r>
            <w:r w:rsidRPr="00D85E37">
              <w:rPr>
                <w:rFonts w:ascii="Arial" w:hAnsi="Arial" w:cs="Arial"/>
                <w:color w:val="434547"/>
                <w:sz w:val="18"/>
                <w:szCs w:val="18"/>
                <w:lang w:eastAsia="es-MX"/>
              </w:rPr>
              <w:t>gresos por clasificación funcional (finalidad y función)</w:t>
            </w:r>
          </w:p>
        </w:tc>
      </w:tr>
      <w:tr w:rsidR="000927DF" w:rsidRPr="00D85E37" w:rsidTr="00902367">
        <w:trPr>
          <w:tblCellSpacing w:w="0" w:type="dxa"/>
        </w:trPr>
        <w:tc>
          <w:tcPr>
            <w:tcW w:w="0" w:type="auto"/>
            <w:vAlign w:val="center"/>
            <w:hideMark/>
          </w:tcPr>
          <w:p w:rsidR="000927DF" w:rsidRPr="00D85E37" w:rsidRDefault="000927DF" w:rsidP="00902367">
            <w:pPr>
              <w:pStyle w:val="Prrafodelista"/>
              <w:numPr>
                <w:ilvl w:val="0"/>
                <w:numId w:val="9"/>
              </w:numPr>
              <w:spacing w:after="0" w:line="240" w:lineRule="auto"/>
              <w:jc w:val="both"/>
              <w:rPr>
                <w:rFonts w:ascii="Arial" w:hAnsi="Arial" w:cs="Arial"/>
                <w:color w:val="434547"/>
                <w:sz w:val="18"/>
                <w:szCs w:val="18"/>
                <w:lang w:eastAsia="es-MX"/>
              </w:rPr>
            </w:pPr>
            <w:r w:rsidRPr="00D85E37">
              <w:rPr>
                <w:rFonts w:ascii="Arial" w:hAnsi="Arial" w:cs="Arial"/>
                <w:color w:val="434547"/>
                <w:sz w:val="18"/>
                <w:szCs w:val="18"/>
                <w:lang w:eastAsia="es-MX"/>
              </w:rPr>
              <w:t>Endeudamiento neto</w:t>
            </w:r>
          </w:p>
        </w:tc>
      </w:tr>
      <w:tr w:rsidR="000927DF" w:rsidRPr="00D85E37" w:rsidTr="00902367">
        <w:trPr>
          <w:tblCellSpacing w:w="0" w:type="dxa"/>
        </w:trPr>
        <w:tc>
          <w:tcPr>
            <w:tcW w:w="0" w:type="auto"/>
            <w:vAlign w:val="center"/>
            <w:hideMark/>
          </w:tcPr>
          <w:p w:rsidR="000927DF" w:rsidRPr="00D85E37" w:rsidRDefault="000927DF" w:rsidP="00902367">
            <w:pPr>
              <w:pStyle w:val="Prrafodelista"/>
              <w:numPr>
                <w:ilvl w:val="0"/>
                <w:numId w:val="9"/>
              </w:numPr>
              <w:spacing w:after="0" w:line="240" w:lineRule="auto"/>
              <w:jc w:val="both"/>
              <w:rPr>
                <w:rFonts w:ascii="Arial" w:hAnsi="Arial" w:cs="Arial"/>
                <w:color w:val="434547"/>
                <w:sz w:val="18"/>
                <w:szCs w:val="18"/>
                <w:lang w:eastAsia="es-MX"/>
              </w:rPr>
            </w:pPr>
            <w:r w:rsidRPr="00D85E37">
              <w:rPr>
                <w:rFonts w:ascii="Arial" w:hAnsi="Arial" w:cs="Arial"/>
                <w:color w:val="434547"/>
                <w:sz w:val="18"/>
                <w:szCs w:val="18"/>
                <w:lang w:eastAsia="es-MX"/>
              </w:rPr>
              <w:t>Intereses de la deuda</w:t>
            </w:r>
          </w:p>
        </w:tc>
      </w:tr>
      <w:tr w:rsidR="000927DF" w:rsidRPr="00D85E37" w:rsidTr="00902367">
        <w:trPr>
          <w:tblCellSpacing w:w="0" w:type="dxa"/>
        </w:trPr>
        <w:tc>
          <w:tcPr>
            <w:tcW w:w="0" w:type="auto"/>
            <w:vAlign w:val="center"/>
            <w:hideMark/>
          </w:tcPr>
          <w:p w:rsidR="000927DF" w:rsidRDefault="000927DF" w:rsidP="00902367">
            <w:pPr>
              <w:pStyle w:val="Prrafodelista"/>
              <w:numPr>
                <w:ilvl w:val="0"/>
                <w:numId w:val="9"/>
              </w:numPr>
              <w:spacing w:after="0" w:line="240" w:lineRule="auto"/>
              <w:jc w:val="both"/>
              <w:rPr>
                <w:rFonts w:ascii="Arial" w:hAnsi="Arial" w:cs="Arial"/>
                <w:color w:val="434547"/>
                <w:sz w:val="18"/>
                <w:szCs w:val="18"/>
                <w:lang w:eastAsia="es-MX"/>
              </w:rPr>
            </w:pPr>
            <w:r w:rsidRPr="00D85E37">
              <w:rPr>
                <w:rFonts w:ascii="Arial" w:hAnsi="Arial" w:cs="Arial"/>
                <w:color w:val="434547"/>
                <w:sz w:val="18"/>
                <w:szCs w:val="18"/>
                <w:lang w:eastAsia="es-MX"/>
              </w:rPr>
              <w:t>Indicadores de postura fiscal</w:t>
            </w:r>
          </w:p>
          <w:p w:rsidR="000927DF" w:rsidRPr="00D85E37" w:rsidRDefault="000927DF" w:rsidP="000927DF">
            <w:pPr>
              <w:pStyle w:val="Prrafodelista"/>
              <w:spacing w:after="0" w:line="240" w:lineRule="auto"/>
              <w:jc w:val="both"/>
              <w:rPr>
                <w:rFonts w:ascii="Arial" w:hAnsi="Arial" w:cs="Arial"/>
                <w:color w:val="434547"/>
                <w:sz w:val="18"/>
                <w:szCs w:val="18"/>
                <w:lang w:eastAsia="es-MX"/>
              </w:rPr>
            </w:pPr>
          </w:p>
          <w:p w:rsidR="000927DF" w:rsidRPr="00D85E37" w:rsidRDefault="000927DF" w:rsidP="00902367">
            <w:pPr>
              <w:spacing w:after="0" w:line="240" w:lineRule="auto"/>
              <w:ind w:left="360"/>
              <w:jc w:val="both"/>
              <w:rPr>
                <w:rFonts w:ascii="Arial" w:hAnsi="Arial" w:cs="Arial"/>
                <w:b/>
                <w:bCs/>
                <w:sz w:val="18"/>
                <w:szCs w:val="18"/>
              </w:rPr>
            </w:pPr>
            <w:r w:rsidRPr="00D85E37">
              <w:rPr>
                <w:rFonts w:ascii="Arial" w:hAnsi="Arial" w:cs="Arial"/>
                <w:b/>
                <w:bCs/>
                <w:sz w:val="18"/>
                <w:szCs w:val="18"/>
              </w:rPr>
              <w:t>IV.   Información programática</w:t>
            </w:r>
          </w:p>
          <w:p w:rsidR="000927DF" w:rsidRPr="00D85E37" w:rsidRDefault="000927DF" w:rsidP="00902367">
            <w:pPr>
              <w:pStyle w:val="Prrafodelista"/>
              <w:numPr>
                <w:ilvl w:val="0"/>
                <w:numId w:val="10"/>
              </w:numPr>
              <w:spacing w:after="0" w:line="240" w:lineRule="auto"/>
              <w:jc w:val="both"/>
              <w:rPr>
                <w:rFonts w:ascii="Arial" w:hAnsi="Arial" w:cs="Arial"/>
                <w:color w:val="434547"/>
                <w:sz w:val="18"/>
                <w:szCs w:val="18"/>
                <w:lang w:eastAsia="es-MX"/>
              </w:rPr>
            </w:pPr>
            <w:r w:rsidRPr="00D85E37">
              <w:rPr>
                <w:rFonts w:ascii="Arial" w:hAnsi="Arial" w:cs="Arial"/>
                <w:color w:val="434547"/>
                <w:sz w:val="18"/>
                <w:szCs w:val="18"/>
                <w:lang w:eastAsia="es-MX"/>
              </w:rPr>
              <w:t>Gasto por categoría programática</w:t>
            </w:r>
          </w:p>
          <w:p w:rsidR="000927DF" w:rsidRPr="00D85E37" w:rsidRDefault="000927DF" w:rsidP="00902367">
            <w:pPr>
              <w:pStyle w:val="Prrafodelista"/>
              <w:numPr>
                <w:ilvl w:val="0"/>
                <w:numId w:val="10"/>
              </w:numPr>
              <w:spacing w:after="0" w:line="240" w:lineRule="auto"/>
              <w:jc w:val="both"/>
              <w:rPr>
                <w:rFonts w:ascii="Arial" w:hAnsi="Arial" w:cs="Arial"/>
                <w:color w:val="434547"/>
                <w:sz w:val="18"/>
                <w:szCs w:val="18"/>
                <w:lang w:eastAsia="es-MX"/>
              </w:rPr>
            </w:pPr>
            <w:r w:rsidRPr="00D85E37">
              <w:rPr>
                <w:rFonts w:ascii="Arial" w:hAnsi="Arial" w:cs="Arial"/>
                <w:color w:val="434547"/>
                <w:sz w:val="18"/>
                <w:szCs w:val="18"/>
                <w:lang w:eastAsia="es-MX"/>
              </w:rPr>
              <w:t>Programas y proyectos de inversión</w:t>
            </w:r>
          </w:p>
          <w:p w:rsidR="000927DF" w:rsidRDefault="000927DF" w:rsidP="00902367">
            <w:pPr>
              <w:pStyle w:val="Prrafodelista"/>
              <w:numPr>
                <w:ilvl w:val="0"/>
                <w:numId w:val="10"/>
              </w:numPr>
              <w:spacing w:after="0" w:line="240" w:lineRule="auto"/>
              <w:jc w:val="both"/>
              <w:rPr>
                <w:rFonts w:ascii="Arial" w:hAnsi="Arial" w:cs="Arial"/>
                <w:color w:val="434547"/>
                <w:sz w:val="18"/>
                <w:szCs w:val="18"/>
                <w:lang w:eastAsia="es-MX"/>
              </w:rPr>
            </w:pPr>
            <w:r w:rsidRPr="00D85E37">
              <w:rPr>
                <w:rFonts w:ascii="Arial" w:hAnsi="Arial" w:cs="Arial"/>
                <w:color w:val="434547"/>
                <w:sz w:val="18"/>
                <w:szCs w:val="18"/>
                <w:lang w:eastAsia="es-MX"/>
              </w:rPr>
              <w:t>Indicadores de resultados</w:t>
            </w:r>
          </w:p>
          <w:p w:rsidR="000927DF" w:rsidRPr="00D85E37" w:rsidRDefault="000927DF" w:rsidP="000927DF">
            <w:pPr>
              <w:pStyle w:val="Prrafodelista"/>
              <w:spacing w:after="0" w:line="240" w:lineRule="auto"/>
              <w:jc w:val="both"/>
              <w:rPr>
                <w:rFonts w:ascii="Arial" w:hAnsi="Arial" w:cs="Arial"/>
                <w:color w:val="434547"/>
                <w:sz w:val="18"/>
                <w:szCs w:val="18"/>
                <w:lang w:eastAsia="es-MX"/>
              </w:rPr>
            </w:pPr>
          </w:p>
          <w:p w:rsidR="000927DF" w:rsidRPr="00D85E37" w:rsidRDefault="000927DF" w:rsidP="00902367">
            <w:pPr>
              <w:spacing w:after="0" w:line="240" w:lineRule="auto"/>
              <w:ind w:left="360"/>
              <w:jc w:val="both"/>
              <w:rPr>
                <w:rFonts w:ascii="Arial" w:hAnsi="Arial" w:cs="Arial"/>
                <w:b/>
                <w:color w:val="434547"/>
                <w:sz w:val="18"/>
                <w:szCs w:val="18"/>
                <w:lang w:eastAsia="es-MX"/>
              </w:rPr>
            </w:pPr>
            <w:r w:rsidRPr="00D85E37">
              <w:rPr>
                <w:rFonts w:ascii="Arial" w:hAnsi="Arial" w:cs="Arial"/>
                <w:b/>
                <w:color w:val="434547"/>
                <w:sz w:val="18"/>
                <w:szCs w:val="18"/>
                <w:lang w:eastAsia="es-MX"/>
              </w:rPr>
              <w:t>V.</w:t>
            </w:r>
            <w:r>
              <w:rPr>
                <w:rFonts w:ascii="Arial" w:hAnsi="Arial" w:cs="Arial"/>
                <w:b/>
                <w:color w:val="434547"/>
                <w:sz w:val="18"/>
                <w:szCs w:val="18"/>
                <w:lang w:eastAsia="es-MX"/>
              </w:rPr>
              <w:t xml:space="preserve"> </w:t>
            </w:r>
            <w:r w:rsidRPr="00D85E37">
              <w:rPr>
                <w:rFonts w:ascii="Arial" w:hAnsi="Arial" w:cs="Arial"/>
                <w:b/>
                <w:color w:val="434547"/>
                <w:sz w:val="18"/>
                <w:szCs w:val="18"/>
                <w:lang w:eastAsia="es-MX"/>
              </w:rPr>
              <w:t xml:space="preserve"> </w:t>
            </w:r>
            <w:r>
              <w:rPr>
                <w:rFonts w:ascii="Arial" w:hAnsi="Arial" w:cs="Arial"/>
                <w:b/>
                <w:color w:val="434547"/>
                <w:sz w:val="18"/>
                <w:szCs w:val="18"/>
                <w:lang w:eastAsia="es-MX"/>
              </w:rPr>
              <w:t xml:space="preserve"> </w:t>
            </w:r>
            <w:r w:rsidRPr="00D85E37">
              <w:rPr>
                <w:rFonts w:ascii="Arial" w:hAnsi="Arial" w:cs="Arial"/>
                <w:b/>
                <w:color w:val="434547"/>
                <w:sz w:val="18"/>
                <w:szCs w:val="18"/>
                <w:lang w:eastAsia="es-MX"/>
              </w:rPr>
              <w:t>Anexos</w:t>
            </w:r>
          </w:p>
          <w:p w:rsidR="000927DF" w:rsidRPr="00D85E37" w:rsidRDefault="000927DF" w:rsidP="00902367">
            <w:pPr>
              <w:spacing w:after="0" w:line="240" w:lineRule="auto"/>
              <w:ind w:left="360"/>
              <w:jc w:val="both"/>
              <w:rPr>
                <w:rFonts w:ascii="Arial" w:hAnsi="Arial" w:cs="Arial"/>
                <w:color w:val="434547"/>
                <w:sz w:val="18"/>
                <w:szCs w:val="18"/>
                <w:lang w:eastAsia="es-MX"/>
              </w:rPr>
            </w:pPr>
            <w:r w:rsidRPr="00544CC0">
              <w:rPr>
                <w:rFonts w:ascii="Arial" w:hAnsi="Arial" w:cs="Arial"/>
                <w:color w:val="434547"/>
                <w:sz w:val="18"/>
                <w:szCs w:val="18"/>
                <w:lang w:eastAsia="es-MX"/>
              </w:rPr>
              <w:t>1.</w:t>
            </w:r>
            <w:r>
              <w:rPr>
                <w:rFonts w:ascii="Arial" w:hAnsi="Arial" w:cs="Arial"/>
                <w:b/>
                <w:color w:val="434547"/>
                <w:sz w:val="18"/>
                <w:szCs w:val="18"/>
                <w:lang w:eastAsia="es-MX"/>
              </w:rPr>
              <w:t xml:space="preserve">  </w:t>
            </w:r>
            <w:r w:rsidRPr="00D85E37">
              <w:rPr>
                <w:rFonts w:ascii="Arial" w:hAnsi="Arial" w:cs="Arial"/>
                <w:color w:val="434547"/>
                <w:sz w:val="18"/>
                <w:szCs w:val="18"/>
                <w:lang w:eastAsia="es-MX"/>
              </w:rPr>
              <w:t xml:space="preserve"> Relación de bienes muebles que componen el patrimonio</w:t>
            </w:r>
          </w:p>
          <w:p w:rsidR="000927DF" w:rsidRPr="00D85E37" w:rsidRDefault="000927DF" w:rsidP="00902367">
            <w:pPr>
              <w:spacing w:after="0" w:line="240" w:lineRule="auto"/>
              <w:ind w:left="360"/>
              <w:jc w:val="both"/>
              <w:rPr>
                <w:rFonts w:ascii="Arial" w:hAnsi="Arial" w:cs="Arial"/>
                <w:color w:val="434547"/>
                <w:sz w:val="18"/>
                <w:szCs w:val="18"/>
                <w:lang w:eastAsia="es-MX"/>
              </w:rPr>
            </w:pPr>
            <w:r w:rsidRPr="00D85E37">
              <w:rPr>
                <w:rFonts w:ascii="Arial" w:hAnsi="Arial" w:cs="Arial"/>
                <w:color w:val="434547"/>
                <w:sz w:val="18"/>
                <w:szCs w:val="18"/>
                <w:lang w:eastAsia="es-MX"/>
              </w:rPr>
              <w:t xml:space="preserve">2. </w:t>
            </w:r>
            <w:r>
              <w:rPr>
                <w:rFonts w:ascii="Arial" w:hAnsi="Arial" w:cs="Arial"/>
                <w:color w:val="434547"/>
                <w:sz w:val="18"/>
                <w:szCs w:val="18"/>
                <w:lang w:eastAsia="es-MX"/>
              </w:rPr>
              <w:t xml:space="preserve">  </w:t>
            </w:r>
            <w:r w:rsidRPr="00D85E37">
              <w:rPr>
                <w:rFonts w:ascii="Arial" w:hAnsi="Arial" w:cs="Arial"/>
                <w:color w:val="434547"/>
                <w:sz w:val="18"/>
                <w:szCs w:val="18"/>
                <w:lang w:eastAsia="es-MX"/>
              </w:rPr>
              <w:t>Relación de bienes inmuebles que componen el patrimonio</w:t>
            </w:r>
          </w:p>
          <w:p w:rsidR="000927DF" w:rsidRPr="00D85E37" w:rsidRDefault="000927DF" w:rsidP="00902367">
            <w:pPr>
              <w:spacing w:after="0" w:line="240" w:lineRule="auto"/>
              <w:ind w:left="360"/>
              <w:jc w:val="both"/>
              <w:rPr>
                <w:rFonts w:ascii="Arial" w:hAnsi="Arial" w:cs="Arial"/>
                <w:color w:val="434547"/>
                <w:sz w:val="18"/>
                <w:szCs w:val="18"/>
                <w:lang w:eastAsia="es-MX"/>
              </w:rPr>
            </w:pPr>
            <w:r w:rsidRPr="00D85E37">
              <w:rPr>
                <w:rFonts w:ascii="Arial" w:hAnsi="Arial" w:cs="Arial"/>
                <w:color w:val="434547"/>
                <w:sz w:val="18"/>
                <w:szCs w:val="18"/>
                <w:lang w:eastAsia="es-MX"/>
              </w:rPr>
              <w:t xml:space="preserve">3. </w:t>
            </w:r>
            <w:r>
              <w:rPr>
                <w:rFonts w:ascii="Arial" w:hAnsi="Arial" w:cs="Arial"/>
                <w:color w:val="434547"/>
                <w:sz w:val="18"/>
                <w:szCs w:val="18"/>
                <w:lang w:eastAsia="es-MX"/>
              </w:rPr>
              <w:t xml:space="preserve">  </w:t>
            </w:r>
            <w:r w:rsidRPr="00D85E37">
              <w:rPr>
                <w:rFonts w:ascii="Arial" w:hAnsi="Arial" w:cs="Arial"/>
                <w:color w:val="434547"/>
                <w:sz w:val="18"/>
                <w:szCs w:val="18"/>
                <w:lang w:eastAsia="es-MX"/>
              </w:rPr>
              <w:t>Relación de cuentas bancarias productivas especificas</w:t>
            </w:r>
          </w:p>
          <w:p w:rsidR="000927DF" w:rsidRPr="00D85E37" w:rsidRDefault="000927DF" w:rsidP="00902367">
            <w:pPr>
              <w:spacing w:after="0" w:line="240" w:lineRule="auto"/>
              <w:ind w:left="360"/>
              <w:jc w:val="both"/>
              <w:rPr>
                <w:rFonts w:ascii="Arial" w:hAnsi="Arial" w:cs="Arial"/>
                <w:color w:val="434547"/>
                <w:sz w:val="18"/>
                <w:szCs w:val="18"/>
                <w:lang w:eastAsia="es-MX"/>
              </w:rPr>
            </w:pPr>
            <w:r w:rsidRPr="00D85E37">
              <w:rPr>
                <w:rFonts w:ascii="Arial" w:hAnsi="Arial" w:cs="Arial"/>
                <w:color w:val="434547"/>
                <w:sz w:val="18"/>
                <w:szCs w:val="18"/>
                <w:lang w:eastAsia="es-MX"/>
              </w:rPr>
              <w:t xml:space="preserve">4. </w:t>
            </w:r>
            <w:r>
              <w:rPr>
                <w:rFonts w:ascii="Arial" w:hAnsi="Arial" w:cs="Arial"/>
                <w:color w:val="434547"/>
                <w:sz w:val="18"/>
                <w:szCs w:val="18"/>
                <w:lang w:eastAsia="es-MX"/>
              </w:rPr>
              <w:t xml:space="preserve">  R</w:t>
            </w:r>
            <w:r w:rsidRPr="00D85E37">
              <w:rPr>
                <w:rFonts w:ascii="Arial" w:hAnsi="Arial" w:cs="Arial"/>
                <w:color w:val="434547"/>
                <w:sz w:val="18"/>
                <w:szCs w:val="18"/>
                <w:lang w:eastAsia="es-MX"/>
              </w:rPr>
              <w:t>elación de esquemas bursátiles y de coberturas financieras</w:t>
            </w:r>
          </w:p>
        </w:tc>
      </w:tr>
    </w:tbl>
    <w:p w:rsidR="00056042" w:rsidRPr="002729B6" w:rsidRDefault="00056042" w:rsidP="00CA2D37">
      <w:pPr>
        <w:tabs>
          <w:tab w:val="left" w:pos="2430"/>
        </w:tabs>
        <w:jc w:val="center"/>
        <w:rPr>
          <w:rFonts w:ascii="Arial" w:hAnsi="Arial" w:cs="Arial"/>
          <w:sz w:val="18"/>
        </w:rPr>
      </w:pPr>
    </w:p>
    <w:sectPr w:rsidR="00056042" w:rsidRPr="002729B6" w:rsidSect="008E3652">
      <w:headerReference w:type="even" r:id="rId9"/>
      <w:headerReference w:type="default" r:id="rId10"/>
      <w:footerReference w:type="even" r:id="rId11"/>
      <w:footerReference w:type="default" r:id="rId12"/>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5897" w:rsidRDefault="002E5897" w:rsidP="00EA5418">
      <w:pPr>
        <w:spacing w:after="0" w:line="240" w:lineRule="auto"/>
      </w:pPr>
      <w:r>
        <w:separator/>
      </w:r>
    </w:p>
  </w:endnote>
  <w:endnote w:type="continuationSeparator" w:id="0">
    <w:p w:rsidR="002E5897" w:rsidRDefault="002E5897"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rutiger Next Pro Light">
    <w:altName w:val="Frutiger Next Pro Light"/>
    <w:panose1 w:val="00000000000000000000"/>
    <w:charset w:val="00"/>
    <w:family w:val="swiss"/>
    <w:notTrueType/>
    <w:pitch w:val="default"/>
    <w:sig w:usb0="00000003" w:usb1="00000000"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11C" w:rsidRPr="0013011C" w:rsidRDefault="006E77DD"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041867C3" wp14:editId="37515ECF">
              <wp:simplePos x="0" y="0"/>
              <wp:positionH relativeFrom="column">
                <wp:posOffset>-654685</wp:posOffset>
              </wp:positionH>
              <wp:positionV relativeFrom="paragraph">
                <wp:posOffset>-35826</wp:posOffset>
              </wp:positionV>
              <wp:extent cx="10083800" cy="16510"/>
              <wp:effectExtent l="0" t="0" r="1270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" strokecolor="#4579b8 [3044]" strokeweight="1.5pt"/>
          </w:pict>
        </mc:Fallback>
      </mc:AlternateContent>
    </w:r>
    <w:r w:rsidR="00056042">
      <w:rPr>
        <w:rFonts w:ascii="Soberana Sans Light" w:hAnsi="Soberana Sans Light"/>
      </w:rPr>
      <w:t>Introducción</w:t>
    </w:r>
    <w:r w:rsidR="0013011C"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EndPr/>
      <w:sdtContent>
        <w:r w:rsidR="0013011C" w:rsidRPr="0013011C">
          <w:rPr>
            <w:rFonts w:ascii="Soberana Sans Light" w:hAnsi="Soberana Sans Light"/>
          </w:rPr>
          <w:fldChar w:fldCharType="begin"/>
        </w:r>
        <w:r w:rsidR="0013011C" w:rsidRPr="0013011C">
          <w:rPr>
            <w:rFonts w:ascii="Soberana Sans Light" w:hAnsi="Soberana Sans Light"/>
          </w:rPr>
          <w:instrText>PAGE   \* MERGEFORMAT</w:instrText>
        </w:r>
        <w:r w:rsidR="0013011C" w:rsidRPr="0013011C">
          <w:rPr>
            <w:rFonts w:ascii="Soberana Sans Light" w:hAnsi="Soberana Sans Light"/>
          </w:rPr>
          <w:fldChar w:fldCharType="separate"/>
        </w:r>
        <w:r w:rsidR="001A7578" w:rsidRPr="001A7578">
          <w:rPr>
            <w:rFonts w:ascii="Soberana Sans Light" w:hAnsi="Soberana Sans Light"/>
            <w:noProof/>
            <w:lang w:val="es-ES"/>
          </w:rPr>
          <w:t>2</w:t>
        </w:r>
        <w:r w:rsidR="0013011C" w:rsidRPr="0013011C">
          <w:rPr>
            <w:rFonts w:ascii="Soberana Sans Light" w:hAnsi="Soberana Sans Light"/>
          </w:rPr>
          <w:fldChar w:fldCharType="end"/>
        </w:r>
      </w:sdtContent>
    </w:sdt>
  </w:p>
  <w:p w:rsidR="008E3652" w:rsidRDefault="008E365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652" w:rsidRPr="008E3652" w:rsidRDefault="0013011C"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14397526" wp14:editId="7B4FFACF">
              <wp:simplePos x="0" y="0"/>
              <wp:positionH relativeFrom="column">
                <wp:posOffset>-714075</wp:posOffset>
              </wp:positionH>
              <wp:positionV relativeFrom="paragraph">
                <wp:posOffset>-8842</wp:posOffset>
              </wp:positionV>
              <wp:extent cx="10084279" cy="16510"/>
              <wp:effectExtent l="0" t="0" r="1270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" strokecolor="#4579b8 [3044]" strokeweight="1.5pt"/>
          </w:pict>
        </mc:Fallback>
      </mc:AlternateContent>
    </w:r>
    <w:sdt>
      <w:sdtPr>
        <w:rPr>
          <w:rFonts w:ascii="Soberana Sans Light" w:hAnsi="Soberana Sans Light"/>
        </w:rPr>
        <w:id w:val="1247304906"/>
        <w:docPartObj>
          <w:docPartGallery w:val="Page Numbers (Bottom of Page)"/>
          <w:docPartUnique/>
        </w:docPartObj>
      </w:sdtPr>
      <w:sdtEndPr/>
      <w:sdtContent>
        <w:r w:rsidR="00056042">
          <w:rPr>
            <w:rFonts w:ascii="Soberana Sans Light" w:hAnsi="Soberana Sans Light"/>
          </w:rPr>
          <w:t>Introducción</w:t>
        </w:r>
        <w:r w:rsidR="008E3652" w:rsidRPr="008E3652">
          <w:rPr>
            <w:rFonts w:ascii="Soberana Sans Light" w:hAnsi="Soberana Sans Light"/>
          </w:rPr>
          <w:t xml:space="preserve"> / </w:t>
        </w:r>
        <w:r w:rsidR="008E3652" w:rsidRPr="008E3652">
          <w:rPr>
            <w:rFonts w:ascii="Soberana Sans Light" w:hAnsi="Soberana Sans Light"/>
          </w:rPr>
          <w:fldChar w:fldCharType="begin"/>
        </w:r>
        <w:r w:rsidR="008E3652" w:rsidRPr="008E3652">
          <w:rPr>
            <w:rFonts w:ascii="Soberana Sans Light" w:hAnsi="Soberana Sans Light"/>
          </w:rPr>
          <w:instrText>PAGE   \* MERGEFORMAT</w:instrText>
        </w:r>
        <w:r w:rsidR="008E3652" w:rsidRPr="008E3652">
          <w:rPr>
            <w:rFonts w:ascii="Soberana Sans Light" w:hAnsi="Soberana Sans Light"/>
          </w:rPr>
          <w:fldChar w:fldCharType="separate"/>
        </w:r>
        <w:r w:rsidR="001A7578" w:rsidRPr="001A7578">
          <w:rPr>
            <w:rFonts w:ascii="Soberana Sans Light" w:hAnsi="Soberana Sans Light"/>
            <w:noProof/>
            <w:lang w:val="es-ES"/>
          </w:rPr>
          <w:t>1</w:t>
        </w:r>
        <w:r w:rsidR="008E3652"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5897" w:rsidRDefault="002E5897" w:rsidP="00EA5418">
      <w:pPr>
        <w:spacing w:after="0" w:line="240" w:lineRule="auto"/>
      </w:pPr>
      <w:r>
        <w:separator/>
      </w:r>
    </w:p>
  </w:footnote>
  <w:footnote w:type="continuationSeparator" w:id="0">
    <w:p w:rsidR="002E5897" w:rsidRDefault="002E5897"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11C" w:rsidRDefault="00040466">
    <w:pPr>
      <w:pStyle w:val="Encabezado"/>
    </w:pPr>
    <w:r>
      <w:rPr>
        <w:noProof/>
        <w:lang w:eastAsia="es-MX"/>
      </w:rPr>
      <mc:AlternateContent>
        <mc:Choice Requires="wpg">
          <w:drawing>
            <wp:anchor distT="0" distB="0" distL="114300" distR="114300" simplePos="0" relativeHeight="251665408" behindDoc="0" locked="0" layoutInCell="1" allowOverlap="1" wp14:anchorId="37ED02CE" wp14:editId="1A917513">
              <wp:simplePos x="0" y="0"/>
              <wp:positionH relativeFrom="column">
                <wp:posOffset>1684325</wp:posOffset>
              </wp:positionH>
              <wp:positionV relativeFrom="paragraph">
                <wp:posOffset>-281330</wp:posOffset>
              </wp:positionV>
              <wp:extent cx="4414813" cy="498161"/>
              <wp:effectExtent l="0" t="0" r="5080" b="0"/>
              <wp:wrapNone/>
              <wp:docPr id="6" name="6 Grupo"/>
              <wp:cNvGraphicFramePr/>
              <a:graphic xmlns:a="http://schemas.openxmlformats.org/drawingml/2006/main">
                <a:graphicData uri="http://schemas.microsoft.com/office/word/2010/wordprocessingGroup">
                  <wpg:wgp>
                    <wpg:cNvGrpSpPr/>
                    <wpg:grpSpPr>
                      <a:xfrm>
                        <a:off x="0" y="0"/>
                        <a:ext cx="4414813" cy="498161"/>
                        <a:chOff x="-337294" y="0"/>
                        <a:chExt cx="3509677" cy="498161"/>
                      </a:xfrm>
                    </wpg:grpSpPr>
                    <wps:wsp>
                      <wps:cNvPr id="8" name="Cuadro de texto 5"/>
                      <wps:cNvSpPr txBox="1">
                        <a:spLocks noChangeArrowheads="1"/>
                      </wps:cNvSpPr>
                      <wps:spPr bwMode="auto">
                        <a:xfrm>
                          <a:off x="-337294" y="7306"/>
                          <a:ext cx="2626358"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rsidR="00040466" w:rsidRPr="00275FC6" w:rsidRDefault="00040466"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1A7578">
                                <w:rPr>
                                  <w:rFonts w:ascii="Soberana Titular" w:hAnsi="Soberana Titular" w:cs="Arial"/>
                                  <w:color w:val="808080" w:themeColor="background1" w:themeShade="80"/>
                                  <w:sz w:val="42"/>
                                  <w:szCs w:val="42"/>
                                </w:rPr>
                                <w:t>5</w:t>
                              </w:r>
                            </w:p>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Pr="00275FC6" w:rsidRDefault="00040466"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id="6 Grupo" o:spid="_x0000_s1026" style="position:absolute;margin-left:132.6pt;margin-top:-22.15pt;width:347.6pt;height:39.25pt;z-index:251665408;mso-width-relative:margin" coordorigin="-3372" coordsize="3509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jurlbS3eRvuoCxx6DmuB/Zh/aZ8N/tbfB/TvHHhMah/YeqSSxwfbYfJmzG5Rsrk4+ZT3q&#10;eZX5eplKtTVRUm/eabS6tK138rr7z0KiiiqNQ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BDf2xvLKWJW2mRCuT2yMV4v8A8E9P2Srr9iX9lvQ/h3fa1b+ILjR5rmU3sNub&#10;dJPNmaTGwsxGN2Ote3UUeZ3U8yxFPB1MBF/u6koSkrLWUFNRd91ZTlotHfXZBRRRQcI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LG9v71G9v71Jj2ox7UGY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G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n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t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">
              <v:shapetype id="_x0000_t202" coordsize="21600,21600" o:spt="202" path="m,l,21600r21600,l21600,xe">
                <v:stroke joinstyle="miter"/>
                <v:path gradientshapeok="t" o:connecttype="rect"/>
              </v:shapetype>
              <v:shape id="Cuadro de texto 5" o:spid="_x0000_s1027" type="#_x0000_t202" style="position:absolute;left:-3372;top:73;width:26262;height:4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rsidR="00040466" w:rsidRPr="00275FC6" w:rsidRDefault="00040466"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2" o:title="" croptop="4055f" cropbottom="57131f" cropleft="36353f" cropright="28433f"/>
                  <v:path arrowok="t"/>
                </v:shape>
                <v:shape id="Cuadro de texto 5" o:spid="_x0000_s1030"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1A7578">
                          <w:rPr>
                            <w:rFonts w:ascii="Soberana Titular" w:hAnsi="Soberana Titular" w:cs="Arial"/>
                            <w:color w:val="808080" w:themeColor="background1" w:themeShade="80"/>
                            <w:sz w:val="42"/>
                            <w:szCs w:val="42"/>
                          </w:rPr>
                          <w:t>5</w:t>
                        </w:r>
                      </w:p>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Pr="00275FC6" w:rsidRDefault="00040466"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sidR="0013011C">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6FB0FFA9" wp14:editId="744CEA02">
              <wp:simplePos x="0" y="0"/>
              <wp:positionH relativeFrom="column">
                <wp:posOffset>-733688</wp:posOffset>
              </wp:positionH>
              <wp:positionV relativeFrom="paragraph">
                <wp:posOffset>320160</wp:posOffset>
              </wp:positionV>
              <wp:extent cx="10083800" cy="16510"/>
              <wp:effectExtent l="0" t="0" r="1270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" strokecolor="#4579b8 [3044]" strokeweight="1.5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652" w:rsidRPr="0013011C" w:rsidRDefault="0013011C"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54527A44" wp14:editId="7B295C17">
              <wp:simplePos x="0" y="0"/>
              <wp:positionH relativeFrom="column">
                <wp:posOffset>-711679</wp:posOffset>
              </wp:positionH>
              <wp:positionV relativeFrom="paragraph">
                <wp:posOffset>180148</wp:posOffset>
              </wp:positionV>
              <wp:extent cx="10084279" cy="16510"/>
              <wp:effectExtent l="0" t="0" r="1270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1 Conector recto"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" strokecolor="#4579b8 [3044]" strokeweight="1.5pt"/>
          </w:pict>
        </mc:Fallback>
      </mc:AlternateContent>
    </w:r>
    <w:r w:rsidR="006B729B">
      <w:rPr>
        <w:rFonts w:ascii="Soberana Sans Light" w:hAnsi="Soberana Sans Light"/>
      </w:rPr>
      <w:t>SECTOR PARAESTATAL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nsid w:val="138172DC"/>
    <w:multiLevelType w:val="hybridMultilevel"/>
    <w:tmpl w:val="4D46C48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21934B41"/>
    <w:multiLevelType w:val="hybridMultilevel"/>
    <w:tmpl w:val="63507B96"/>
    <w:lvl w:ilvl="0" w:tplc="D312E6F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46F68CA"/>
    <w:multiLevelType w:val="hybridMultilevel"/>
    <w:tmpl w:val="25849BD6"/>
    <w:lvl w:ilvl="0" w:tplc="FC8C503C">
      <w:start w:val="1"/>
      <w:numFmt w:val="upperRoman"/>
      <w:lvlText w:val="%1."/>
      <w:lvlJc w:val="left"/>
      <w:pPr>
        <w:ind w:left="720" w:hanging="360"/>
      </w:pPr>
      <w:rPr>
        <w:rFonts w:ascii="Arial" w:eastAsiaTheme="minorHAnsi" w:hAnsi="Arial" w:cs="Arial"/>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33D522EA"/>
    <w:multiLevelType w:val="hybridMultilevel"/>
    <w:tmpl w:val="5D78258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8">
    <w:nsid w:val="4A101919"/>
    <w:multiLevelType w:val="hybridMultilevel"/>
    <w:tmpl w:val="33FCA08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51D40B8E"/>
    <w:multiLevelType w:val="hybridMultilevel"/>
    <w:tmpl w:val="9352201E"/>
    <w:lvl w:ilvl="0" w:tplc="4F3E7E5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 w:numId="3">
    <w:abstractNumId w:val="7"/>
  </w:num>
  <w:num w:numId="4">
    <w:abstractNumId w:val="5"/>
  </w:num>
  <w:num w:numId="5">
    <w:abstractNumId w:val="4"/>
  </w:num>
  <w:num w:numId="6">
    <w:abstractNumId w:val="2"/>
  </w:num>
  <w:num w:numId="7">
    <w:abstractNumId w:val="8"/>
  </w:num>
  <w:num w:numId="8">
    <w:abstractNumId w:val="6"/>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evenAndOddHeaders/>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418"/>
    <w:rsid w:val="00040466"/>
    <w:rsid w:val="00056042"/>
    <w:rsid w:val="000927DF"/>
    <w:rsid w:val="0013011C"/>
    <w:rsid w:val="001646D9"/>
    <w:rsid w:val="001A7578"/>
    <w:rsid w:val="001B1B72"/>
    <w:rsid w:val="002729B6"/>
    <w:rsid w:val="002865A7"/>
    <w:rsid w:val="002A70B3"/>
    <w:rsid w:val="002E5897"/>
    <w:rsid w:val="00307635"/>
    <w:rsid w:val="00355821"/>
    <w:rsid w:val="003575A4"/>
    <w:rsid w:val="003610E0"/>
    <w:rsid w:val="00372F40"/>
    <w:rsid w:val="0039221B"/>
    <w:rsid w:val="003D5DBF"/>
    <w:rsid w:val="003E7FD0"/>
    <w:rsid w:val="0044253C"/>
    <w:rsid w:val="00486AE1"/>
    <w:rsid w:val="00497D8B"/>
    <w:rsid w:val="004D41B8"/>
    <w:rsid w:val="00502D8E"/>
    <w:rsid w:val="005117F4"/>
    <w:rsid w:val="00522632"/>
    <w:rsid w:val="00531310"/>
    <w:rsid w:val="00534982"/>
    <w:rsid w:val="00540418"/>
    <w:rsid w:val="00544CC0"/>
    <w:rsid w:val="00546EC4"/>
    <w:rsid w:val="00582405"/>
    <w:rsid w:val="005859FA"/>
    <w:rsid w:val="006048D2"/>
    <w:rsid w:val="00611E39"/>
    <w:rsid w:val="006B729B"/>
    <w:rsid w:val="006E6B8E"/>
    <w:rsid w:val="006E77DD"/>
    <w:rsid w:val="0079582C"/>
    <w:rsid w:val="007D0F16"/>
    <w:rsid w:val="007D6E9A"/>
    <w:rsid w:val="00850E90"/>
    <w:rsid w:val="008A6E4D"/>
    <w:rsid w:val="008B0017"/>
    <w:rsid w:val="008D4272"/>
    <w:rsid w:val="008E3652"/>
    <w:rsid w:val="00A14B74"/>
    <w:rsid w:val="00A2735E"/>
    <w:rsid w:val="00AB13B7"/>
    <w:rsid w:val="00B17423"/>
    <w:rsid w:val="00B42A02"/>
    <w:rsid w:val="00B849EE"/>
    <w:rsid w:val="00BD51AA"/>
    <w:rsid w:val="00C44F01"/>
    <w:rsid w:val="00CA2D37"/>
    <w:rsid w:val="00CC5CB6"/>
    <w:rsid w:val="00CD2BC8"/>
    <w:rsid w:val="00D055EC"/>
    <w:rsid w:val="00D404ED"/>
    <w:rsid w:val="00D51261"/>
    <w:rsid w:val="00D748D3"/>
    <w:rsid w:val="00DD230F"/>
    <w:rsid w:val="00E32708"/>
    <w:rsid w:val="00EA5418"/>
    <w:rsid w:val="00F72109"/>
    <w:rsid w:val="00F969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paragraph" w:customStyle="1" w:styleId="Pa1">
    <w:name w:val="Pa1"/>
    <w:basedOn w:val="Normal"/>
    <w:next w:val="Normal"/>
    <w:uiPriority w:val="99"/>
    <w:rsid w:val="000927DF"/>
    <w:pPr>
      <w:autoSpaceDE w:val="0"/>
      <w:autoSpaceDN w:val="0"/>
      <w:adjustRightInd w:val="0"/>
      <w:spacing w:after="0" w:line="171" w:lineRule="atLeast"/>
    </w:pPr>
    <w:rPr>
      <w:rFonts w:ascii="Frutiger Next Pro Light" w:eastAsia="Times New Roman" w:hAnsi="Frutiger Next Pro Light"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paragraph" w:customStyle="1" w:styleId="Pa1">
    <w:name w:val="Pa1"/>
    <w:basedOn w:val="Normal"/>
    <w:next w:val="Normal"/>
    <w:uiPriority w:val="99"/>
    <w:rsid w:val="000927DF"/>
    <w:pPr>
      <w:autoSpaceDE w:val="0"/>
      <w:autoSpaceDN w:val="0"/>
      <w:adjustRightInd w:val="0"/>
      <w:spacing w:after="0" w:line="171" w:lineRule="atLeast"/>
    </w:pPr>
    <w:rPr>
      <w:rFonts w:ascii="Frutiger Next Pro Light" w:eastAsia="Times New Roman" w:hAnsi="Frutiger Next Pro Light"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293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286C12-B5BB-4BCB-AF8E-C88E1F95A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2</Pages>
  <Words>825</Words>
  <Characters>4539</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5354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La Libertad Apizaco</cp:lastModifiedBy>
  <cp:revision>23</cp:revision>
  <cp:lastPrinted>2014-10-24T01:42:00Z</cp:lastPrinted>
  <dcterms:created xsi:type="dcterms:W3CDTF">2014-09-01T14:30:00Z</dcterms:created>
  <dcterms:modified xsi:type="dcterms:W3CDTF">2015-07-01T15:04:00Z</dcterms:modified>
</cp:coreProperties>
</file>