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06605"/>
    <w:bookmarkEnd w:id="0"/>
    <w:p w:rsidR="007D6E9A" w:rsidRDefault="00E04E17"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6.95pt" o:ole="">
            <v:imagedata r:id="rId8" o:title=""/>
          </v:shape>
          <o:OLEObject Type="Embed" ProgID="Excel.Sheet.12" ShapeID="_x0000_i1025" DrawAspect="Content" ObjectID="_1499244744" r:id="rId9"/>
        </w:object>
      </w:r>
    </w:p>
    <w:p w:rsidR="00EA5418" w:rsidRDefault="00EA5418" w:rsidP="00372F40">
      <w:pPr>
        <w:jc w:val="center"/>
      </w:pPr>
    </w:p>
    <w:p w:rsidR="00EA5418" w:rsidRDefault="004A271F" w:rsidP="0044253C">
      <w:pPr>
        <w:jc w:val="center"/>
      </w:pPr>
      <w:bookmarkStart w:id="1" w:name="_MON_1470805999"/>
      <w:bookmarkEnd w:id="1"/>
      <w:r>
        <w:lastRenderedPageBreak/>
        <w:pict>
          <v:shape id="_x0000_i1026" type="#_x0000_t75" style="width:585.4pt;height:438.9pt">
            <v:imagedata r:id="rId10" o:title=""/>
          </v:shape>
        </w:pict>
      </w:r>
    </w:p>
    <w:bookmarkStart w:id="2" w:name="_MON_1470806992"/>
    <w:bookmarkEnd w:id="2"/>
    <w:p w:rsidR="00372F40" w:rsidRDefault="00484046" w:rsidP="003E7FD0">
      <w:pPr>
        <w:jc w:val="center"/>
      </w:pPr>
      <w:r>
        <w:object w:dxaOrig="21997" w:dyaOrig="15462">
          <v:shape id="_x0000_i1027" type="#_x0000_t75" style="width:648.65pt;height:456.4pt" o:ole="">
            <v:imagedata r:id="rId11" o:title=""/>
          </v:shape>
          <o:OLEObject Type="Embed" ProgID="Excel.Sheet.12" ShapeID="_x0000_i1027" DrawAspect="Content" ObjectID="_1499244745" r:id="rId12"/>
        </w:object>
      </w:r>
    </w:p>
    <w:bookmarkStart w:id="3" w:name="_MON_1470807348"/>
    <w:bookmarkEnd w:id="3"/>
    <w:p w:rsidR="00372F40" w:rsidRDefault="0058006E" w:rsidP="008E3652">
      <w:pPr>
        <w:jc w:val="center"/>
      </w:pPr>
      <w:r>
        <w:object w:dxaOrig="17714" w:dyaOrig="12388">
          <v:shape id="_x0000_i1028" type="#_x0000_t75" style="width:644.85pt;height:450.8pt" o:ole="">
            <v:imagedata r:id="rId13" o:title=""/>
          </v:shape>
          <o:OLEObject Type="Embed" ProgID="Excel.Sheet.12" ShapeID="_x0000_i1028" DrawAspect="Content" ObjectID="_1499244746" r:id="rId14"/>
        </w:object>
      </w:r>
    </w:p>
    <w:bookmarkStart w:id="4" w:name="_MON_1470809138"/>
    <w:bookmarkEnd w:id="4"/>
    <w:p w:rsidR="00372F40" w:rsidRDefault="00553901" w:rsidP="00522632">
      <w:pPr>
        <w:jc w:val="center"/>
      </w:pPr>
      <w:r>
        <w:object w:dxaOrig="17807" w:dyaOrig="12235">
          <v:shape id="_x0000_i1029" type="#_x0000_t75" style="width:632.35pt;height:432.65pt" o:ole="">
            <v:imagedata r:id="rId15" o:title=""/>
          </v:shape>
          <o:OLEObject Type="Embed" ProgID="Excel.Sheet.12" ShapeID="_x0000_i1029" DrawAspect="Content" ObjectID="_1499244747" r:id="rId16"/>
        </w:object>
      </w:r>
    </w:p>
    <w:p w:rsidR="00372F40" w:rsidRDefault="00372F40" w:rsidP="002A70B3">
      <w:pPr>
        <w:tabs>
          <w:tab w:val="left" w:pos="2430"/>
        </w:tabs>
      </w:pPr>
    </w:p>
    <w:bookmarkStart w:id="5" w:name="_MON_1470814596"/>
    <w:bookmarkEnd w:id="5"/>
    <w:p w:rsidR="00E32708" w:rsidRDefault="00553901" w:rsidP="00E32708">
      <w:pPr>
        <w:tabs>
          <w:tab w:val="left" w:pos="2430"/>
        </w:tabs>
        <w:jc w:val="center"/>
      </w:pPr>
      <w:r>
        <w:object w:dxaOrig="18231" w:dyaOrig="11187">
          <v:shape id="_x0000_i1030" type="#_x0000_t75" style="width:635.5pt;height:389.45pt" o:ole="">
            <v:imagedata r:id="rId17" o:title=""/>
          </v:shape>
          <o:OLEObject Type="Embed" ProgID="Excel.Sheet.12" ShapeID="_x0000_i1030" DrawAspect="Content" ObjectID="_1499244748" r:id="rId18"/>
        </w:object>
      </w:r>
    </w:p>
    <w:bookmarkStart w:id="6" w:name="_MON_1470810366"/>
    <w:bookmarkEnd w:id="6"/>
    <w:p w:rsidR="00E32708" w:rsidRDefault="00553901" w:rsidP="00E32708">
      <w:pPr>
        <w:tabs>
          <w:tab w:val="left" w:pos="2430"/>
        </w:tabs>
        <w:jc w:val="center"/>
      </w:pPr>
      <w:r>
        <w:object w:dxaOrig="25925" w:dyaOrig="16749">
          <v:shape id="_x0000_i1031" type="#_x0000_t75" style="width:691.2pt;height:447.05pt" o:ole="">
            <v:imagedata r:id="rId19" o:title=""/>
          </v:shape>
          <o:OLEObject Type="Embed" ProgID="Excel.Sheet.12" ShapeID="_x0000_i1031" DrawAspect="Content" ObjectID="_1499244749" r:id="rId20"/>
        </w:object>
      </w:r>
    </w:p>
    <w:p w:rsidR="00372F40" w:rsidRDefault="00372F40"/>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0A1A6D">
        <w:rPr>
          <w:rFonts w:ascii="Arial" w:hAnsi="Arial" w:cs="Arial"/>
          <w:sz w:val="18"/>
          <w:szCs w:val="18"/>
        </w:rPr>
        <w:t>4</w:t>
      </w:r>
      <w:r w:rsidR="00AF6A66" w:rsidRPr="00AF6A66">
        <w:rPr>
          <w:rFonts w:ascii="Arial" w:hAnsi="Arial" w:cs="Arial"/>
          <w:sz w:val="18"/>
          <w:szCs w:val="18"/>
        </w:rPr>
        <w:t xml:space="preserve">, </w:t>
      </w:r>
      <w:r w:rsidR="000A1A6D">
        <w:rPr>
          <w:rFonts w:ascii="Arial" w:hAnsi="Arial" w:cs="Arial"/>
          <w:sz w:val="18"/>
          <w:szCs w:val="18"/>
        </w:rPr>
        <w:t>5</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0253F1"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9264"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8240" o:connectortype="straight"/>
        </w:pict>
      </w:r>
    </w:p>
    <w:p w:rsidR="00540418" w:rsidRPr="00AF6A66" w:rsidRDefault="0030166A" w:rsidP="00AF6A66">
      <w:pPr>
        <w:spacing w:line="240" w:lineRule="auto"/>
        <w:jc w:val="center"/>
        <w:rPr>
          <w:rFonts w:ascii="Arial" w:hAnsi="Arial" w:cs="Arial"/>
          <w:sz w:val="18"/>
          <w:szCs w:val="18"/>
        </w:rPr>
      </w:pPr>
      <w:r w:rsidRPr="00AF6A66">
        <w:rPr>
          <w:rFonts w:ascii="Arial" w:hAnsi="Arial" w:cs="Arial"/>
          <w:sz w:val="18"/>
          <w:szCs w:val="18"/>
        </w:rPr>
        <w:t xml:space="preserve">Mtro. Francisco </w:t>
      </w:r>
      <w:proofErr w:type="spellStart"/>
      <w:r w:rsidRPr="00AF6A66">
        <w:rPr>
          <w:rFonts w:ascii="Arial" w:hAnsi="Arial" w:cs="Arial"/>
          <w:sz w:val="18"/>
          <w:szCs w:val="18"/>
        </w:rPr>
        <w:t>Mixcoatl</w:t>
      </w:r>
      <w:proofErr w:type="spellEnd"/>
      <w:r w:rsidRPr="00AF6A66">
        <w:rPr>
          <w:rFonts w:ascii="Arial" w:hAnsi="Arial" w:cs="Arial"/>
          <w:sz w:val="18"/>
          <w:szCs w:val="18"/>
        </w:rPr>
        <w:t xml:space="preserve"> Antonio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0A1A6D">
        <w:rPr>
          <w:rFonts w:ascii="Arial" w:hAnsi="Arial" w:cs="Arial"/>
          <w:sz w:val="18"/>
          <w:szCs w:val="18"/>
        </w:rPr>
        <w:t xml:space="preserve">C.P. Martín Sánchez </w:t>
      </w:r>
      <w:proofErr w:type="spellStart"/>
      <w:r w:rsidR="000A1A6D">
        <w:rPr>
          <w:rFonts w:ascii="Arial" w:hAnsi="Arial" w:cs="Arial"/>
          <w:sz w:val="18"/>
          <w:szCs w:val="18"/>
        </w:rPr>
        <w:t>Haro</w:t>
      </w:r>
      <w:proofErr w:type="spellEnd"/>
      <w:r w:rsidR="000A1A6D">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000A1A6D">
        <w:rPr>
          <w:rFonts w:ascii="Arial" w:hAnsi="Arial" w:cs="Arial"/>
          <w:sz w:val="18"/>
          <w:szCs w:val="18"/>
        </w:rPr>
        <w:t xml:space="preserve">  </w:t>
      </w:r>
      <w:r w:rsidR="006D0449" w:rsidRPr="006D0449">
        <w:rPr>
          <w:rFonts w:ascii="Arial" w:hAnsi="Arial" w:cs="Arial"/>
          <w:color w:val="FFFFFF" w:themeColor="background1"/>
          <w:sz w:val="18"/>
          <w:szCs w:val="18"/>
        </w:rPr>
        <w:t>a</w:t>
      </w:r>
      <w:r w:rsidR="006D0449">
        <w:rPr>
          <w:rFonts w:ascii="Arial" w:hAnsi="Arial" w:cs="Arial"/>
          <w:sz w:val="18"/>
          <w:szCs w:val="18"/>
        </w:rPr>
        <w:t xml:space="preserve">            </w:t>
      </w:r>
      <w:r w:rsidRPr="00AF6A66">
        <w:rPr>
          <w:rFonts w:ascii="Arial" w:hAnsi="Arial" w:cs="Arial"/>
          <w:sz w:val="18"/>
          <w:szCs w:val="18"/>
        </w:rPr>
        <w:t>Presidente de la C</w:t>
      </w:r>
      <w:r w:rsidR="00AF6A66" w:rsidRPr="00AF6A66">
        <w:rPr>
          <w:rFonts w:ascii="Arial" w:hAnsi="Arial" w:cs="Arial"/>
          <w:sz w:val="18"/>
          <w:szCs w:val="18"/>
        </w:rPr>
        <w:t>.</w:t>
      </w:r>
      <w:r w:rsidRPr="00AF6A66">
        <w:rPr>
          <w:rFonts w:ascii="Arial" w:hAnsi="Arial" w:cs="Arial"/>
          <w:sz w:val="18"/>
          <w:szCs w:val="18"/>
        </w:rPr>
        <w:t>E</w:t>
      </w:r>
      <w:r w:rsidR="00AF6A66" w:rsidRPr="00AF6A66">
        <w:rPr>
          <w:rFonts w:ascii="Arial" w:hAnsi="Arial" w:cs="Arial"/>
          <w:sz w:val="18"/>
          <w:szCs w:val="18"/>
        </w:rPr>
        <w:t>.</w:t>
      </w:r>
      <w:r w:rsidRPr="00AF6A66">
        <w:rPr>
          <w:rFonts w:ascii="Arial" w:hAnsi="Arial" w:cs="Arial"/>
          <w:sz w:val="18"/>
          <w:szCs w:val="18"/>
        </w:rPr>
        <w:t>D</w:t>
      </w:r>
      <w:r w:rsidR="00AF6A66" w:rsidRPr="00AF6A66">
        <w:rPr>
          <w:rFonts w:ascii="Arial" w:hAnsi="Arial" w:cs="Arial"/>
          <w:sz w:val="18"/>
          <w:szCs w:val="18"/>
        </w:rPr>
        <w:t>.</w:t>
      </w:r>
      <w:r w:rsidRPr="00AF6A66">
        <w:rPr>
          <w:rFonts w:ascii="Arial" w:hAnsi="Arial" w:cs="Arial"/>
          <w:sz w:val="18"/>
          <w:szCs w:val="18"/>
        </w:rPr>
        <w:t>H</w:t>
      </w:r>
      <w:r w:rsidR="00AF6A66" w:rsidRPr="00AF6A66">
        <w:rPr>
          <w:rFonts w:ascii="Arial" w:hAnsi="Arial" w:cs="Arial"/>
          <w:sz w:val="18"/>
          <w:szCs w:val="18"/>
        </w:rPr>
        <w:t>.</w:t>
      </w:r>
      <w:r w:rsidRPr="00AF6A66">
        <w:rPr>
          <w:rFonts w:ascii="Arial" w:hAnsi="Arial" w:cs="Arial"/>
          <w:sz w:val="18"/>
          <w:szCs w:val="18"/>
        </w:rPr>
        <w:t>T</w:t>
      </w:r>
      <w:r w:rsidR="00AF6A66" w:rsidRPr="00AF6A66">
        <w:rPr>
          <w:rFonts w:ascii="Arial" w:hAnsi="Arial" w:cs="Arial"/>
          <w:sz w:val="18"/>
          <w:szCs w:val="18"/>
        </w:rPr>
        <w:t>.</w:t>
      </w:r>
      <w:r w:rsidRPr="00AF6A66">
        <w:rPr>
          <w:rFonts w:ascii="Arial" w:hAnsi="Arial" w:cs="Arial"/>
          <w:sz w:val="18"/>
          <w:szCs w:val="18"/>
        </w:rPr>
        <w:t xml:space="preserve">   </w:t>
      </w:r>
      <w:r w:rsidR="006D0449">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6D0449">
        <w:rPr>
          <w:rFonts w:ascii="Arial" w:hAnsi="Arial" w:cs="Arial"/>
          <w:sz w:val="18"/>
          <w:szCs w:val="18"/>
        </w:rPr>
        <w:t xml:space="preserve">   </w:t>
      </w:r>
      <w:r w:rsidRPr="00AF6A66">
        <w:rPr>
          <w:rFonts w:ascii="Arial" w:hAnsi="Arial" w:cs="Arial"/>
          <w:sz w:val="18"/>
          <w:szCs w:val="18"/>
        </w:rPr>
        <w:t xml:space="preserve">            </w:t>
      </w:r>
      <w:r w:rsidR="00AF6A66" w:rsidRPr="00AF6A66">
        <w:rPr>
          <w:rFonts w:ascii="Arial" w:hAnsi="Arial" w:cs="Arial"/>
          <w:sz w:val="18"/>
          <w:szCs w:val="18"/>
        </w:rPr>
        <w:t xml:space="preserve"> </w:t>
      </w:r>
      <w:r w:rsidRPr="00AF6A66">
        <w:rPr>
          <w:rFonts w:ascii="Arial" w:hAnsi="Arial" w:cs="Arial"/>
          <w:sz w:val="18"/>
          <w:szCs w:val="18"/>
        </w:rPr>
        <w:t xml:space="preserve">          </w:t>
      </w:r>
      <w:r w:rsidR="00AF6A66" w:rsidRPr="00AF6A66">
        <w:rPr>
          <w:rFonts w:ascii="Arial" w:hAnsi="Arial" w:cs="Arial"/>
          <w:sz w:val="18"/>
          <w:szCs w:val="18"/>
        </w:rPr>
        <w:t xml:space="preserve">       </w:t>
      </w:r>
      <w:r w:rsidRPr="00AF6A66">
        <w:rPr>
          <w:rFonts w:ascii="Arial" w:hAnsi="Arial" w:cs="Arial"/>
          <w:sz w:val="18"/>
          <w:szCs w:val="18"/>
        </w:rPr>
        <w:t xml:space="preserve">          </w:t>
      </w:r>
      <w:r w:rsidR="00AF6A66" w:rsidRPr="00AF6A66">
        <w:rPr>
          <w:rFonts w:ascii="Arial" w:hAnsi="Arial" w:cs="Arial"/>
          <w:sz w:val="18"/>
          <w:szCs w:val="18"/>
        </w:rPr>
        <w:t xml:space="preserve">                        </w:t>
      </w:r>
      <w:r w:rsidR="000A1A6D">
        <w:rPr>
          <w:rFonts w:ascii="Arial" w:hAnsi="Arial" w:cs="Arial"/>
          <w:sz w:val="18"/>
          <w:szCs w:val="18"/>
        </w:rPr>
        <w:t xml:space="preserve">Encargado de la </w:t>
      </w:r>
      <w:r w:rsidRPr="00AF6A66">
        <w:rPr>
          <w:rFonts w:ascii="Arial" w:hAnsi="Arial" w:cs="Arial"/>
          <w:sz w:val="18"/>
          <w:szCs w:val="18"/>
        </w:rPr>
        <w:t>Direc</w:t>
      </w:r>
      <w:r w:rsidR="000A1A6D">
        <w:rPr>
          <w:rFonts w:ascii="Arial" w:hAnsi="Arial" w:cs="Arial"/>
          <w:sz w:val="18"/>
          <w:szCs w:val="18"/>
        </w:rPr>
        <w:t>ción</w:t>
      </w:r>
      <w:r w:rsidRPr="00AF6A66">
        <w:rPr>
          <w:rFonts w:ascii="Arial" w:hAnsi="Arial" w:cs="Arial"/>
          <w:sz w:val="18"/>
          <w:szCs w:val="18"/>
        </w:rPr>
        <w:t xml:space="preserve">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4A271F" w:rsidRDefault="004A271F" w:rsidP="004A271F">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4A271F" w:rsidRPr="00AF6A66" w:rsidRDefault="004A271F" w:rsidP="004A271F">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 (Enero-Marzo) 2015</w:t>
      </w:r>
    </w:p>
    <w:p w:rsidR="004A271F" w:rsidRPr="002F31D1" w:rsidRDefault="004A271F" w:rsidP="004A271F">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4A271F" w:rsidRPr="002F31D1" w:rsidRDefault="004A271F" w:rsidP="004A271F">
      <w:pPr>
        <w:pStyle w:val="Prrafodelista"/>
        <w:autoSpaceDE w:val="0"/>
        <w:autoSpaceDN w:val="0"/>
        <w:adjustRightInd w:val="0"/>
        <w:spacing w:before="240" w:after="120"/>
        <w:jc w:val="both"/>
        <w:rPr>
          <w:rFonts w:ascii="Arial" w:hAnsi="Arial" w:cs="Arial"/>
          <w:b/>
          <w:sz w:val="18"/>
          <w:szCs w:val="18"/>
        </w:rPr>
      </w:pPr>
    </w:p>
    <w:p w:rsidR="004A271F" w:rsidRPr="002F31D1" w:rsidRDefault="004A271F" w:rsidP="004A271F">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4A271F" w:rsidRPr="002F31D1" w:rsidRDefault="004A271F" w:rsidP="004A271F">
      <w:pPr>
        <w:pStyle w:val="Prrafodelista"/>
        <w:autoSpaceDE w:val="0"/>
        <w:autoSpaceDN w:val="0"/>
        <w:adjustRightInd w:val="0"/>
        <w:spacing w:before="240" w:after="120"/>
        <w:ind w:left="1069"/>
        <w:jc w:val="both"/>
        <w:rPr>
          <w:rFonts w:ascii="Arial" w:hAnsi="Arial" w:cs="Arial"/>
          <w:b/>
          <w:sz w:val="18"/>
          <w:szCs w:val="18"/>
        </w:rPr>
      </w:pPr>
    </w:p>
    <w:p w:rsidR="004A271F" w:rsidRPr="00AF6A66" w:rsidRDefault="004A271F" w:rsidP="004A271F">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4A271F" w:rsidRPr="002F31D1" w:rsidRDefault="004A271F" w:rsidP="004A271F">
      <w:pPr>
        <w:pStyle w:val="Prrafodelista"/>
        <w:autoSpaceDE w:val="0"/>
        <w:autoSpaceDN w:val="0"/>
        <w:adjustRightInd w:val="0"/>
        <w:spacing w:before="80"/>
        <w:ind w:left="1418"/>
        <w:jc w:val="both"/>
        <w:rPr>
          <w:rFonts w:ascii="Arial" w:hAnsi="Arial" w:cs="Arial"/>
          <w:b/>
          <w:sz w:val="18"/>
          <w:szCs w:val="18"/>
        </w:rPr>
      </w:pPr>
      <w:r>
        <w:rPr>
          <w:rFonts w:ascii="Arial" w:hAnsi="Arial" w:cs="Arial"/>
          <w:b/>
          <w:sz w:val="18"/>
          <w:szCs w:val="18"/>
        </w:rPr>
        <w:t xml:space="preserve"> </w:t>
      </w:r>
    </w:p>
    <w:tbl>
      <w:tblPr>
        <w:tblW w:w="4733" w:type="dxa"/>
        <w:jc w:val="center"/>
        <w:tblCellMar>
          <w:left w:w="70" w:type="dxa"/>
          <w:right w:w="70" w:type="dxa"/>
        </w:tblCellMar>
        <w:tblLook w:val="04A0"/>
      </w:tblPr>
      <w:tblGrid>
        <w:gridCol w:w="1668"/>
        <w:gridCol w:w="147"/>
        <w:gridCol w:w="1810"/>
        <w:gridCol w:w="147"/>
        <w:gridCol w:w="961"/>
      </w:tblGrid>
      <w:tr w:rsidR="004A271F" w:rsidRPr="002F31D1" w:rsidTr="00E13E30">
        <w:trPr>
          <w:trHeight w:val="232"/>
          <w:jc w:val="center"/>
        </w:trPr>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shd w:val="clear" w:color="auto" w:fill="00B050"/>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p>
        </w:tc>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(Enero-Marzo) 2015</w:t>
            </w:r>
          </w:p>
        </w:tc>
        <w:tc>
          <w:tcPr>
            <w:tcW w:w="0" w:type="auto"/>
            <w:shd w:val="clear" w:color="auto" w:fill="00B050"/>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p>
        </w:tc>
        <w:tc>
          <w:tcPr>
            <w:tcW w:w="961" w:type="dxa"/>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trHeight w:val="428"/>
          <w:jc w:val="center"/>
        </w:trPr>
        <w:tc>
          <w:tcPr>
            <w:tcW w:w="0" w:type="auto"/>
            <w:shd w:val="clear" w:color="auto" w:fill="auto"/>
            <w:noWrap/>
            <w:vAlign w:val="center"/>
            <w:hideMark/>
          </w:tcPr>
          <w:p w:rsidR="004A271F" w:rsidRPr="002F31D1" w:rsidRDefault="004A271F" w:rsidP="00E13E30">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sz w:val="18"/>
                <w:szCs w:val="18"/>
              </w:rPr>
            </w:pPr>
          </w:p>
        </w:tc>
        <w:tc>
          <w:tcPr>
            <w:tcW w:w="0" w:type="auto"/>
            <w:shd w:val="clear" w:color="auto" w:fill="auto"/>
            <w:noWrap/>
            <w:hideMark/>
          </w:tcPr>
          <w:p w:rsidR="004A271F" w:rsidRPr="002F31D1" w:rsidRDefault="004A271F" w:rsidP="00E13E30">
            <w:pPr>
              <w:autoSpaceDE w:val="0"/>
              <w:autoSpaceDN w:val="0"/>
              <w:adjustRightInd w:val="0"/>
              <w:spacing w:before="80"/>
              <w:jc w:val="right"/>
              <w:rPr>
                <w:rFonts w:ascii="Arial" w:hAnsi="Arial" w:cs="Arial"/>
                <w:sz w:val="18"/>
                <w:szCs w:val="18"/>
              </w:rPr>
            </w:pPr>
            <w:r>
              <w:rPr>
                <w:rFonts w:ascii="Arial" w:hAnsi="Arial" w:cs="Arial"/>
                <w:sz w:val="18"/>
                <w:szCs w:val="18"/>
              </w:rPr>
              <w:t xml:space="preserve">  259,157</w:t>
            </w: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sz w:val="18"/>
                <w:szCs w:val="18"/>
              </w:rPr>
            </w:pPr>
          </w:p>
        </w:tc>
        <w:tc>
          <w:tcPr>
            <w:tcW w:w="961" w:type="dxa"/>
            <w:shd w:val="clear" w:color="auto" w:fill="auto"/>
            <w:noWrap/>
            <w:vAlign w:val="center"/>
            <w:hideMark/>
          </w:tcPr>
          <w:p w:rsidR="004A271F" w:rsidRPr="002F31D1" w:rsidRDefault="004A271F" w:rsidP="00E13E30">
            <w:pPr>
              <w:autoSpaceDE w:val="0"/>
              <w:autoSpaceDN w:val="0"/>
              <w:adjustRightInd w:val="0"/>
              <w:spacing w:before="80"/>
              <w:jc w:val="right"/>
              <w:rPr>
                <w:rFonts w:ascii="Arial" w:hAnsi="Arial" w:cs="Arial"/>
                <w:sz w:val="18"/>
                <w:szCs w:val="18"/>
              </w:rPr>
            </w:pPr>
            <w:r>
              <w:rPr>
                <w:rFonts w:ascii="Arial" w:hAnsi="Arial" w:cs="Arial"/>
                <w:sz w:val="18"/>
                <w:szCs w:val="18"/>
              </w:rPr>
              <w:t xml:space="preserve"> 479,047</w:t>
            </w:r>
          </w:p>
        </w:tc>
      </w:tr>
      <w:tr w:rsidR="004A271F" w:rsidRPr="002F31D1" w:rsidTr="00E13E30">
        <w:trPr>
          <w:trHeight w:val="232"/>
          <w:jc w:val="center"/>
        </w:trPr>
        <w:tc>
          <w:tcPr>
            <w:tcW w:w="0" w:type="auto"/>
            <w:shd w:val="clear" w:color="auto" w:fill="auto"/>
            <w:noWrap/>
            <w:vAlign w:val="center"/>
            <w:hideMark/>
          </w:tcPr>
          <w:p w:rsidR="004A271F" w:rsidRPr="002F31D1" w:rsidRDefault="004A271F" w:rsidP="00E13E30">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b/>
                <w:sz w:val="18"/>
                <w:szCs w:val="18"/>
              </w:rPr>
            </w:pPr>
          </w:p>
        </w:tc>
        <w:tc>
          <w:tcPr>
            <w:tcW w:w="0" w:type="auto"/>
            <w:shd w:val="clear" w:color="auto" w:fill="auto"/>
            <w:noWrap/>
            <w:hideMark/>
          </w:tcPr>
          <w:p w:rsidR="004A271F" w:rsidRPr="002F31D1" w:rsidRDefault="004A271F" w:rsidP="00E13E30">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 xml:space="preserve">  259,157</w:t>
            </w: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b/>
                <w:sz w:val="18"/>
                <w:szCs w:val="18"/>
                <w:u w:val="double"/>
              </w:rPr>
            </w:pPr>
          </w:p>
        </w:tc>
        <w:tc>
          <w:tcPr>
            <w:tcW w:w="961" w:type="dxa"/>
            <w:shd w:val="clear" w:color="auto" w:fill="auto"/>
            <w:noWrap/>
            <w:hideMark/>
          </w:tcPr>
          <w:p w:rsidR="004A271F" w:rsidRPr="002F31D1" w:rsidRDefault="004A271F" w:rsidP="00E13E30">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479,047</w:t>
            </w:r>
            <w:r w:rsidRPr="002F31D1">
              <w:rPr>
                <w:rFonts w:ascii="Arial" w:hAnsi="Arial" w:cs="Arial"/>
                <w:b/>
                <w:sz w:val="18"/>
                <w:szCs w:val="18"/>
                <w:u w:val="double"/>
              </w:rPr>
              <w:t xml:space="preserve"> </w:t>
            </w:r>
          </w:p>
        </w:tc>
      </w:tr>
      <w:tr w:rsidR="004A271F" w:rsidRPr="002F31D1" w:rsidTr="00E13E30">
        <w:trPr>
          <w:trHeight w:val="232"/>
          <w:jc w:val="center"/>
        </w:trPr>
        <w:tc>
          <w:tcPr>
            <w:tcW w:w="0" w:type="auto"/>
            <w:shd w:val="clear" w:color="auto" w:fill="auto"/>
            <w:noWrap/>
            <w:vAlign w:val="center"/>
          </w:tcPr>
          <w:p w:rsidR="004A271F" w:rsidRDefault="004A271F" w:rsidP="00E13E30">
            <w:pPr>
              <w:autoSpaceDE w:val="0"/>
              <w:autoSpaceDN w:val="0"/>
              <w:adjustRightInd w:val="0"/>
              <w:spacing w:before="80"/>
              <w:jc w:val="both"/>
              <w:rPr>
                <w:rFonts w:ascii="Arial" w:hAnsi="Arial" w:cs="Arial"/>
                <w:b/>
                <w:sz w:val="18"/>
                <w:szCs w:val="18"/>
              </w:rPr>
            </w:pPr>
          </w:p>
          <w:p w:rsidR="004A271F" w:rsidRPr="002F31D1" w:rsidRDefault="004A271F" w:rsidP="00E13E30">
            <w:pPr>
              <w:autoSpaceDE w:val="0"/>
              <w:autoSpaceDN w:val="0"/>
              <w:adjustRightInd w:val="0"/>
              <w:spacing w:before="80"/>
              <w:jc w:val="both"/>
              <w:rPr>
                <w:rFonts w:ascii="Arial" w:hAnsi="Arial" w:cs="Arial"/>
                <w:b/>
                <w:sz w:val="18"/>
                <w:szCs w:val="18"/>
              </w:rPr>
            </w:pP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b/>
                <w:sz w:val="18"/>
                <w:szCs w:val="18"/>
              </w:rPr>
            </w:pPr>
          </w:p>
        </w:tc>
        <w:tc>
          <w:tcPr>
            <w:tcW w:w="0" w:type="auto"/>
            <w:shd w:val="clear" w:color="auto" w:fill="auto"/>
            <w:noWrap/>
          </w:tcPr>
          <w:p w:rsidR="004A271F" w:rsidRDefault="004A271F" w:rsidP="00E13E30">
            <w:pPr>
              <w:autoSpaceDE w:val="0"/>
              <w:autoSpaceDN w:val="0"/>
              <w:adjustRightInd w:val="0"/>
              <w:spacing w:before="80"/>
              <w:jc w:val="right"/>
              <w:rPr>
                <w:rFonts w:ascii="Arial" w:hAnsi="Arial" w:cs="Arial"/>
                <w:b/>
                <w:sz w:val="18"/>
                <w:szCs w:val="18"/>
                <w:u w:val="double"/>
              </w:rPr>
            </w:pPr>
          </w:p>
        </w:tc>
        <w:tc>
          <w:tcPr>
            <w:tcW w:w="0" w:type="auto"/>
            <w:shd w:val="clear" w:color="auto" w:fill="auto"/>
          </w:tcPr>
          <w:p w:rsidR="004A271F" w:rsidRPr="002F31D1" w:rsidRDefault="004A271F" w:rsidP="00E13E30">
            <w:pPr>
              <w:autoSpaceDE w:val="0"/>
              <w:autoSpaceDN w:val="0"/>
              <w:adjustRightInd w:val="0"/>
              <w:spacing w:before="80"/>
              <w:jc w:val="both"/>
              <w:rPr>
                <w:rFonts w:ascii="Arial" w:hAnsi="Arial" w:cs="Arial"/>
                <w:b/>
                <w:sz w:val="18"/>
                <w:szCs w:val="18"/>
                <w:u w:val="double"/>
              </w:rPr>
            </w:pPr>
          </w:p>
        </w:tc>
        <w:tc>
          <w:tcPr>
            <w:tcW w:w="961" w:type="dxa"/>
            <w:shd w:val="clear" w:color="auto" w:fill="auto"/>
            <w:noWrap/>
          </w:tcPr>
          <w:p w:rsidR="004A271F" w:rsidRDefault="004A271F" w:rsidP="00E13E30">
            <w:pPr>
              <w:autoSpaceDE w:val="0"/>
              <w:autoSpaceDN w:val="0"/>
              <w:adjustRightInd w:val="0"/>
              <w:spacing w:before="80"/>
              <w:jc w:val="right"/>
              <w:rPr>
                <w:rFonts w:ascii="Arial" w:hAnsi="Arial" w:cs="Arial"/>
                <w:b/>
                <w:sz w:val="18"/>
                <w:szCs w:val="18"/>
                <w:u w:val="double"/>
              </w:rPr>
            </w:pPr>
          </w:p>
        </w:tc>
      </w:tr>
    </w:tbl>
    <w:p w:rsidR="004A271F" w:rsidRPr="00AF6A66" w:rsidRDefault="004A271F" w:rsidP="004A271F">
      <w:pPr>
        <w:autoSpaceDE w:val="0"/>
        <w:autoSpaceDN w:val="0"/>
        <w:adjustRightInd w:val="0"/>
        <w:spacing w:before="80"/>
        <w:jc w:val="both"/>
        <w:rPr>
          <w:rFonts w:ascii="Arial" w:hAnsi="Arial" w:cs="Arial"/>
          <w:sz w:val="18"/>
          <w:szCs w:val="18"/>
        </w:rPr>
      </w:pPr>
    </w:p>
    <w:p w:rsidR="004A271F" w:rsidRPr="00AF6A66" w:rsidRDefault="004A271F" w:rsidP="004A271F">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4A271F" w:rsidRPr="002F31D1" w:rsidRDefault="004A271F" w:rsidP="004A271F">
      <w:pPr>
        <w:pStyle w:val="Prrafodelista"/>
        <w:autoSpaceDE w:val="0"/>
        <w:autoSpaceDN w:val="0"/>
        <w:adjustRightInd w:val="0"/>
        <w:spacing w:before="80"/>
        <w:ind w:left="1418"/>
        <w:jc w:val="both"/>
        <w:rPr>
          <w:rFonts w:ascii="Arial" w:hAnsi="Arial" w:cs="Arial"/>
          <w:b/>
          <w:sz w:val="18"/>
          <w:szCs w:val="18"/>
        </w:rPr>
      </w:pPr>
    </w:p>
    <w:tbl>
      <w:tblPr>
        <w:tblW w:w="0" w:type="auto"/>
        <w:jc w:val="center"/>
        <w:tblCellMar>
          <w:left w:w="70" w:type="dxa"/>
          <w:right w:w="70" w:type="dxa"/>
        </w:tblCellMar>
        <w:tblLook w:val="04A0"/>
      </w:tblPr>
      <w:tblGrid>
        <w:gridCol w:w="7184"/>
        <w:gridCol w:w="191"/>
        <w:gridCol w:w="1801"/>
        <w:gridCol w:w="191"/>
        <w:gridCol w:w="1041"/>
      </w:tblGrid>
      <w:tr w:rsidR="004A271F" w:rsidRPr="002F31D1" w:rsidTr="00E13E30">
        <w:trPr>
          <w:trHeight w:val="257"/>
          <w:jc w:val="center"/>
        </w:trPr>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(Enero-Marzo) 2015</w:t>
            </w:r>
            <w:r w:rsidRPr="002F31D1">
              <w:rPr>
                <w:rFonts w:ascii="Arial" w:hAnsi="Arial" w:cs="Arial"/>
                <w:b/>
                <w:bCs/>
                <w:color w:val="FFFFFF"/>
                <w:sz w:val="18"/>
                <w:szCs w:val="18"/>
              </w:rPr>
              <w:t xml:space="preserve"> </w:t>
            </w:r>
          </w:p>
        </w:tc>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auto" w:fill="00B050"/>
            <w:noWrap/>
            <w:vAlign w:val="center"/>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trHeight w:val="257"/>
          <w:jc w:val="center"/>
        </w:trPr>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Deudores por anticipo de la tesorería a Corto Plazo</w:t>
            </w:r>
          </w:p>
        </w:tc>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p>
        </w:tc>
      </w:tr>
      <w:tr w:rsidR="004A271F" w:rsidRPr="002F31D1" w:rsidTr="00E13E30">
        <w:trPr>
          <w:trHeight w:val="257"/>
          <w:jc w:val="center"/>
        </w:trPr>
        <w:tc>
          <w:tcPr>
            <w:tcW w:w="0" w:type="auto"/>
            <w:shd w:val="clear" w:color="auto" w:fill="auto"/>
            <w:noWrap/>
            <w:vAlign w:val="bottom"/>
          </w:tcPr>
          <w:p w:rsidR="004A271F" w:rsidRPr="002F31D1" w:rsidRDefault="004A271F" w:rsidP="004A271F">
            <w:pPr>
              <w:rPr>
                <w:rFonts w:ascii="Arial" w:hAnsi="Arial" w:cs="Arial"/>
                <w:sz w:val="18"/>
                <w:szCs w:val="18"/>
              </w:rPr>
            </w:pPr>
            <w:r w:rsidRPr="002F31D1">
              <w:rPr>
                <w:rFonts w:ascii="Arial" w:hAnsi="Arial" w:cs="Arial"/>
                <w:sz w:val="18"/>
                <w:szCs w:val="18"/>
              </w:rPr>
              <w:t>Deudores diversos por cobrar a Corto Plazo (Gastos a Comprobar)</w:t>
            </w:r>
          </w:p>
        </w:tc>
        <w:tc>
          <w:tcPr>
            <w:tcW w:w="0" w:type="auto"/>
            <w:shd w:val="clear" w:color="auto" w:fill="auto"/>
            <w:noWrap/>
            <w:vAlign w:val="bottom"/>
          </w:tcPr>
          <w:p w:rsidR="004A271F" w:rsidRPr="002F31D1" w:rsidRDefault="004A271F" w:rsidP="00E13E30">
            <w:pPr>
              <w:rPr>
                <w:rFonts w:ascii="Arial" w:hAnsi="Arial" w:cs="Arial"/>
                <w:sz w:val="18"/>
                <w:szCs w:val="18"/>
              </w:rPr>
            </w:pPr>
          </w:p>
        </w:tc>
        <w:tc>
          <w:tcPr>
            <w:tcW w:w="0" w:type="auto"/>
            <w:shd w:val="clear" w:color="auto" w:fill="auto"/>
            <w:noWrap/>
            <w:vAlign w:val="bottom"/>
          </w:tcPr>
          <w:p w:rsidR="004A271F" w:rsidRPr="002F31D1" w:rsidRDefault="004A271F" w:rsidP="00E13E30">
            <w:pPr>
              <w:jc w:val="right"/>
              <w:rPr>
                <w:rFonts w:ascii="Arial" w:hAnsi="Arial" w:cs="Arial"/>
                <w:sz w:val="18"/>
                <w:szCs w:val="18"/>
              </w:rPr>
            </w:pPr>
          </w:p>
        </w:tc>
        <w:tc>
          <w:tcPr>
            <w:tcW w:w="0" w:type="auto"/>
            <w:shd w:val="clear" w:color="auto" w:fill="auto"/>
            <w:noWrap/>
            <w:vAlign w:val="bottom"/>
          </w:tcPr>
          <w:p w:rsidR="004A271F" w:rsidRPr="002F31D1" w:rsidRDefault="004A271F" w:rsidP="00E13E30">
            <w:pPr>
              <w:jc w:val="right"/>
              <w:rPr>
                <w:rFonts w:ascii="Arial" w:hAnsi="Arial" w:cs="Arial"/>
                <w:sz w:val="18"/>
                <w:szCs w:val="18"/>
              </w:rPr>
            </w:pPr>
          </w:p>
        </w:tc>
        <w:tc>
          <w:tcPr>
            <w:tcW w:w="0" w:type="auto"/>
            <w:shd w:val="clear" w:color="auto" w:fill="auto"/>
            <w:noWrap/>
            <w:vAlign w:val="bottom"/>
          </w:tcPr>
          <w:p w:rsidR="004A271F" w:rsidRPr="002F31D1" w:rsidRDefault="004A271F" w:rsidP="00E13E30">
            <w:pPr>
              <w:jc w:val="right"/>
              <w:rPr>
                <w:rFonts w:ascii="Arial" w:hAnsi="Arial" w:cs="Arial"/>
                <w:sz w:val="18"/>
                <w:szCs w:val="18"/>
              </w:rPr>
            </w:pPr>
          </w:p>
        </w:tc>
      </w:tr>
      <w:tr w:rsidR="004A271F" w:rsidRPr="002F31D1" w:rsidTr="00E13E30">
        <w:trPr>
          <w:trHeight w:val="257"/>
          <w:jc w:val="center"/>
        </w:trPr>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Préstamos otorgados a Corto Plazo (Préstamos Personales)</w:t>
            </w:r>
          </w:p>
        </w:tc>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Pr>
                <w:rFonts w:ascii="Arial" w:hAnsi="Arial" w:cs="Arial"/>
                <w:sz w:val="18"/>
                <w:szCs w:val="18"/>
              </w:rPr>
              <w:t>47,300</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Pr>
                <w:rFonts w:ascii="Arial" w:hAnsi="Arial" w:cs="Arial"/>
                <w:sz w:val="18"/>
                <w:szCs w:val="18"/>
              </w:rPr>
              <w:t>28,000</w:t>
            </w:r>
          </w:p>
        </w:tc>
      </w:tr>
      <w:tr w:rsidR="004A271F" w:rsidRPr="002F31D1" w:rsidTr="00E13E30">
        <w:trPr>
          <w:trHeight w:val="257"/>
          <w:jc w:val="center"/>
        </w:trPr>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Otros derechos a recibir efectivo o equivalentes a Corto Plazo (Subsidio para el empleo)</w:t>
            </w:r>
          </w:p>
        </w:tc>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Pr>
                <w:rFonts w:ascii="Arial" w:hAnsi="Arial" w:cs="Arial"/>
                <w:sz w:val="18"/>
                <w:szCs w:val="18"/>
              </w:rPr>
              <w:t>1,020</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sz w:val="18"/>
                <w:szCs w:val="18"/>
              </w:rPr>
            </w:pPr>
            <w:r>
              <w:rPr>
                <w:rFonts w:ascii="Arial" w:hAnsi="Arial" w:cs="Arial"/>
                <w:sz w:val="18"/>
                <w:szCs w:val="18"/>
              </w:rPr>
              <w:t xml:space="preserve">      1,864</w:t>
            </w:r>
          </w:p>
        </w:tc>
      </w:tr>
      <w:tr w:rsidR="004A271F" w:rsidRPr="002F31D1" w:rsidTr="00E13E30">
        <w:trPr>
          <w:trHeight w:val="257"/>
          <w:jc w:val="center"/>
        </w:trPr>
        <w:tc>
          <w:tcPr>
            <w:tcW w:w="0" w:type="auto"/>
            <w:shd w:val="clear" w:color="auto" w:fill="auto"/>
            <w:noWrap/>
            <w:vAlign w:val="bottom"/>
            <w:hideMark/>
          </w:tcPr>
          <w:p w:rsidR="004A271F" w:rsidRPr="002F31D1" w:rsidRDefault="004A271F" w:rsidP="00E13E30">
            <w:pPr>
              <w:rPr>
                <w:rFonts w:ascii="Arial" w:hAnsi="Arial" w:cs="Arial"/>
                <w:b/>
                <w:sz w:val="18"/>
                <w:szCs w:val="18"/>
              </w:rPr>
            </w:pPr>
            <w:r w:rsidRPr="002F31D1">
              <w:rPr>
                <w:rFonts w:ascii="Arial" w:hAnsi="Arial" w:cs="Arial"/>
                <w:b/>
                <w:sz w:val="18"/>
                <w:szCs w:val="18"/>
              </w:rPr>
              <w:t xml:space="preserve"> Total </w:t>
            </w:r>
          </w:p>
        </w:tc>
        <w:tc>
          <w:tcPr>
            <w:tcW w:w="0" w:type="auto"/>
            <w:shd w:val="clear" w:color="auto" w:fill="auto"/>
            <w:noWrap/>
            <w:vAlign w:val="bottom"/>
            <w:hideMark/>
          </w:tcPr>
          <w:p w:rsidR="004A271F" w:rsidRPr="002F31D1" w:rsidRDefault="004A271F" w:rsidP="00E13E30">
            <w:pPr>
              <w:rPr>
                <w:rFonts w:ascii="Arial" w:hAnsi="Arial" w:cs="Arial"/>
                <w:b/>
                <w:sz w:val="18"/>
                <w:szCs w:val="18"/>
              </w:rPr>
            </w:pPr>
            <w:r w:rsidRPr="002F31D1">
              <w:rPr>
                <w:rFonts w:ascii="Arial" w:hAnsi="Arial" w:cs="Arial"/>
                <w:b/>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 xml:space="preserve"> 48,320</w:t>
            </w:r>
          </w:p>
        </w:tc>
        <w:tc>
          <w:tcPr>
            <w:tcW w:w="0" w:type="auto"/>
            <w:shd w:val="clear" w:color="auto" w:fill="auto"/>
            <w:noWrap/>
            <w:vAlign w:val="bottom"/>
            <w:hideMark/>
          </w:tcPr>
          <w:p w:rsidR="004A271F" w:rsidRPr="002F31D1" w:rsidRDefault="004A271F" w:rsidP="00E13E30">
            <w:pPr>
              <w:jc w:val="right"/>
              <w:rPr>
                <w:rFonts w:ascii="Arial" w:hAnsi="Arial" w:cs="Arial"/>
                <w:b/>
                <w:bCs/>
                <w:sz w:val="18"/>
                <w:szCs w:val="18"/>
              </w:rPr>
            </w:pPr>
            <w:r w:rsidRPr="002F31D1">
              <w:rPr>
                <w:rFonts w:ascii="Arial" w:hAnsi="Arial" w:cs="Arial"/>
                <w:b/>
                <w:bCs/>
                <w:sz w:val="18"/>
                <w:szCs w:val="18"/>
              </w:rPr>
              <w:t> </w:t>
            </w:r>
          </w:p>
        </w:tc>
        <w:tc>
          <w:tcPr>
            <w:tcW w:w="0" w:type="auto"/>
            <w:shd w:val="clear" w:color="auto" w:fill="auto"/>
            <w:noWrap/>
            <w:vAlign w:val="bottom"/>
            <w:hideMark/>
          </w:tcPr>
          <w:p w:rsidR="004A271F" w:rsidRPr="002F31D1" w:rsidRDefault="004A271F" w:rsidP="00E13E30">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29,864</w:t>
            </w:r>
          </w:p>
        </w:tc>
      </w:tr>
      <w:tr w:rsidR="004A271F" w:rsidRPr="002F31D1" w:rsidTr="00E13E30">
        <w:trPr>
          <w:trHeight w:val="257"/>
          <w:jc w:val="center"/>
        </w:trPr>
        <w:tc>
          <w:tcPr>
            <w:tcW w:w="0" w:type="auto"/>
            <w:shd w:val="clear" w:color="auto" w:fill="auto"/>
            <w:noWrap/>
            <w:vAlign w:val="bottom"/>
          </w:tcPr>
          <w:p w:rsidR="004A271F" w:rsidRDefault="004A271F" w:rsidP="00E13E30">
            <w:pPr>
              <w:rPr>
                <w:rFonts w:ascii="Arial" w:hAnsi="Arial" w:cs="Arial"/>
                <w:b/>
                <w:sz w:val="18"/>
                <w:szCs w:val="18"/>
              </w:rPr>
            </w:pPr>
          </w:p>
          <w:p w:rsidR="004A271F" w:rsidRDefault="004A271F" w:rsidP="00E13E30">
            <w:pPr>
              <w:rPr>
                <w:rFonts w:ascii="Arial" w:hAnsi="Arial" w:cs="Arial"/>
                <w:b/>
                <w:sz w:val="18"/>
                <w:szCs w:val="18"/>
              </w:rPr>
            </w:pPr>
          </w:p>
          <w:p w:rsidR="004A271F" w:rsidRPr="002F31D1" w:rsidRDefault="004A271F" w:rsidP="00E13E30">
            <w:pPr>
              <w:rPr>
                <w:rFonts w:ascii="Arial" w:hAnsi="Arial" w:cs="Arial"/>
                <w:b/>
                <w:sz w:val="18"/>
                <w:szCs w:val="18"/>
              </w:rPr>
            </w:pPr>
          </w:p>
        </w:tc>
        <w:tc>
          <w:tcPr>
            <w:tcW w:w="0" w:type="auto"/>
            <w:shd w:val="clear" w:color="auto" w:fill="auto"/>
            <w:noWrap/>
            <w:vAlign w:val="bottom"/>
          </w:tcPr>
          <w:p w:rsidR="004A271F" w:rsidRPr="002F31D1" w:rsidRDefault="004A271F" w:rsidP="00E13E30">
            <w:pPr>
              <w:rPr>
                <w:rFonts w:ascii="Arial" w:hAnsi="Arial" w:cs="Arial"/>
                <w:b/>
                <w:sz w:val="18"/>
                <w:szCs w:val="18"/>
              </w:rPr>
            </w:pPr>
          </w:p>
        </w:tc>
        <w:tc>
          <w:tcPr>
            <w:tcW w:w="0" w:type="auto"/>
            <w:shd w:val="clear" w:color="auto" w:fill="auto"/>
            <w:noWrap/>
            <w:vAlign w:val="bottom"/>
          </w:tcPr>
          <w:p w:rsidR="004A271F" w:rsidRPr="002F31D1" w:rsidRDefault="004A271F" w:rsidP="00E13E30">
            <w:pPr>
              <w:jc w:val="right"/>
              <w:rPr>
                <w:rFonts w:ascii="Arial" w:hAnsi="Arial" w:cs="Arial"/>
                <w:b/>
                <w:bCs/>
                <w:sz w:val="18"/>
                <w:szCs w:val="18"/>
              </w:rPr>
            </w:pPr>
          </w:p>
        </w:tc>
        <w:tc>
          <w:tcPr>
            <w:tcW w:w="0" w:type="auto"/>
            <w:shd w:val="clear" w:color="auto" w:fill="auto"/>
            <w:noWrap/>
            <w:vAlign w:val="bottom"/>
          </w:tcPr>
          <w:p w:rsidR="004A271F" w:rsidRPr="002F31D1" w:rsidRDefault="004A271F" w:rsidP="00E13E30">
            <w:pPr>
              <w:jc w:val="right"/>
              <w:rPr>
                <w:rFonts w:ascii="Arial" w:hAnsi="Arial" w:cs="Arial"/>
                <w:b/>
                <w:bCs/>
                <w:sz w:val="18"/>
                <w:szCs w:val="18"/>
              </w:rPr>
            </w:pPr>
          </w:p>
        </w:tc>
        <w:tc>
          <w:tcPr>
            <w:tcW w:w="0" w:type="auto"/>
            <w:shd w:val="clear" w:color="auto" w:fill="auto"/>
            <w:noWrap/>
            <w:vAlign w:val="bottom"/>
          </w:tcPr>
          <w:p w:rsidR="004A271F" w:rsidRPr="002F31D1" w:rsidRDefault="004A271F" w:rsidP="00E13E30">
            <w:pPr>
              <w:jc w:val="right"/>
              <w:rPr>
                <w:rFonts w:ascii="Arial" w:hAnsi="Arial" w:cs="Arial"/>
                <w:b/>
                <w:bCs/>
                <w:sz w:val="18"/>
                <w:szCs w:val="18"/>
              </w:rPr>
            </w:pPr>
          </w:p>
        </w:tc>
      </w:tr>
    </w:tbl>
    <w:p w:rsidR="004A271F" w:rsidRPr="00AF6A66" w:rsidRDefault="004A271F" w:rsidP="004A271F">
      <w:pPr>
        <w:pStyle w:val="Prrafodelista"/>
        <w:autoSpaceDE w:val="0"/>
        <w:autoSpaceDN w:val="0"/>
        <w:adjustRightInd w:val="0"/>
        <w:spacing w:before="80"/>
        <w:ind w:left="0"/>
        <w:jc w:val="both"/>
        <w:rPr>
          <w:rFonts w:ascii="Arial" w:hAnsi="Arial" w:cs="Arial"/>
          <w:sz w:val="18"/>
          <w:szCs w:val="18"/>
        </w:rPr>
      </w:pPr>
    </w:p>
    <w:p w:rsidR="004A271F" w:rsidRPr="00AF6A66" w:rsidRDefault="004A271F" w:rsidP="004A271F">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4A271F" w:rsidRPr="00396B1A" w:rsidRDefault="004A271F" w:rsidP="004A271F">
      <w:pPr>
        <w:pStyle w:val="Prrafodelista"/>
        <w:autoSpaceDE w:val="0"/>
        <w:autoSpaceDN w:val="0"/>
        <w:adjustRightInd w:val="0"/>
        <w:spacing w:before="80"/>
        <w:ind w:left="1418"/>
        <w:jc w:val="both"/>
        <w:rPr>
          <w:rFonts w:ascii="Arial" w:hAnsi="Arial" w:cs="Arial"/>
          <w:b/>
          <w:sz w:val="12"/>
          <w:szCs w:val="12"/>
        </w:rPr>
      </w:pPr>
    </w:p>
    <w:tbl>
      <w:tblPr>
        <w:tblW w:w="6924" w:type="dxa"/>
        <w:jc w:val="center"/>
        <w:tblCellMar>
          <w:left w:w="70" w:type="dxa"/>
          <w:right w:w="70" w:type="dxa"/>
        </w:tblCellMar>
        <w:tblLook w:val="04A0"/>
      </w:tblPr>
      <w:tblGrid>
        <w:gridCol w:w="3882"/>
        <w:gridCol w:w="1801"/>
        <w:gridCol w:w="1241"/>
      </w:tblGrid>
      <w:tr w:rsidR="004A271F" w:rsidRPr="002F31D1" w:rsidTr="00E13E30">
        <w:trPr>
          <w:trHeight w:val="214"/>
          <w:jc w:val="center"/>
        </w:trPr>
        <w:tc>
          <w:tcPr>
            <w:tcW w:w="0" w:type="auto"/>
            <w:shd w:val="clear" w:color="auto" w:fill="00B050"/>
            <w:noWrap/>
            <w:vAlign w:val="center"/>
            <w:hideMark/>
          </w:tcPr>
          <w:p w:rsidR="004A271F" w:rsidRPr="002F31D1" w:rsidRDefault="004A271F" w:rsidP="00E13E30">
            <w:pPr>
              <w:rPr>
                <w:rFonts w:ascii="Arial" w:hAnsi="Arial" w:cs="Arial"/>
                <w:b/>
                <w:bCs/>
                <w:color w:val="FFFFFF"/>
                <w:sz w:val="18"/>
                <w:szCs w:val="18"/>
              </w:rPr>
            </w:pPr>
            <w:r w:rsidRPr="002F31D1">
              <w:rPr>
                <w:rFonts w:ascii="Arial" w:hAnsi="Arial" w:cs="Arial"/>
                <w:b/>
                <w:bCs/>
                <w:color w:val="FFFFFF"/>
                <w:sz w:val="18"/>
                <w:szCs w:val="18"/>
              </w:rPr>
              <w:t>Bienes Muebles</w:t>
            </w:r>
          </w:p>
        </w:tc>
        <w:tc>
          <w:tcPr>
            <w:tcW w:w="0" w:type="auto"/>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(Enero-Marzo) 2015</w:t>
            </w:r>
          </w:p>
        </w:tc>
        <w:tc>
          <w:tcPr>
            <w:tcW w:w="0" w:type="auto"/>
            <w:shd w:val="clear" w:color="auto" w:fill="00B050"/>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Pr>
                <w:rFonts w:ascii="Arial" w:hAnsi="Arial" w:cs="Arial"/>
                <w:color w:val="000000"/>
                <w:sz w:val="18"/>
                <w:szCs w:val="18"/>
              </w:rPr>
              <w:t>700,185</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670,761</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27,158 </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27,158 </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Equipo de Transporte</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Pr>
                <w:rFonts w:ascii="Arial" w:hAnsi="Arial" w:cs="Arial"/>
                <w:color w:val="000000"/>
                <w:sz w:val="18"/>
                <w:szCs w:val="18"/>
              </w:rPr>
              <w:t xml:space="preserve">      1,967,098</w:t>
            </w:r>
            <w:r w:rsidRPr="002F31D1">
              <w:rPr>
                <w:rFonts w:ascii="Arial" w:hAnsi="Arial" w:cs="Arial"/>
                <w:color w:val="000000"/>
                <w:sz w:val="18"/>
                <w:szCs w:val="18"/>
              </w:rPr>
              <w:t xml:space="preserve"> </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1,614,998 </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43,623 </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Colecciones, Obras de Arte y Objetos Valiosos</w:t>
            </w:r>
          </w:p>
        </w:tc>
        <w:tc>
          <w:tcPr>
            <w:tcW w:w="0" w:type="auto"/>
            <w:shd w:val="clear" w:color="auto" w:fill="auto"/>
            <w:noWrap/>
            <w:vAlign w:val="bottom"/>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w:t>
            </w:r>
          </w:p>
        </w:tc>
        <w:tc>
          <w:tcPr>
            <w:tcW w:w="0" w:type="auto"/>
            <w:shd w:val="clear" w:color="auto" w:fill="auto"/>
            <w:noWrap/>
            <w:vAlign w:val="bottom"/>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 xml:space="preserve">              </w:t>
            </w:r>
          </w:p>
        </w:tc>
      </w:tr>
      <w:tr w:rsidR="004A271F" w:rsidRPr="002F31D1" w:rsidTr="00E13E30">
        <w:trPr>
          <w:trHeight w:val="214"/>
          <w:jc w:val="center"/>
        </w:trPr>
        <w:tc>
          <w:tcPr>
            <w:tcW w:w="0" w:type="auto"/>
            <w:shd w:val="clear" w:color="auto" w:fill="auto"/>
            <w:noWrap/>
            <w:vAlign w:val="bottom"/>
            <w:hideMark/>
          </w:tcPr>
          <w:p w:rsidR="004A271F" w:rsidRPr="002F31D1" w:rsidRDefault="004A271F" w:rsidP="00E13E30">
            <w:pPr>
              <w:rPr>
                <w:rFonts w:ascii="Arial" w:hAnsi="Arial" w:cs="Arial"/>
                <w:sz w:val="18"/>
                <w:szCs w:val="18"/>
              </w:rPr>
            </w:pPr>
            <w:r w:rsidRPr="002F31D1">
              <w:rPr>
                <w:rFonts w:ascii="Arial" w:hAnsi="Arial" w:cs="Arial"/>
                <w:b/>
                <w:sz w:val="18"/>
                <w:szCs w:val="18"/>
              </w:rPr>
              <w:t>Total</w:t>
            </w:r>
          </w:p>
        </w:tc>
        <w:tc>
          <w:tcPr>
            <w:tcW w:w="0" w:type="auto"/>
            <w:shd w:val="clear" w:color="auto" w:fill="auto"/>
            <w:noWrap/>
            <w:vAlign w:val="center"/>
            <w:hideMark/>
          </w:tcPr>
          <w:p w:rsidR="004A271F" w:rsidRPr="002F31D1" w:rsidRDefault="004A271F" w:rsidP="00E13E30">
            <w:pPr>
              <w:jc w:val="right"/>
              <w:rPr>
                <w:rFonts w:ascii="Arial" w:hAnsi="Arial" w:cs="Arial"/>
                <w:b/>
                <w:bCs/>
                <w:sz w:val="18"/>
                <w:szCs w:val="18"/>
                <w:u w:val="double"/>
              </w:rPr>
            </w:pPr>
            <w:r>
              <w:rPr>
                <w:rFonts w:ascii="Arial" w:hAnsi="Arial" w:cs="Arial"/>
                <w:b/>
                <w:bCs/>
                <w:sz w:val="18"/>
                <w:szCs w:val="18"/>
                <w:u w:val="double"/>
              </w:rPr>
              <w:t xml:space="preserve">  2,743,964</w:t>
            </w:r>
            <w:r w:rsidRPr="002F31D1">
              <w:rPr>
                <w:rFonts w:ascii="Arial" w:hAnsi="Arial" w:cs="Arial"/>
                <w:b/>
                <w:bCs/>
                <w:sz w:val="18"/>
                <w:szCs w:val="18"/>
                <w:u w:val="double"/>
              </w:rPr>
              <w:t xml:space="preserve"> </w:t>
            </w:r>
          </w:p>
        </w:tc>
        <w:tc>
          <w:tcPr>
            <w:tcW w:w="0" w:type="auto"/>
            <w:shd w:val="clear" w:color="auto" w:fill="auto"/>
            <w:noWrap/>
            <w:vAlign w:val="center"/>
            <w:hideMark/>
          </w:tcPr>
          <w:p w:rsidR="004A271F" w:rsidRPr="002F31D1" w:rsidRDefault="004A271F" w:rsidP="00E13E30">
            <w:pPr>
              <w:jc w:val="right"/>
              <w:rPr>
                <w:rFonts w:ascii="Arial" w:hAnsi="Arial" w:cs="Arial"/>
                <w:b/>
                <w:bCs/>
                <w:sz w:val="18"/>
                <w:szCs w:val="18"/>
                <w:u w:val="double"/>
              </w:rPr>
            </w:pPr>
            <w:r w:rsidRPr="002F31D1">
              <w:rPr>
                <w:rFonts w:ascii="Arial" w:hAnsi="Arial" w:cs="Arial"/>
                <w:b/>
                <w:bCs/>
                <w:sz w:val="18"/>
                <w:szCs w:val="18"/>
                <w:u w:val="double"/>
              </w:rPr>
              <w:t xml:space="preserve">  2,362,439 </w:t>
            </w:r>
          </w:p>
        </w:tc>
      </w:tr>
    </w:tbl>
    <w:p w:rsidR="004A271F" w:rsidRDefault="004A271F" w:rsidP="004A271F">
      <w:pPr>
        <w:autoSpaceDE w:val="0"/>
        <w:autoSpaceDN w:val="0"/>
        <w:adjustRightInd w:val="0"/>
        <w:spacing w:before="80"/>
        <w:jc w:val="both"/>
        <w:rPr>
          <w:rFonts w:ascii="Arial" w:hAnsi="Arial" w:cs="Arial"/>
          <w:b/>
          <w:sz w:val="18"/>
          <w:szCs w:val="18"/>
        </w:rPr>
      </w:pPr>
    </w:p>
    <w:p w:rsidR="004A271F" w:rsidRPr="009F72AC" w:rsidRDefault="004A271F" w:rsidP="004A271F">
      <w:pPr>
        <w:autoSpaceDE w:val="0"/>
        <w:autoSpaceDN w:val="0"/>
        <w:adjustRightInd w:val="0"/>
        <w:spacing w:before="80"/>
        <w:jc w:val="both"/>
        <w:rPr>
          <w:rFonts w:ascii="Arial" w:hAnsi="Arial" w:cs="Arial"/>
          <w:b/>
          <w:sz w:val="18"/>
          <w:szCs w:val="18"/>
        </w:rPr>
      </w:pPr>
    </w:p>
    <w:tbl>
      <w:tblPr>
        <w:tblW w:w="5854" w:type="dxa"/>
        <w:jc w:val="center"/>
        <w:tblCellMar>
          <w:left w:w="70" w:type="dxa"/>
          <w:right w:w="70" w:type="dxa"/>
        </w:tblCellMar>
        <w:tblLook w:val="04A0"/>
      </w:tblPr>
      <w:tblGrid>
        <w:gridCol w:w="2149"/>
        <w:gridCol w:w="2316"/>
        <w:gridCol w:w="1389"/>
      </w:tblGrid>
      <w:tr w:rsidR="004A271F" w:rsidRPr="002F31D1" w:rsidTr="00E13E30">
        <w:trPr>
          <w:trHeight w:val="202"/>
          <w:jc w:val="center"/>
        </w:trPr>
        <w:tc>
          <w:tcPr>
            <w:tcW w:w="0" w:type="auto"/>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0" w:type="auto"/>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(Enero-Marzo) 2015</w:t>
            </w:r>
          </w:p>
        </w:tc>
        <w:tc>
          <w:tcPr>
            <w:tcW w:w="1389" w:type="dxa"/>
            <w:shd w:val="clear" w:color="auto" w:fill="00B050"/>
            <w:vAlign w:val="center"/>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trHeight w:val="202"/>
          <w:jc w:val="center"/>
        </w:trPr>
        <w:tc>
          <w:tcPr>
            <w:tcW w:w="0" w:type="auto"/>
            <w:shd w:val="clear" w:color="auto" w:fill="auto"/>
            <w:noWrap/>
            <w:vAlign w:val="center"/>
            <w:hideMark/>
          </w:tcPr>
          <w:p w:rsidR="004A271F" w:rsidRPr="002F31D1" w:rsidRDefault="004A271F" w:rsidP="00E13E30">
            <w:pPr>
              <w:rPr>
                <w:rFonts w:ascii="Arial" w:hAnsi="Arial" w:cs="Arial"/>
                <w:sz w:val="18"/>
                <w:szCs w:val="18"/>
              </w:rPr>
            </w:pPr>
            <w:r w:rsidRPr="002F31D1">
              <w:rPr>
                <w:rFonts w:ascii="Arial" w:hAnsi="Arial" w:cs="Arial"/>
                <w:sz w:val="18"/>
                <w:szCs w:val="18"/>
              </w:rPr>
              <w:t>Terrenos</w:t>
            </w:r>
          </w:p>
        </w:tc>
        <w:tc>
          <w:tcPr>
            <w:tcW w:w="0" w:type="auto"/>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xml:space="preserve">              1,140,000 </w:t>
            </w:r>
          </w:p>
        </w:tc>
        <w:tc>
          <w:tcPr>
            <w:tcW w:w="1389" w:type="dxa"/>
            <w:vAlign w:val="center"/>
          </w:tcPr>
          <w:p w:rsidR="004A271F" w:rsidRPr="002F31D1" w:rsidRDefault="004A271F" w:rsidP="00E13E30">
            <w:pPr>
              <w:jc w:val="right"/>
              <w:rPr>
                <w:rFonts w:ascii="Arial" w:hAnsi="Arial" w:cs="Arial"/>
                <w:sz w:val="18"/>
                <w:szCs w:val="18"/>
              </w:rPr>
            </w:pPr>
            <w:r w:rsidRPr="002F31D1">
              <w:rPr>
                <w:rFonts w:ascii="Arial" w:hAnsi="Arial" w:cs="Arial"/>
                <w:sz w:val="18"/>
                <w:szCs w:val="18"/>
              </w:rPr>
              <w:t>1,140,000</w:t>
            </w:r>
          </w:p>
        </w:tc>
      </w:tr>
      <w:tr w:rsidR="004A271F" w:rsidRPr="00AF6A66" w:rsidTr="00E13E30">
        <w:trPr>
          <w:trHeight w:val="238"/>
          <w:jc w:val="center"/>
        </w:trPr>
        <w:tc>
          <w:tcPr>
            <w:tcW w:w="0" w:type="auto"/>
            <w:shd w:val="clear" w:color="auto" w:fill="auto"/>
            <w:noWrap/>
            <w:vAlign w:val="bottom"/>
            <w:hideMark/>
          </w:tcPr>
          <w:p w:rsidR="004A271F" w:rsidRPr="00AF6A66" w:rsidRDefault="004A271F" w:rsidP="00E13E30">
            <w:pPr>
              <w:rPr>
                <w:rFonts w:ascii="Arial" w:hAnsi="Arial" w:cs="Arial"/>
                <w:sz w:val="18"/>
                <w:szCs w:val="18"/>
              </w:rPr>
            </w:pPr>
            <w:r w:rsidRPr="00AF6A66">
              <w:rPr>
                <w:rFonts w:ascii="Arial" w:hAnsi="Arial" w:cs="Arial"/>
                <w:sz w:val="18"/>
                <w:szCs w:val="18"/>
              </w:rPr>
              <w:t>Total</w:t>
            </w:r>
          </w:p>
        </w:tc>
        <w:tc>
          <w:tcPr>
            <w:tcW w:w="0" w:type="auto"/>
            <w:shd w:val="clear" w:color="auto" w:fill="auto"/>
            <w:noWrap/>
            <w:vAlign w:val="center"/>
            <w:hideMark/>
          </w:tcPr>
          <w:p w:rsidR="004A271F" w:rsidRPr="00AF6A66" w:rsidRDefault="004A271F" w:rsidP="00E13E30">
            <w:pPr>
              <w:jc w:val="right"/>
              <w:rPr>
                <w:rFonts w:ascii="Arial" w:hAnsi="Arial" w:cs="Arial"/>
                <w:bCs/>
                <w:sz w:val="18"/>
                <w:szCs w:val="18"/>
                <w:u w:val="double"/>
              </w:rPr>
            </w:pPr>
            <w:r w:rsidRPr="00AF6A66">
              <w:rPr>
                <w:rFonts w:ascii="Arial" w:hAnsi="Arial" w:cs="Arial"/>
                <w:bCs/>
                <w:sz w:val="18"/>
                <w:szCs w:val="18"/>
                <w:u w:val="double"/>
              </w:rPr>
              <w:t xml:space="preserve">  </w:t>
            </w:r>
            <w:r w:rsidRPr="00AF6A66">
              <w:rPr>
                <w:rFonts w:ascii="Arial" w:hAnsi="Arial" w:cs="Arial"/>
                <w:sz w:val="18"/>
                <w:szCs w:val="18"/>
                <w:u w:val="double"/>
              </w:rPr>
              <w:t>1,140,000</w:t>
            </w:r>
          </w:p>
        </w:tc>
        <w:tc>
          <w:tcPr>
            <w:tcW w:w="1389" w:type="dxa"/>
            <w:vAlign w:val="center"/>
          </w:tcPr>
          <w:p w:rsidR="004A271F" w:rsidRPr="00AF6A66" w:rsidRDefault="004A271F" w:rsidP="00E13E30">
            <w:pPr>
              <w:jc w:val="right"/>
              <w:rPr>
                <w:rFonts w:ascii="Arial" w:hAnsi="Arial" w:cs="Arial"/>
                <w:bCs/>
                <w:sz w:val="18"/>
                <w:szCs w:val="18"/>
                <w:u w:val="double"/>
              </w:rPr>
            </w:pPr>
            <w:r w:rsidRPr="00AF6A66">
              <w:rPr>
                <w:rFonts w:ascii="Arial" w:hAnsi="Arial" w:cs="Arial"/>
                <w:sz w:val="18"/>
                <w:szCs w:val="18"/>
                <w:u w:val="double"/>
              </w:rPr>
              <w:t>1,140,000</w:t>
            </w:r>
          </w:p>
        </w:tc>
      </w:tr>
    </w:tbl>
    <w:p w:rsidR="004A271F" w:rsidRPr="00D80AB5" w:rsidRDefault="004A271F" w:rsidP="004A271F">
      <w:pPr>
        <w:pStyle w:val="Prrafodelista"/>
        <w:autoSpaceDE w:val="0"/>
        <w:autoSpaceDN w:val="0"/>
        <w:adjustRightInd w:val="0"/>
        <w:spacing w:before="80" w:after="0"/>
        <w:ind w:left="2138"/>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hanging="425"/>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hanging="425"/>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hanging="425"/>
        <w:jc w:val="both"/>
        <w:rPr>
          <w:rFonts w:ascii="Arial" w:hAnsi="Arial" w:cs="Arial"/>
          <w:sz w:val="18"/>
          <w:szCs w:val="18"/>
        </w:rPr>
      </w:pPr>
    </w:p>
    <w:p w:rsidR="004A271F" w:rsidRDefault="004A271F" w:rsidP="004A271F">
      <w:pPr>
        <w:pStyle w:val="Prrafodelista"/>
        <w:autoSpaceDE w:val="0"/>
        <w:autoSpaceDN w:val="0"/>
        <w:adjustRightInd w:val="0"/>
        <w:spacing w:before="80" w:after="0"/>
        <w:ind w:left="851" w:hanging="425"/>
        <w:jc w:val="both"/>
        <w:rPr>
          <w:rFonts w:ascii="Arial" w:hAnsi="Arial" w:cs="Arial"/>
          <w:sz w:val="18"/>
          <w:szCs w:val="18"/>
        </w:rPr>
      </w:pPr>
    </w:p>
    <w:p w:rsidR="004A271F" w:rsidRPr="00AF6A66" w:rsidRDefault="004A271F" w:rsidP="004A271F">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tbl>
      <w:tblPr>
        <w:tblW w:w="9477" w:type="dxa"/>
        <w:jc w:val="center"/>
        <w:tblCellMar>
          <w:left w:w="70" w:type="dxa"/>
          <w:right w:w="70" w:type="dxa"/>
        </w:tblCellMar>
        <w:tblLook w:val="04A0"/>
      </w:tblPr>
      <w:tblGrid>
        <w:gridCol w:w="5026"/>
        <w:gridCol w:w="1336"/>
        <w:gridCol w:w="1850"/>
        <w:gridCol w:w="196"/>
        <w:gridCol w:w="1069"/>
      </w:tblGrid>
      <w:tr w:rsidR="004A271F" w:rsidRPr="002F31D1" w:rsidTr="00E13E30">
        <w:trPr>
          <w:trHeight w:val="461"/>
          <w:jc w:val="center"/>
        </w:trPr>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rPr>
                <w:rFonts w:ascii="Arial" w:hAnsi="Arial" w:cs="Arial"/>
                <w:sz w:val="18"/>
                <w:szCs w:val="18"/>
              </w:rPr>
            </w:pPr>
          </w:p>
        </w:tc>
      </w:tr>
      <w:tr w:rsidR="004A271F" w:rsidRPr="002F31D1" w:rsidTr="00E13E30">
        <w:trPr>
          <w:trHeight w:val="461"/>
          <w:jc w:val="center"/>
        </w:trPr>
        <w:tc>
          <w:tcPr>
            <w:tcW w:w="0" w:type="auto"/>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0" w:type="auto"/>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(Enero-Marzo) 2015</w:t>
            </w:r>
          </w:p>
        </w:tc>
        <w:tc>
          <w:tcPr>
            <w:tcW w:w="0" w:type="auto"/>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2014</w:t>
            </w:r>
            <w:r w:rsidRPr="002F31D1">
              <w:rPr>
                <w:rFonts w:ascii="Arial" w:hAnsi="Arial" w:cs="Arial"/>
                <w:b/>
                <w:bCs/>
                <w:color w:val="FFFFFF"/>
                <w:sz w:val="18"/>
                <w:szCs w:val="18"/>
              </w:rPr>
              <w:t xml:space="preserve"> </w:t>
            </w:r>
          </w:p>
        </w:tc>
      </w:tr>
      <w:tr w:rsidR="004A271F" w:rsidRPr="002F31D1" w:rsidTr="00E13E30">
        <w:trPr>
          <w:trHeight w:val="461"/>
          <w:jc w:val="center"/>
        </w:trPr>
        <w:tc>
          <w:tcPr>
            <w:tcW w:w="0" w:type="auto"/>
            <w:shd w:val="clear" w:color="000000" w:fill="FFFFFF"/>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 xml:space="preserve">Retenciones De ISR por salarios </w:t>
            </w:r>
          </w:p>
        </w:tc>
        <w:tc>
          <w:tcPr>
            <w:tcW w:w="0" w:type="auto"/>
            <w:shd w:val="clear" w:color="000000" w:fill="FFFFFF"/>
            <w:noWrap/>
            <w:vAlign w:val="bottom"/>
            <w:hideMark/>
          </w:tcPr>
          <w:p w:rsidR="004A271F" w:rsidRPr="00343189" w:rsidRDefault="004A271F" w:rsidP="00E13E30">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Pr>
                <w:rFonts w:ascii="Arial" w:hAnsi="Arial" w:cs="Arial"/>
                <w:sz w:val="18"/>
                <w:szCs w:val="18"/>
              </w:rPr>
              <w:t>260,695.57</w:t>
            </w: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sidRPr="002F31D1">
              <w:rPr>
                <w:rFonts w:ascii="Arial" w:hAnsi="Arial" w:cs="Arial"/>
                <w:sz w:val="18"/>
                <w:szCs w:val="18"/>
              </w:rPr>
              <w:t>514,750.15</w:t>
            </w:r>
          </w:p>
        </w:tc>
        <w:bookmarkStart w:id="7" w:name="_GoBack"/>
        <w:bookmarkEnd w:id="7"/>
      </w:tr>
      <w:tr w:rsidR="004A271F" w:rsidRPr="002F31D1" w:rsidTr="00E13E30">
        <w:trPr>
          <w:trHeight w:val="461"/>
          <w:jc w:val="center"/>
        </w:trPr>
        <w:tc>
          <w:tcPr>
            <w:tcW w:w="0" w:type="auto"/>
            <w:shd w:val="clear" w:color="000000" w:fill="FFFFFF"/>
            <w:noWrap/>
            <w:vAlign w:val="bottom"/>
          </w:tcPr>
          <w:p w:rsidR="004A271F" w:rsidRPr="002F31D1" w:rsidRDefault="004A271F" w:rsidP="00E13E30">
            <w:pPr>
              <w:rPr>
                <w:rFonts w:ascii="Arial" w:hAnsi="Arial" w:cs="Arial"/>
                <w:sz w:val="18"/>
                <w:szCs w:val="18"/>
              </w:rPr>
            </w:pPr>
            <w:r w:rsidRPr="002F31D1">
              <w:rPr>
                <w:rFonts w:ascii="Arial" w:hAnsi="Arial" w:cs="Arial"/>
                <w:sz w:val="18"/>
                <w:szCs w:val="18"/>
              </w:rPr>
              <w:t>Retenciones De ISR por honorarios profesionales</w:t>
            </w:r>
          </w:p>
        </w:tc>
        <w:tc>
          <w:tcPr>
            <w:tcW w:w="0" w:type="auto"/>
            <w:shd w:val="clear" w:color="000000" w:fill="FFFFFF"/>
            <w:noWrap/>
            <w:vAlign w:val="bottom"/>
          </w:tcPr>
          <w:p w:rsidR="004A271F" w:rsidRPr="00343189" w:rsidRDefault="004A271F" w:rsidP="00E13E30">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Pr>
                <w:rFonts w:ascii="Arial" w:hAnsi="Arial" w:cs="Arial"/>
                <w:sz w:val="18"/>
                <w:szCs w:val="18"/>
              </w:rPr>
              <w:t>0.56</w:t>
            </w: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sidRPr="002F31D1">
              <w:rPr>
                <w:rFonts w:ascii="Arial" w:hAnsi="Arial" w:cs="Arial"/>
                <w:sz w:val="18"/>
                <w:szCs w:val="18"/>
              </w:rPr>
              <w:t>0.35</w:t>
            </w:r>
          </w:p>
        </w:tc>
      </w:tr>
      <w:tr w:rsidR="004A271F" w:rsidRPr="002F31D1" w:rsidTr="00E13E30">
        <w:trPr>
          <w:trHeight w:val="461"/>
          <w:jc w:val="center"/>
        </w:trPr>
        <w:tc>
          <w:tcPr>
            <w:tcW w:w="0" w:type="auto"/>
            <w:shd w:val="clear" w:color="000000" w:fill="FFFFFF"/>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4A271F" w:rsidRPr="00343189" w:rsidRDefault="004A271F" w:rsidP="00E13E30">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Pr>
                <w:rFonts w:ascii="Arial" w:hAnsi="Arial" w:cs="Arial"/>
                <w:sz w:val="18"/>
                <w:szCs w:val="18"/>
              </w:rPr>
              <w:t>518.61</w:t>
            </w: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bottom"/>
          </w:tcPr>
          <w:p w:rsidR="004A271F" w:rsidRPr="002F31D1" w:rsidRDefault="004A271F" w:rsidP="00E13E30">
            <w:pPr>
              <w:jc w:val="right"/>
              <w:rPr>
                <w:rFonts w:ascii="Arial" w:hAnsi="Arial" w:cs="Arial"/>
                <w:sz w:val="18"/>
                <w:szCs w:val="18"/>
              </w:rPr>
            </w:pPr>
            <w:r w:rsidRPr="002F31D1">
              <w:rPr>
                <w:rFonts w:ascii="Arial" w:hAnsi="Arial" w:cs="Arial"/>
                <w:sz w:val="18"/>
                <w:szCs w:val="18"/>
              </w:rPr>
              <w:t>519.30</w:t>
            </w:r>
          </w:p>
        </w:tc>
      </w:tr>
      <w:tr w:rsidR="004A271F" w:rsidRPr="002F31D1" w:rsidTr="00E13E30">
        <w:trPr>
          <w:trHeight w:val="461"/>
          <w:jc w:val="center"/>
        </w:trPr>
        <w:tc>
          <w:tcPr>
            <w:tcW w:w="0" w:type="auto"/>
            <w:shd w:val="clear" w:color="000000" w:fill="FFFFFF"/>
            <w:noWrap/>
            <w:vAlign w:val="bottom"/>
            <w:hideMark/>
          </w:tcPr>
          <w:p w:rsidR="004A271F" w:rsidRPr="002F31D1" w:rsidRDefault="004A271F" w:rsidP="00E13E30">
            <w:pPr>
              <w:rPr>
                <w:rFonts w:ascii="Arial" w:hAnsi="Arial" w:cs="Arial"/>
                <w:sz w:val="18"/>
                <w:szCs w:val="18"/>
              </w:rPr>
            </w:pPr>
            <w:r w:rsidRPr="002F31D1">
              <w:rPr>
                <w:rFonts w:ascii="Arial" w:hAnsi="Arial" w:cs="Arial"/>
                <w:sz w:val="18"/>
                <w:szCs w:val="18"/>
              </w:rPr>
              <w:t>Contribuciones por Pagar (Imp. S/Nóminas e IVA Causado)</w:t>
            </w:r>
          </w:p>
        </w:tc>
        <w:tc>
          <w:tcPr>
            <w:tcW w:w="0" w:type="auto"/>
            <w:shd w:val="clear" w:color="000000" w:fill="FFFFFF"/>
            <w:noWrap/>
            <w:vAlign w:val="bottom"/>
            <w:hideMark/>
          </w:tcPr>
          <w:p w:rsidR="004A271F" w:rsidRPr="00343189" w:rsidRDefault="004A271F" w:rsidP="00E13E30">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center"/>
          </w:tcPr>
          <w:p w:rsidR="004A271F" w:rsidRPr="002F31D1" w:rsidRDefault="004A271F" w:rsidP="00E13E30">
            <w:pPr>
              <w:jc w:val="right"/>
              <w:rPr>
                <w:rFonts w:ascii="Arial" w:hAnsi="Arial" w:cs="Arial"/>
                <w:sz w:val="18"/>
                <w:szCs w:val="18"/>
              </w:rPr>
            </w:pPr>
            <w:r>
              <w:rPr>
                <w:rFonts w:ascii="Arial" w:hAnsi="Arial" w:cs="Arial"/>
                <w:sz w:val="18"/>
                <w:szCs w:val="18"/>
              </w:rPr>
              <w:t>28,721.00</w:t>
            </w:r>
          </w:p>
        </w:tc>
        <w:tc>
          <w:tcPr>
            <w:tcW w:w="0" w:type="auto"/>
            <w:shd w:val="clear" w:color="000000" w:fill="FFFFFF"/>
            <w:noWrap/>
            <w:vAlign w:val="bottom"/>
          </w:tcPr>
          <w:p w:rsidR="004A271F" w:rsidRPr="002F31D1" w:rsidRDefault="004A271F" w:rsidP="00E13E30">
            <w:pPr>
              <w:rPr>
                <w:rFonts w:ascii="Arial" w:hAnsi="Arial" w:cs="Arial"/>
                <w:sz w:val="18"/>
                <w:szCs w:val="18"/>
              </w:rPr>
            </w:pPr>
          </w:p>
        </w:tc>
        <w:tc>
          <w:tcPr>
            <w:tcW w:w="0" w:type="auto"/>
            <w:shd w:val="clear" w:color="000000" w:fill="FFFFFF"/>
            <w:noWrap/>
            <w:vAlign w:val="center"/>
          </w:tcPr>
          <w:p w:rsidR="004A271F" w:rsidRPr="002F31D1" w:rsidRDefault="004A271F" w:rsidP="00E13E30">
            <w:pPr>
              <w:jc w:val="right"/>
              <w:rPr>
                <w:rFonts w:ascii="Arial" w:hAnsi="Arial" w:cs="Arial"/>
                <w:sz w:val="18"/>
                <w:szCs w:val="18"/>
              </w:rPr>
            </w:pPr>
            <w:r w:rsidRPr="002F31D1">
              <w:rPr>
                <w:rFonts w:ascii="Arial" w:hAnsi="Arial" w:cs="Arial"/>
                <w:sz w:val="18"/>
                <w:szCs w:val="18"/>
              </w:rPr>
              <w:t>62,884.00</w:t>
            </w:r>
          </w:p>
        </w:tc>
      </w:tr>
      <w:tr w:rsidR="004A271F" w:rsidRPr="002F31D1" w:rsidTr="00E13E30">
        <w:trPr>
          <w:trHeight w:val="461"/>
          <w:jc w:val="center"/>
        </w:trPr>
        <w:tc>
          <w:tcPr>
            <w:tcW w:w="0" w:type="auto"/>
            <w:shd w:val="clear" w:color="000000" w:fill="FFFFFF"/>
            <w:noWrap/>
            <w:hideMark/>
          </w:tcPr>
          <w:p w:rsidR="004A271F" w:rsidRPr="002F31D1" w:rsidRDefault="004A271F" w:rsidP="00E13E30">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4A271F" w:rsidRPr="002F31D1" w:rsidRDefault="004A271F" w:rsidP="00E13E30">
            <w:pPr>
              <w:rPr>
                <w:rFonts w:ascii="Arial" w:hAnsi="Arial" w:cs="Arial"/>
                <w:b/>
                <w:bCs/>
                <w:sz w:val="18"/>
                <w:szCs w:val="18"/>
              </w:rPr>
            </w:pPr>
            <w:r w:rsidRPr="002F31D1">
              <w:rPr>
                <w:rFonts w:ascii="Arial" w:hAnsi="Arial" w:cs="Arial"/>
                <w:b/>
                <w:bCs/>
                <w:sz w:val="18"/>
                <w:szCs w:val="18"/>
              </w:rPr>
              <w:t> </w:t>
            </w:r>
          </w:p>
        </w:tc>
        <w:tc>
          <w:tcPr>
            <w:tcW w:w="0" w:type="auto"/>
            <w:shd w:val="clear" w:color="000000" w:fill="FFFFFF"/>
            <w:noWrap/>
            <w:hideMark/>
          </w:tcPr>
          <w:p w:rsidR="004A271F" w:rsidRPr="002F31D1" w:rsidRDefault="004A271F" w:rsidP="00E13E30">
            <w:pPr>
              <w:jc w:val="right"/>
              <w:rPr>
                <w:rFonts w:ascii="Arial" w:hAnsi="Arial" w:cs="Arial"/>
                <w:b/>
                <w:bCs/>
                <w:sz w:val="18"/>
                <w:szCs w:val="18"/>
              </w:rPr>
            </w:pPr>
            <w:r>
              <w:rPr>
                <w:rFonts w:ascii="Arial" w:hAnsi="Arial" w:cs="Arial"/>
                <w:b/>
                <w:bCs/>
                <w:sz w:val="18"/>
                <w:szCs w:val="18"/>
              </w:rPr>
              <w:t>289,934.42</w:t>
            </w:r>
          </w:p>
        </w:tc>
        <w:tc>
          <w:tcPr>
            <w:tcW w:w="0" w:type="auto"/>
            <w:shd w:val="clear" w:color="000000" w:fill="FFFFFF"/>
            <w:noWrap/>
            <w:hideMark/>
          </w:tcPr>
          <w:p w:rsidR="004A271F" w:rsidRPr="002F31D1" w:rsidRDefault="004A271F" w:rsidP="00E13E30">
            <w:pPr>
              <w:rPr>
                <w:rFonts w:ascii="Arial" w:hAnsi="Arial" w:cs="Arial"/>
                <w:b/>
                <w:bCs/>
                <w:sz w:val="18"/>
                <w:szCs w:val="18"/>
              </w:rPr>
            </w:pPr>
            <w:r w:rsidRPr="002F31D1">
              <w:rPr>
                <w:rFonts w:ascii="Arial" w:hAnsi="Arial" w:cs="Arial"/>
                <w:b/>
                <w:bCs/>
                <w:sz w:val="18"/>
                <w:szCs w:val="18"/>
              </w:rPr>
              <w:t> </w:t>
            </w:r>
          </w:p>
        </w:tc>
        <w:tc>
          <w:tcPr>
            <w:tcW w:w="0" w:type="auto"/>
            <w:shd w:val="clear" w:color="000000" w:fill="FFFFFF"/>
            <w:noWrap/>
            <w:hideMark/>
          </w:tcPr>
          <w:p w:rsidR="004A271F" w:rsidRPr="002F31D1" w:rsidRDefault="004A271F" w:rsidP="00E13E30">
            <w:pPr>
              <w:jc w:val="right"/>
              <w:rPr>
                <w:rFonts w:ascii="Arial" w:hAnsi="Arial" w:cs="Arial"/>
                <w:b/>
                <w:bCs/>
                <w:sz w:val="18"/>
                <w:szCs w:val="18"/>
              </w:rPr>
            </w:pPr>
            <w:r w:rsidRPr="002F31D1">
              <w:rPr>
                <w:rFonts w:ascii="Arial" w:hAnsi="Arial" w:cs="Arial"/>
                <w:b/>
                <w:bCs/>
                <w:sz w:val="18"/>
                <w:szCs w:val="18"/>
              </w:rPr>
              <w:t>578,154</w:t>
            </w:r>
          </w:p>
        </w:tc>
      </w:tr>
    </w:tbl>
    <w:p w:rsidR="004A271F" w:rsidRDefault="004A271F" w:rsidP="004A271F">
      <w:pPr>
        <w:pStyle w:val="Prrafodelista"/>
        <w:autoSpaceDE w:val="0"/>
        <w:autoSpaceDN w:val="0"/>
        <w:adjustRightInd w:val="0"/>
        <w:spacing w:before="80" w:after="0"/>
        <w:ind w:left="2127"/>
        <w:jc w:val="both"/>
        <w:rPr>
          <w:rFonts w:ascii="Arial" w:hAnsi="Arial" w:cs="Arial"/>
          <w:sz w:val="18"/>
          <w:szCs w:val="18"/>
        </w:rPr>
      </w:pPr>
    </w:p>
    <w:p w:rsidR="004A271F" w:rsidRPr="003F78F0" w:rsidRDefault="004A271F" w:rsidP="004A271F">
      <w:pPr>
        <w:pStyle w:val="Prrafodelista"/>
        <w:numPr>
          <w:ilvl w:val="1"/>
          <w:numId w:val="7"/>
        </w:numPr>
        <w:autoSpaceDE w:val="0"/>
        <w:autoSpaceDN w:val="0"/>
        <w:adjustRightInd w:val="0"/>
        <w:spacing w:before="80" w:after="0"/>
        <w:ind w:left="1418" w:firstLine="709"/>
        <w:jc w:val="both"/>
        <w:rPr>
          <w:rFonts w:ascii="Arial" w:hAnsi="Arial" w:cs="Arial"/>
          <w:color w:val="000000"/>
          <w:sz w:val="18"/>
          <w:szCs w:val="18"/>
        </w:rPr>
      </w:pPr>
      <w:r>
        <w:rPr>
          <w:rFonts w:ascii="Arial" w:hAnsi="Arial" w:cs="Arial"/>
          <w:sz w:val="18"/>
          <w:szCs w:val="18"/>
        </w:rPr>
        <w:t xml:space="preserve">Depreciación de los activos </w:t>
      </w:r>
    </w:p>
    <w:p w:rsidR="004A271F" w:rsidRDefault="004A271F" w:rsidP="004A271F">
      <w:pPr>
        <w:autoSpaceDE w:val="0"/>
        <w:autoSpaceDN w:val="0"/>
        <w:adjustRightInd w:val="0"/>
        <w:spacing w:before="80" w:after="0"/>
        <w:jc w:val="both"/>
        <w:rPr>
          <w:rFonts w:ascii="Arial" w:hAnsi="Arial" w:cs="Arial"/>
          <w:color w:val="000000"/>
          <w:sz w:val="18"/>
          <w:szCs w:val="18"/>
        </w:rPr>
      </w:pPr>
    </w:p>
    <w:p w:rsidR="004A271F" w:rsidRDefault="004A271F" w:rsidP="004A271F">
      <w:pPr>
        <w:autoSpaceDE w:val="0"/>
        <w:autoSpaceDN w:val="0"/>
        <w:adjustRightInd w:val="0"/>
        <w:spacing w:before="80" w:after="0"/>
        <w:jc w:val="both"/>
        <w:rPr>
          <w:rFonts w:ascii="Arial" w:hAnsi="Arial" w:cs="Arial"/>
          <w:color w:val="000000"/>
          <w:sz w:val="18"/>
          <w:szCs w:val="18"/>
        </w:rPr>
      </w:pPr>
      <w:r>
        <w:rPr>
          <w:rFonts w:ascii="Arial" w:hAnsi="Arial" w:cs="Arial"/>
          <w:color w:val="000000"/>
          <w:sz w:val="18"/>
          <w:szCs w:val="18"/>
        </w:rPr>
        <w:t>Referente  a la depreciación de los activos propiedad de la Comisión de Derechos Humanos de Tlaxcala, podemos mencionar que esta se llevara a cabo de manera anual al final del ejercicio 2015, esta se realizara en base a la tabla de depreciación de la Ley del Impuesto Sobre la Renta.</w:t>
      </w:r>
    </w:p>
    <w:p w:rsidR="004A271F" w:rsidRPr="003F78F0" w:rsidRDefault="004A271F" w:rsidP="004A271F">
      <w:pPr>
        <w:autoSpaceDE w:val="0"/>
        <w:autoSpaceDN w:val="0"/>
        <w:adjustRightInd w:val="0"/>
        <w:spacing w:before="80" w:after="0"/>
        <w:jc w:val="both"/>
        <w:rPr>
          <w:rFonts w:ascii="Arial" w:hAnsi="Arial" w:cs="Arial"/>
          <w:color w:val="000000"/>
          <w:sz w:val="18"/>
          <w:szCs w:val="18"/>
        </w:rPr>
      </w:pPr>
      <w:r>
        <w:rPr>
          <w:rFonts w:ascii="Arial" w:hAnsi="Arial" w:cs="Arial"/>
          <w:color w:val="000000"/>
          <w:sz w:val="18"/>
          <w:szCs w:val="18"/>
        </w:rPr>
        <w:t xml:space="preserve"> </w:t>
      </w:r>
    </w:p>
    <w:p w:rsidR="004A271F" w:rsidRPr="003F78F0" w:rsidRDefault="004A271F" w:rsidP="004A271F">
      <w:pPr>
        <w:autoSpaceDE w:val="0"/>
        <w:autoSpaceDN w:val="0"/>
        <w:adjustRightInd w:val="0"/>
        <w:spacing w:before="80" w:after="0"/>
        <w:jc w:val="both"/>
        <w:rPr>
          <w:rFonts w:ascii="Arial" w:hAnsi="Arial" w:cs="Arial"/>
          <w:color w:val="000000"/>
          <w:sz w:val="18"/>
          <w:szCs w:val="18"/>
        </w:rPr>
      </w:pPr>
    </w:p>
    <w:p w:rsidR="004A271F" w:rsidRDefault="004A271F" w:rsidP="004A271F">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4A271F" w:rsidRPr="002F31D1" w:rsidRDefault="004A271F" w:rsidP="004A271F">
      <w:pPr>
        <w:pStyle w:val="Prrafodelista"/>
        <w:autoSpaceDE w:val="0"/>
        <w:autoSpaceDN w:val="0"/>
        <w:adjustRightInd w:val="0"/>
        <w:spacing w:before="80" w:after="0"/>
        <w:ind w:left="1069"/>
        <w:jc w:val="both"/>
        <w:rPr>
          <w:rFonts w:ascii="Arial" w:hAnsi="Arial" w:cs="Arial"/>
          <w:b/>
          <w:sz w:val="18"/>
          <w:szCs w:val="18"/>
        </w:rPr>
      </w:pPr>
    </w:p>
    <w:p w:rsidR="004A271F" w:rsidRDefault="004A271F" w:rsidP="004A271F">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4A271F" w:rsidRPr="00C76D92" w:rsidRDefault="004A271F" w:rsidP="004A271F">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tblPr>
      <w:tblGrid>
        <w:gridCol w:w="7376"/>
        <w:gridCol w:w="1856"/>
        <w:gridCol w:w="2128"/>
      </w:tblGrid>
      <w:tr w:rsidR="004A271F" w:rsidRPr="002F31D1" w:rsidTr="00E13E30">
        <w:trPr>
          <w:trHeight w:val="255"/>
        </w:trPr>
        <w:tc>
          <w:tcPr>
            <w:tcW w:w="7376" w:type="dxa"/>
            <w:tcBorders>
              <w:top w:val="nil"/>
              <w:left w:val="nil"/>
              <w:bottom w:val="nil"/>
              <w:right w:val="nil"/>
            </w:tcBorders>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000000" w:fill="00B050"/>
            <w:noWrap/>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(Enero-Marzo) 2015</w:t>
            </w:r>
          </w:p>
        </w:tc>
        <w:tc>
          <w:tcPr>
            <w:tcW w:w="2128" w:type="dxa"/>
            <w:tcBorders>
              <w:top w:val="nil"/>
              <w:left w:val="nil"/>
              <w:bottom w:val="nil"/>
              <w:right w:val="nil"/>
            </w:tcBorders>
            <w:shd w:val="clear" w:color="000000" w:fill="00B050"/>
            <w:vAlign w:val="center"/>
            <w:hideMark/>
          </w:tcPr>
          <w:p w:rsidR="004A271F" w:rsidRPr="002F31D1" w:rsidRDefault="004A271F" w:rsidP="00E13E30">
            <w:pPr>
              <w:jc w:val="center"/>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trHeight w:val="255"/>
        </w:trPr>
        <w:tc>
          <w:tcPr>
            <w:tcW w:w="7376" w:type="dxa"/>
            <w:tcBorders>
              <w:top w:val="nil"/>
              <w:left w:val="nil"/>
              <w:bottom w:val="nil"/>
              <w:right w:val="nil"/>
            </w:tcBorders>
            <w:shd w:val="clear" w:color="000000" w:fill="FFFFFF"/>
            <w:noWrap/>
            <w:vAlign w:val="center"/>
            <w:hideMark/>
          </w:tcPr>
          <w:p w:rsidR="004A271F" w:rsidRPr="002F31D1" w:rsidRDefault="004A271F" w:rsidP="00E13E30">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4A271F" w:rsidRPr="002F31D1" w:rsidRDefault="004A271F" w:rsidP="00E13E30">
            <w:pPr>
              <w:jc w:val="right"/>
              <w:rPr>
                <w:rFonts w:ascii="Arial" w:hAnsi="Arial" w:cs="Arial"/>
                <w:color w:val="000000"/>
                <w:sz w:val="18"/>
                <w:szCs w:val="18"/>
              </w:rPr>
            </w:pPr>
            <w:r>
              <w:rPr>
                <w:rFonts w:ascii="Arial" w:hAnsi="Arial" w:cs="Arial"/>
                <w:color w:val="000000"/>
                <w:sz w:val="18"/>
                <w:szCs w:val="18"/>
              </w:rPr>
              <w:t>5,260,792</w:t>
            </w:r>
          </w:p>
        </w:tc>
        <w:tc>
          <w:tcPr>
            <w:tcW w:w="2128" w:type="dxa"/>
            <w:tcBorders>
              <w:top w:val="nil"/>
              <w:left w:val="nil"/>
              <w:bottom w:val="nil"/>
              <w:right w:val="nil"/>
            </w:tcBorders>
            <w:shd w:val="clear" w:color="000000" w:fill="FFFFFF"/>
            <w:noWrap/>
            <w:vAlign w:val="center"/>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17,816,219</w:t>
            </w:r>
          </w:p>
        </w:tc>
      </w:tr>
      <w:tr w:rsidR="004A271F" w:rsidRPr="002F31D1" w:rsidTr="00E13E30">
        <w:trPr>
          <w:trHeight w:val="255"/>
        </w:trPr>
        <w:tc>
          <w:tcPr>
            <w:tcW w:w="7376" w:type="dxa"/>
            <w:tcBorders>
              <w:top w:val="nil"/>
              <w:left w:val="nil"/>
              <w:bottom w:val="nil"/>
              <w:right w:val="nil"/>
            </w:tcBorders>
            <w:shd w:val="clear" w:color="000000" w:fill="FFFFFF"/>
            <w:noWrap/>
            <w:vAlign w:val="center"/>
            <w:hideMark/>
          </w:tcPr>
          <w:p w:rsidR="004A271F" w:rsidRPr="002F31D1" w:rsidRDefault="004A271F" w:rsidP="00E13E30">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4A271F" w:rsidRPr="002F31D1" w:rsidRDefault="004A271F" w:rsidP="00E13E30">
            <w:pPr>
              <w:jc w:val="right"/>
              <w:rPr>
                <w:rFonts w:ascii="Arial" w:hAnsi="Arial" w:cs="Arial"/>
                <w:b/>
                <w:color w:val="000000"/>
                <w:sz w:val="18"/>
                <w:szCs w:val="18"/>
                <w:u w:val="double"/>
              </w:rPr>
            </w:pPr>
            <w:r>
              <w:rPr>
                <w:rFonts w:ascii="Arial" w:hAnsi="Arial" w:cs="Arial"/>
                <w:b/>
                <w:color w:val="000000"/>
                <w:sz w:val="18"/>
                <w:szCs w:val="18"/>
                <w:u w:val="double"/>
              </w:rPr>
              <w:t>5,260,792</w:t>
            </w:r>
          </w:p>
        </w:tc>
        <w:tc>
          <w:tcPr>
            <w:tcW w:w="2128" w:type="dxa"/>
            <w:tcBorders>
              <w:top w:val="nil"/>
              <w:left w:val="nil"/>
              <w:bottom w:val="nil"/>
              <w:right w:val="nil"/>
            </w:tcBorders>
            <w:shd w:val="clear" w:color="000000" w:fill="FFFFFF"/>
            <w:noWrap/>
            <w:vAlign w:val="center"/>
            <w:hideMark/>
          </w:tcPr>
          <w:p w:rsidR="004A271F" w:rsidRPr="002F31D1" w:rsidRDefault="004A271F" w:rsidP="00E13E30">
            <w:pPr>
              <w:jc w:val="right"/>
              <w:rPr>
                <w:rFonts w:ascii="Arial" w:hAnsi="Arial" w:cs="Arial"/>
                <w:b/>
                <w:color w:val="000000"/>
                <w:sz w:val="18"/>
                <w:szCs w:val="18"/>
                <w:u w:val="double"/>
              </w:rPr>
            </w:pPr>
            <w:r w:rsidRPr="002F31D1">
              <w:rPr>
                <w:rFonts w:ascii="Arial" w:hAnsi="Arial" w:cs="Arial"/>
                <w:b/>
                <w:color w:val="000000"/>
                <w:sz w:val="18"/>
                <w:szCs w:val="18"/>
                <w:u w:val="double"/>
              </w:rPr>
              <w:t>17,816,219</w:t>
            </w:r>
          </w:p>
        </w:tc>
      </w:tr>
    </w:tbl>
    <w:p w:rsidR="004A271F"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autoSpaceDE w:val="0"/>
        <w:autoSpaceDN w:val="0"/>
        <w:adjustRightInd w:val="0"/>
        <w:spacing w:before="80"/>
        <w:ind w:left="709"/>
        <w:jc w:val="both"/>
        <w:rPr>
          <w:rFonts w:ascii="Arial" w:hAnsi="Arial" w:cs="Arial"/>
          <w:sz w:val="18"/>
          <w:szCs w:val="18"/>
        </w:rPr>
      </w:pPr>
    </w:p>
    <w:p w:rsidR="004A271F" w:rsidRPr="00AF6A66" w:rsidRDefault="004A271F" w:rsidP="004A271F">
      <w:pPr>
        <w:autoSpaceDE w:val="0"/>
        <w:autoSpaceDN w:val="0"/>
        <w:adjustRightInd w:val="0"/>
        <w:spacing w:before="80"/>
        <w:ind w:left="709"/>
        <w:jc w:val="both"/>
        <w:rPr>
          <w:rFonts w:ascii="Arial" w:hAnsi="Arial" w:cs="Arial"/>
          <w:sz w:val="18"/>
          <w:szCs w:val="18"/>
        </w:rPr>
      </w:pPr>
    </w:p>
    <w:p w:rsidR="004A271F" w:rsidRDefault="004A271F" w:rsidP="004A271F">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4A271F" w:rsidRPr="00C76D92" w:rsidRDefault="004A271F" w:rsidP="004A271F">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tblPr>
      <w:tblGrid>
        <w:gridCol w:w="2451"/>
        <w:gridCol w:w="1801"/>
        <w:gridCol w:w="751"/>
        <w:gridCol w:w="1342"/>
        <w:gridCol w:w="751"/>
      </w:tblGrid>
      <w:tr w:rsidR="004A271F" w:rsidRPr="002F31D1" w:rsidTr="00E13E30">
        <w:trPr>
          <w:trHeight w:val="255"/>
          <w:jc w:val="center"/>
        </w:trPr>
        <w:tc>
          <w:tcPr>
            <w:tcW w:w="0" w:type="auto"/>
            <w:tcBorders>
              <w:top w:val="nil"/>
              <w:left w:val="nil"/>
              <w:bottom w:val="nil"/>
              <w:right w:val="nil"/>
            </w:tcBorders>
            <w:shd w:val="clear" w:color="auto" w:fill="00B050"/>
            <w:noWrap/>
            <w:vAlign w:val="center"/>
            <w:hideMark/>
          </w:tcPr>
          <w:p w:rsidR="004A271F" w:rsidRPr="002F31D1" w:rsidRDefault="004A271F" w:rsidP="00E13E30">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00B050"/>
            <w:noWrap/>
            <w:vAlign w:val="center"/>
            <w:hideMark/>
          </w:tcPr>
          <w:p w:rsidR="004A271F" w:rsidRPr="002F31D1" w:rsidRDefault="004A271F" w:rsidP="00E13E30">
            <w:pPr>
              <w:jc w:val="right"/>
              <w:rPr>
                <w:rFonts w:ascii="Arial" w:hAnsi="Arial" w:cs="Arial"/>
                <w:b/>
                <w:bCs/>
                <w:color w:val="FFFFFF"/>
                <w:sz w:val="18"/>
                <w:szCs w:val="18"/>
              </w:rPr>
            </w:pPr>
            <w:r>
              <w:rPr>
                <w:rFonts w:ascii="Arial" w:hAnsi="Arial" w:cs="Arial"/>
                <w:b/>
                <w:bCs/>
                <w:color w:val="FFFFFF"/>
                <w:sz w:val="18"/>
                <w:szCs w:val="18"/>
              </w:rPr>
              <w:t>(Enero-Marzo) 2015</w:t>
            </w:r>
          </w:p>
        </w:tc>
        <w:tc>
          <w:tcPr>
            <w:tcW w:w="0" w:type="auto"/>
            <w:tcBorders>
              <w:top w:val="nil"/>
              <w:left w:val="nil"/>
              <w:bottom w:val="nil"/>
              <w:right w:val="nil"/>
            </w:tcBorders>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00B050"/>
            <w:noWrap/>
            <w:vAlign w:val="center"/>
            <w:hideMark/>
          </w:tcPr>
          <w:p w:rsidR="004A271F" w:rsidRPr="002F31D1" w:rsidRDefault="004A271F" w:rsidP="00E13E30">
            <w:pPr>
              <w:jc w:val="right"/>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c>
          <w:tcPr>
            <w:tcW w:w="0" w:type="auto"/>
            <w:tcBorders>
              <w:top w:val="nil"/>
              <w:left w:val="nil"/>
              <w:bottom w:val="nil"/>
              <w:right w:val="nil"/>
            </w:tcBorders>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A271F" w:rsidRPr="002F31D1" w:rsidTr="00E13E30">
        <w:trPr>
          <w:trHeight w:val="255"/>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xml:space="preserve">      </w:t>
            </w:r>
            <w:r>
              <w:rPr>
                <w:rFonts w:ascii="Arial" w:hAnsi="Arial" w:cs="Arial"/>
                <w:sz w:val="18"/>
                <w:szCs w:val="18"/>
              </w:rPr>
              <w:t>3,626,998</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Pr>
                <w:rFonts w:ascii="Arial" w:hAnsi="Arial" w:cs="Arial"/>
                <w:sz w:val="18"/>
                <w:szCs w:val="18"/>
              </w:rPr>
              <w:t>75.68</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xml:space="preserve">      15,195,167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85.58%</w:t>
            </w:r>
          </w:p>
        </w:tc>
      </w:tr>
      <w:tr w:rsidR="004A271F" w:rsidRPr="002F31D1" w:rsidTr="00E13E30">
        <w:trPr>
          <w:trHeight w:val="255"/>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Pr>
                <w:rFonts w:ascii="Arial" w:hAnsi="Arial" w:cs="Arial"/>
                <w:sz w:val="18"/>
                <w:szCs w:val="18"/>
              </w:rPr>
              <w:t xml:space="preserve">          254.074</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Pr>
                <w:rFonts w:ascii="Arial" w:hAnsi="Arial" w:cs="Arial"/>
                <w:sz w:val="18"/>
                <w:szCs w:val="18"/>
              </w:rPr>
              <w:t>5.30</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xml:space="preserve">          772,416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4.35%</w:t>
            </w:r>
          </w:p>
        </w:tc>
      </w:tr>
      <w:tr w:rsidR="004A271F" w:rsidRPr="002F31D1" w:rsidTr="00E13E30">
        <w:trPr>
          <w:trHeight w:val="255"/>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Pr>
                <w:rFonts w:ascii="Arial" w:hAnsi="Arial" w:cs="Arial"/>
                <w:sz w:val="18"/>
                <w:szCs w:val="18"/>
              </w:rPr>
              <w:t xml:space="preserve">        911,410</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Pr>
                <w:rFonts w:ascii="Arial" w:hAnsi="Arial" w:cs="Arial"/>
                <w:sz w:val="18"/>
                <w:szCs w:val="18"/>
              </w:rPr>
              <w:t>19.02</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 xml:space="preserve">        1,787,651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sz w:val="18"/>
                <w:szCs w:val="18"/>
              </w:rPr>
            </w:pPr>
            <w:r w:rsidRPr="002F31D1">
              <w:rPr>
                <w:rFonts w:ascii="Arial" w:hAnsi="Arial" w:cs="Arial"/>
                <w:sz w:val="18"/>
                <w:szCs w:val="18"/>
              </w:rPr>
              <w:t>10.07%</w:t>
            </w:r>
          </w:p>
        </w:tc>
      </w:tr>
      <w:tr w:rsidR="004A271F" w:rsidRPr="002F31D1" w:rsidTr="00E13E30">
        <w:trPr>
          <w:trHeight w:val="255"/>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4,792,482</w:t>
            </w:r>
          </w:p>
        </w:tc>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b/>
                <w:bCs/>
                <w:sz w:val="18"/>
                <w:szCs w:val="18"/>
                <w:u w:val="double"/>
              </w:rPr>
            </w:pPr>
            <w:r w:rsidRPr="002F31D1">
              <w:rPr>
                <w:rFonts w:ascii="Arial" w:hAnsi="Arial" w:cs="Arial"/>
                <w:b/>
                <w:bCs/>
                <w:sz w:val="18"/>
                <w:szCs w:val="18"/>
                <w:u w:val="double"/>
              </w:rPr>
              <w:t xml:space="preserve">   $ 17,755,234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4A271F" w:rsidRPr="002F31D1" w:rsidRDefault="004A271F" w:rsidP="004A271F">
      <w:pPr>
        <w:autoSpaceDE w:val="0"/>
        <w:autoSpaceDN w:val="0"/>
        <w:adjustRightInd w:val="0"/>
        <w:spacing w:before="80"/>
        <w:jc w:val="both"/>
        <w:rPr>
          <w:rFonts w:ascii="Arial" w:hAnsi="Arial" w:cs="Arial"/>
          <w:b/>
          <w:sz w:val="18"/>
          <w:szCs w:val="18"/>
        </w:rPr>
      </w:pPr>
    </w:p>
    <w:p w:rsidR="004A271F" w:rsidRDefault="004A271F" w:rsidP="004A271F">
      <w:pPr>
        <w:autoSpaceDE w:val="0"/>
        <w:autoSpaceDN w:val="0"/>
        <w:adjustRightInd w:val="0"/>
        <w:spacing w:before="80"/>
        <w:jc w:val="both"/>
        <w:rPr>
          <w:rFonts w:ascii="Arial" w:hAnsi="Arial" w:cs="Arial"/>
          <w:color w:val="000000"/>
          <w:sz w:val="18"/>
          <w:szCs w:val="18"/>
        </w:rPr>
      </w:pPr>
      <w:r>
        <w:rPr>
          <w:rFonts w:ascii="Arial" w:hAnsi="Arial" w:cs="Arial"/>
          <w:sz w:val="18"/>
          <w:szCs w:val="18"/>
        </w:rPr>
        <w:t>Al cierre del primer trimestre (enero-marzo) 2015</w:t>
      </w:r>
      <w:r w:rsidRPr="002F31D1">
        <w:rPr>
          <w:rFonts w:ascii="Arial" w:hAnsi="Arial" w:cs="Arial"/>
          <w:sz w:val="18"/>
          <w:szCs w:val="18"/>
        </w:rPr>
        <w:t xml:space="preserve"> los Servicios Personales corresponden el </w:t>
      </w:r>
      <w:r>
        <w:rPr>
          <w:rFonts w:ascii="Arial" w:hAnsi="Arial" w:cs="Arial"/>
          <w:sz w:val="18"/>
          <w:szCs w:val="18"/>
        </w:rPr>
        <w:t>75.68 %, siendo</w:t>
      </w:r>
      <w:r w:rsidRPr="002F31D1">
        <w:rPr>
          <w:rFonts w:ascii="Arial" w:hAnsi="Arial" w:cs="Arial"/>
          <w:sz w:val="18"/>
          <w:szCs w:val="18"/>
        </w:rPr>
        <w:t xml:space="preserve"> el gasto más representativo de la Comisión, gasto razonable en función a las actividades que desempeña la CEDHT. </w:t>
      </w:r>
    </w:p>
    <w:p w:rsidR="004A271F" w:rsidRPr="002F31D1" w:rsidRDefault="004A271F" w:rsidP="004A271F">
      <w:pPr>
        <w:autoSpaceDE w:val="0"/>
        <w:autoSpaceDN w:val="0"/>
        <w:adjustRightInd w:val="0"/>
        <w:spacing w:before="80"/>
        <w:jc w:val="both"/>
        <w:rPr>
          <w:rFonts w:ascii="Arial" w:hAnsi="Arial" w:cs="Arial"/>
          <w:color w:val="000000"/>
          <w:sz w:val="18"/>
          <w:szCs w:val="18"/>
        </w:rPr>
      </w:pPr>
    </w:p>
    <w:p w:rsidR="004A271F" w:rsidRPr="00343189" w:rsidRDefault="004A271F" w:rsidP="004A271F">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4A271F" w:rsidRPr="002F31D1" w:rsidRDefault="004A271F" w:rsidP="004A271F">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4A271F" w:rsidRPr="002F31D1" w:rsidRDefault="004A271F" w:rsidP="004A271F">
      <w:pPr>
        <w:autoSpaceDE w:val="0"/>
        <w:autoSpaceDN w:val="0"/>
        <w:adjustRightInd w:val="0"/>
        <w:spacing w:before="80"/>
        <w:jc w:val="both"/>
        <w:rPr>
          <w:rFonts w:ascii="Arial" w:hAnsi="Arial" w:cs="Arial"/>
          <w:sz w:val="18"/>
          <w:szCs w:val="18"/>
        </w:rPr>
      </w:pPr>
      <w:r w:rsidRPr="002F31D1">
        <w:rPr>
          <w:rFonts w:ascii="Arial" w:hAnsi="Arial" w:cs="Arial"/>
          <w:sz w:val="18"/>
          <w:szCs w:val="18"/>
        </w:rPr>
        <w:t>Cabe mencionar que la CEDHT no cuenta con patrimonio Contribuido y los recursos que modificaron el patrimonio generado del ejercicio 201</w:t>
      </w:r>
      <w:r>
        <w:rPr>
          <w:rFonts w:ascii="Arial" w:hAnsi="Arial" w:cs="Arial"/>
          <w:sz w:val="18"/>
          <w:szCs w:val="18"/>
        </w:rPr>
        <w:t>5</w:t>
      </w:r>
      <w:r w:rsidRPr="002F31D1">
        <w:rPr>
          <w:rFonts w:ascii="Arial" w:hAnsi="Arial" w:cs="Arial"/>
          <w:sz w:val="18"/>
          <w:szCs w:val="18"/>
        </w:rPr>
        <w:t xml:space="preserve"> de esta Comisión son los siguientes: </w:t>
      </w:r>
    </w:p>
    <w:p w:rsidR="004A271F" w:rsidRPr="002F31D1" w:rsidRDefault="004A271F" w:rsidP="004A271F">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tblPr>
      <w:tblGrid>
        <w:gridCol w:w="4493"/>
        <w:gridCol w:w="941"/>
      </w:tblGrid>
      <w:tr w:rsidR="004A271F" w:rsidRPr="002F31D1" w:rsidTr="00E13E30">
        <w:trPr>
          <w:trHeight w:val="300"/>
          <w:jc w:val="center"/>
        </w:trPr>
        <w:tc>
          <w:tcPr>
            <w:tcW w:w="0" w:type="auto"/>
            <w:tcBorders>
              <w:top w:val="nil"/>
              <w:left w:val="nil"/>
              <w:bottom w:val="nil"/>
              <w:right w:val="nil"/>
            </w:tcBorders>
            <w:shd w:val="clear" w:color="auto" w:fill="00B050"/>
            <w:noWrap/>
            <w:vAlign w:val="center"/>
            <w:hideMark/>
          </w:tcPr>
          <w:p w:rsidR="004A271F" w:rsidRPr="002F31D1" w:rsidRDefault="004A271F" w:rsidP="00E13E30">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00B050"/>
            <w:noWrap/>
            <w:vAlign w:val="center"/>
            <w:hideMark/>
          </w:tcPr>
          <w:p w:rsidR="004A271F" w:rsidRPr="002F31D1" w:rsidRDefault="004A271F" w:rsidP="00E13E30">
            <w:pPr>
              <w:jc w:val="right"/>
              <w:rPr>
                <w:rFonts w:ascii="Arial" w:hAnsi="Arial" w:cs="Arial"/>
                <w:b/>
                <w:bCs/>
                <w:color w:val="FFFFFF"/>
                <w:sz w:val="18"/>
                <w:szCs w:val="18"/>
              </w:rPr>
            </w:pPr>
            <w:r w:rsidRPr="002F31D1">
              <w:rPr>
                <w:rFonts w:ascii="Arial" w:hAnsi="Arial" w:cs="Arial"/>
                <w:b/>
                <w:bCs/>
                <w:color w:val="FFFFFF"/>
                <w:sz w:val="18"/>
                <w:szCs w:val="18"/>
              </w:rPr>
              <w:t>Importe</w:t>
            </w:r>
          </w:p>
        </w:tc>
      </w:tr>
      <w:tr w:rsidR="004A271F" w:rsidRPr="002F31D1" w:rsidTr="00E13E30">
        <w:trPr>
          <w:trHeight w:val="300"/>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lastRenderedPageBreak/>
              <w:t>Rectificaciones de Resultados de Ejercicios Anteriores</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color w:val="000000"/>
                <w:sz w:val="18"/>
                <w:szCs w:val="18"/>
              </w:rPr>
            </w:pPr>
            <w:r>
              <w:rPr>
                <w:rFonts w:ascii="Arial" w:hAnsi="Arial" w:cs="Arial"/>
                <w:color w:val="000000"/>
                <w:sz w:val="18"/>
                <w:szCs w:val="18"/>
              </w:rPr>
              <w:t>3,310,693</w:t>
            </w:r>
          </w:p>
        </w:tc>
      </w:tr>
      <w:tr w:rsidR="004A271F" w:rsidRPr="002F31D1" w:rsidTr="00E13E30">
        <w:trPr>
          <w:trHeight w:val="300"/>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4A271F" w:rsidRPr="002F31D1" w:rsidRDefault="004A271F" w:rsidP="00E13E30">
            <w:pPr>
              <w:jc w:val="right"/>
              <w:rPr>
                <w:rFonts w:ascii="Arial" w:hAnsi="Arial" w:cs="Arial"/>
                <w:color w:val="000000"/>
                <w:sz w:val="18"/>
                <w:szCs w:val="18"/>
              </w:rPr>
            </w:pPr>
            <w:r w:rsidRPr="002F31D1">
              <w:rPr>
                <w:rFonts w:ascii="Arial" w:hAnsi="Arial" w:cs="Arial"/>
                <w:color w:val="000000"/>
                <w:sz w:val="18"/>
                <w:szCs w:val="18"/>
              </w:rPr>
              <w:t>60,985</w:t>
            </w:r>
          </w:p>
        </w:tc>
      </w:tr>
      <w:tr w:rsidR="004A271F" w:rsidRPr="002F31D1" w:rsidTr="00E13E30">
        <w:trPr>
          <w:trHeight w:val="300"/>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4A271F" w:rsidRPr="002F31D1" w:rsidRDefault="004A271F" w:rsidP="00E13E30">
            <w:pPr>
              <w:jc w:val="right"/>
              <w:rPr>
                <w:rFonts w:ascii="Arial" w:hAnsi="Arial" w:cs="Arial"/>
                <w:color w:val="000000"/>
                <w:sz w:val="18"/>
                <w:szCs w:val="18"/>
              </w:rPr>
            </w:pPr>
            <w:r>
              <w:rPr>
                <w:rFonts w:ascii="Arial" w:hAnsi="Arial" w:cs="Arial"/>
                <w:color w:val="000000"/>
                <w:sz w:val="18"/>
                <w:szCs w:val="18"/>
              </w:rPr>
              <w:t>61,518</w:t>
            </w:r>
          </w:p>
        </w:tc>
      </w:tr>
      <w:tr w:rsidR="004A271F" w:rsidRPr="002F31D1" w:rsidTr="00E13E30">
        <w:trPr>
          <w:trHeight w:val="300"/>
          <w:jc w:val="center"/>
        </w:trPr>
        <w:tc>
          <w:tcPr>
            <w:tcW w:w="0" w:type="auto"/>
            <w:tcBorders>
              <w:top w:val="nil"/>
              <w:left w:val="nil"/>
              <w:bottom w:val="nil"/>
              <w:right w:val="nil"/>
            </w:tcBorders>
            <w:shd w:val="clear" w:color="auto" w:fill="auto"/>
            <w:noWrap/>
            <w:vAlign w:val="center"/>
          </w:tcPr>
          <w:p w:rsidR="004A271F" w:rsidRPr="002F31D1" w:rsidRDefault="004A271F" w:rsidP="00E13E30">
            <w:pPr>
              <w:rPr>
                <w:rFonts w:ascii="Arial" w:hAnsi="Arial" w:cs="Arial"/>
                <w:color w:val="000000"/>
                <w:sz w:val="18"/>
                <w:szCs w:val="18"/>
              </w:rPr>
            </w:pPr>
            <w:r w:rsidRPr="002F31D1">
              <w:rPr>
                <w:rFonts w:ascii="Arial" w:hAnsi="Arial" w:cs="Arial"/>
                <w:color w:val="000000"/>
                <w:sz w:val="18"/>
                <w:szCs w:val="18"/>
              </w:rPr>
              <w:t xml:space="preserve">Saldo Neto en la Hacienda Pública /Patrimonio 2014 </w:t>
            </w:r>
          </w:p>
        </w:tc>
        <w:tc>
          <w:tcPr>
            <w:tcW w:w="0" w:type="auto"/>
            <w:tcBorders>
              <w:top w:val="nil"/>
              <w:left w:val="nil"/>
              <w:bottom w:val="nil"/>
              <w:right w:val="nil"/>
            </w:tcBorders>
            <w:shd w:val="clear" w:color="auto" w:fill="auto"/>
            <w:noWrap/>
            <w:vAlign w:val="center"/>
          </w:tcPr>
          <w:p w:rsidR="004A271F" w:rsidRPr="002F31D1" w:rsidRDefault="004A271F" w:rsidP="00E13E30">
            <w:pPr>
              <w:jc w:val="right"/>
              <w:rPr>
                <w:rFonts w:ascii="Arial" w:hAnsi="Arial" w:cs="Arial"/>
                <w:b/>
                <w:color w:val="000000"/>
                <w:sz w:val="18"/>
                <w:szCs w:val="18"/>
                <w:u w:val="double"/>
              </w:rPr>
            </w:pPr>
            <w:r w:rsidRPr="002F31D1">
              <w:rPr>
                <w:rFonts w:ascii="Arial" w:hAnsi="Arial" w:cs="Arial"/>
                <w:b/>
                <w:color w:val="000000"/>
                <w:sz w:val="18"/>
                <w:szCs w:val="18"/>
                <w:u w:val="double"/>
              </w:rPr>
              <w:t>3,433,196</w:t>
            </w:r>
          </w:p>
        </w:tc>
      </w:tr>
      <w:tr w:rsidR="004A271F" w:rsidRPr="002F31D1" w:rsidTr="00E13E30">
        <w:trPr>
          <w:trHeight w:val="438"/>
          <w:jc w:val="center"/>
        </w:trPr>
        <w:tc>
          <w:tcPr>
            <w:tcW w:w="0" w:type="auto"/>
            <w:vMerge w:val="restart"/>
            <w:tcBorders>
              <w:top w:val="nil"/>
              <w:left w:val="nil"/>
              <w:bottom w:val="nil"/>
              <w:right w:val="nil"/>
            </w:tcBorders>
            <w:shd w:val="clear" w:color="auto" w:fill="auto"/>
            <w:noWrap/>
            <w:vAlign w:val="center"/>
          </w:tcPr>
          <w:p w:rsidR="004A271F" w:rsidRPr="002F31D1" w:rsidRDefault="004A271F" w:rsidP="00E13E30">
            <w:pPr>
              <w:rPr>
                <w:rFonts w:ascii="Arial" w:hAnsi="Arial" w:cs="Arial"/>
                <w:color w:val="000000"/>
                <w:sz w:val="18"/>
                <w:szCs w:val="18"/>
              </w:rPr>
            </w:pPr>
          </w:p>
        </w:tc>
        <w:tc>
          <w:tcPr>
            <w:tcW w:w="0" w:type="auto"/>
            <w:vMerge w:val="restart"/>
            <w:tcBorders>
              <w:top w:val="nil"/>
              <w:left w:val="nil"/>
              <w:bottom w:val="nil"/>
              <w:right w:val="nil"/>
            </w:tcBorders>
            <w:shd w:val="clear" w:color="auto" w:fill="auto"/>
            <w:noWrap/>
            <w:vAlign w:val="center"/>
          </w:tcPr>
          <w:p w:rsidR="004A271F" w:rsidRPr="002F31D1" w:rsidRDefault="004A271F" w:rsidP="00E13E30">
            <w:pPr>
              <w:rPr>
                <w:rFonts w:ascii="Arial" w:hAnsi="Arial" w:cs="Arial"/>
                <w:b/>
                <w:bCs/>
                <w:color w:val="000000"/>
                <w:sz w:val="18"/>
                <w:szCs w:val="18"/>
                <w:u w:val="double"/>
              </w:rPr>
            </w:pPr>
          </w:p>
        </w:tc>
      </w:tr>
      <w:tr w:rsidR="004A271F" w:rsidRPr="002F31D1" w:rsidTr="00E13E30">
        <w:trPr>
          <w:trHeight w:val="438"/>
          <w:jc w:val="center"/>
        </w:trPr>
        <w:tc>
          <w:tcPr>
            <w:tcW w:w="0" w:type="auto"/>
            <w:vMerge/>
            <w:tcBorders>
              <w:top w:val="nil"/>
              <w:left w:val="nil"/>
              <w:bottom w:val="nil"/>
              <w:right w:val="nil"/>
            </w:tcBorders>
            <w:vAlign w:val="center"/>
          </w:tcPr>
          <w:p w:rsidR="004A271F" w:rsidRPr="002F31D1" w:rsidRDefault="004A271F" w:rsidP="00E13E30">
            <w:pPr>
              <w:rPr>
                <w:rFonts w:ascii="Arial" w:hAnsi="Arial" w:cs="Arial"/>
                <w:color w:val="000000"/>
                <w:sz w:val="18"/>
                <w:szCs w:val="18"/>
              </w:rPr>
            </w:pPr>
          </w:p>
        </w:tc>
        <w:tc>
          <w:tcPr>
            <w:tcW w:w="0" w:type="auto"/>
            <w:vMerge/>
            <w:tcBorders>
              <w:top w:val="nil"/>
              <w:left w:val="nil"/>
              <w:bottom w:val="nil"/>
              <w:right w:val="nil"/>
            </w:tcBorders>
            <w:vAlign w:val="center"/>
          </w:tcPr>
          <w:p w:rsidR="004A271F" w:rsidRPr="002F31D1" w:rsidRDefault="004A271F" w:rsidP="00E13E30">
            <w:pPr>
              <w:rPr>
                <w:rFonts w:ascii="Arial" w:hAnsi="Arial" w:cs="Arial"/>
                <w:b/>
                <w:bCs/>
                <w:color w:val="000000"/>
                <w:sz w:val="18"/>
                <w:szCs w:val="18"/>
                <w:u w:val="double"/>
              </w:rPr>
            </w:pPr>
          </w:p>
        </w:tc>
      </w:tr>
    </w:tbl>
    <w:p w:rsidR="004A271F" w:rsidRPr="002F31D1" w:rsidRDefault="004A271F" w:rsidP="004A271F">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4A271F" w:rsidRPr="00C76D92" w:rsidRDefault="004A271F" w:rsidP="004A271F">
      <w:pPr>
        <w:pStyle w:val="Prrafodelista"/>
        <w:autoSpaceDE w:val="0"/>
        <w:autoSpaceDN w:val="0"/>
        <w:adjustRightInd w:val="0"/>
        <w:spacing w:before="80"/>
        <w:ind w:left="1069"/>
        <w:jc w:val="both"/>
        <w:rPr>
          <w:rFonts w:ascii="Arial" w:hAnsi="Arial" w:cs="Arial"/>
          <w:sz w:val="18"/>
          <w:szCs w:val="18"/>
        </w:rPr>
      </w:pPr>
    </w:p>
    <w:p w:rsidR="004A271F" w:rsidRPr="00C76D92" w:rsidRDefault="004A271F" w:rsidP="004A271F">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4A271F" w:rsidRPr="002F31D1" w:rsidRDefault="004A271F" w:rsidP="004A271F">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tblPr>
      <w:tblGrid>
        <w:gridCol w:w="2891"/>
        <w:gridCol w:w="1801"/>
        <w:gridCol w:w="791"/>
      </w:tblGrid>
      <w:tr w:rsidR="004A271F" w:rsidRPr="002F31D1" w:rsidTr="00E13E30">
        <w:trPr>
          <w:trHeight w:val="330"/>
          <w:jc w:val="center"/>
        </w:trPr>
        <w:tc>
          <w:tcPr>
            <w:tcW w:w="0" w:type="auto"/>
            <w:tcBorders>
              <w:top w:val="nil"/>
              <w:left w:val="nil"/>
              <w:bottom w:val="nil"/>
              <w:right w:val="nil"/>
            </w:tcBorders>
            <w:shd w:val="clear" w:color="auto" w:fill="00B050"/>
            <w:noWrap/>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0" w:type="auto"/>
            <w:tcBorders>
              <w:top w:val="nil"/>
              <w:left w:val="nil"/>
              <w:bottom w:val="nil"/>
              <w:right w:val="nil"/>
            </w:tcBorders>
            <w:shd w:val="clear" w:color="auto" w:fill="00B050"/>
            <w:noWrap/>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(Enero-Marzo) 2015</w:t>
            </w:r>
          </w:p>
        </w:tc>
        <w:tc>
          <w:tcPr>
            <w:tcW w:w="0" w:type="auto"/>
            <w:tcBorders>
              <w:top w:val="nil"/>
              <w:left w:val="nil"/>
              <w:bottom w:val="nil"/>
              <w:right w:val="nil"/>
            </w:tcBorders>
            <w:shd w:val="clear" w:color="auto" w:fill="00B050"/>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trHeight w:val="330"/>
          <w:jc w:val="center"/>
        </w:trPr>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0" w:type="auto"/>
            <w:tcBorders>
              <w:top w:val="nil"/>
              <w:left w:val="nil"/>
              <w:bottom w:val="nil"/>
              <w:right w:val="nil"/>
            </w:tcBorders>
            <w:shd w:val="clear" w:color="auto" w:fill="auto"/>
            <w:noWrap/>
            <w:vAlign w:val="bottom"/>
            <w:hideMark/>
          </w:tcPr>
          <w:p w:rsidR="004A271F" w:rsidRPr="002F31D1" w:rsidRDefault="004A271F" w:rsidP="00E13E30">
            <w:pPr>
              <w:spacing w:before="80"/>
              <w:jc w:val="right"/>
              <w:rPr>
                <w:rFonts w:ascii="Arial" w:hAnsi="Arial" w:cs="Arial"/>
                <w:sz w:val="18"/>
                <w:szCs w:val="18"/>
              </w:rPr>
            </w:pPr>
            <w:r>
              <w:rPr>
                <w:rFonts w:ascii="Arial" w:hAnsi="Arial" w:cs="Arial"/>
                <w:sz w:val="18"/>
                <w:szCs w:val="18"/>
              </w:rPr>
              <w:t>258,086</w:t>
            </w:r>
          </w:p>
        </w:tc>
        <w:tc>
          <w:tcPr>
            <w:tcW w:w="0" w:type="auto"/>
            <w:tcBorders>
              <w:top w:val="nil"/>
              <w:left w:val="nil"/>
              <w:bottom w:val="nil"/>
              <w:right w:val="nil"/>
            </w:tcBorders>
            <w:vAlign w:val="bottom"/>
          </w:tcPr>
          <w:p w:rsidR="004A271F" w:rsidRPr="002F31D1" w:rsidRDefault="004A271F" w:rsidP="00E13E30">
            <w:pPr>
              <w:spacing w:before="80"/>
              <w:jc w:val="right"/>
              <w:rPr>
                <w:rFonts w:ascii="Arial" w:hAnsi="Arial" w:cs="Arial"/>
                <w:sz w:val="18"/>
                <w:szCs w:val="18"/>
              </w:rPr>
            </w:pPr>
            <w:r w:rsidRPr="002F31D1">
              <w:rPr>
                <w:rFonts w:ascii="Arial" w:hAnsi="Arial" w:cs="Arial"/>
                <w:sz w:val="18"/>
                <w:szCs w:val="18"/>
              </w:rPr>
              <w:t>479,047</w:t>
            </w:r>
          </w:p>
        </w:tc>
      </w:tr>
      <w:tr w:rsidR="004A271F" w:rsidRPr="002F31D1" w:rsidTr="00E13E30">
        <w:trPr>
          <w:trHeight w:val="330"/>
          <w:jc w:val="center"/>
        </w:trPr>
        <w:tc>
          <w:tcPr>
            <w:tcW w:w="0" w:type="auto"/>
            <w:tcBorders>
              <w:top w:val="nil"/>
              <w:left w:val="nil"/>
              <w:bottom w:val="nil"/>
              <w:right w:val="nil"/>
            </w:tcBorders>
            <w:shd w:val="clear" w:color="auto" w:fill="auto"/>
            <w:noWrap/>
            <w:vAlign w:val="bottom"/>
          </w:tcPr>
          <w:p w:rsidR="004A271F" w:rsidRPr="002F31D1" w:rsidRDefault="004A271F" w:rsidP="00E13E30">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0" w:type="auto"/>
            <w:tcBorders>
              <w:top w:val="nil"/>
              <w:left w:val="nil"/>
              <w:bottom w:val="nil"/>
              <w:right w:val="nil"/>
            </w:tcBorders>
            <w:shd w:val="clear" w:color="auto" w:fill="auto"/>
            <w:noWrap/>
            <w:vAlign w:val="bottom"/>
          </w:tcPr>
          <w:p w:rsidR="004A271F" w:rsidRPr="002F31D1" w:rsidRDefault="004A271F" w:rsidP="00E13E30">
            <w:pPr>
              <w:spacing w:before="80"/>
              <w:jc w:val="right"/>
              <w:rPr>
                <w:rFonts w:ascii="Arial" w:hAnsi="Arial" w:cs="Arial"/>
                <w:b/>
                <w:sz w:val="18"/>
                <w:szCs w:val="18"/>
                <w:u w:val="double"/>
              </w:rPr>
            </w:pPr>
            <w:r>
              <w:rPr>
                <w:rFonts w:ascii="Arial" w:hAnsi="Arial" w:cs="Arial"/>
                <w:b/>
                <w:sz w:val="18"/>
                <w:szCs w:val="18"/>
                <w:u w:val="double"/>
              </w:rPr>
              <w:t>258,086</w:t>
            </w:r>
          </w:p>
        </w:tc>
        <w:tc>
          <w:tcPr>
            <w:tcW w:w="0" w:type="auto"/>
            <w:tcBorders>
              <w:top w:val="nil"/>
              <w:left w:val="nil"/>
              <w:bottom w:val="nil"/>
              <w:right w:val="nil"/>
            </w:tcBorders>
            <w:vAlign w:val="bottom"/>
          </w:tcPr>
          <w:p w:rsidR="004A271F" w:rsidRPr="002F31D1" w:rsidRDefault="004A271F" w:rsidP="00E13E30">
            <w:pPr>
              <w:spacing w:before="80"/>
              <w:jc w:val="right"/>
              <w:rPr>
                <w:rFonts w:ascii="Arial" w:hAnsi="Arial" w:cs="Arial"/>
                <w:b/>
                <w:sz w:val="18"/>
                <w:szCs w:val="18"/>
                <w:u w:val="double"/>
              </w:rPr>
            </w:pPr>
            <w:r w:rsidRPr="002F31D1">
              <w:rPr>
                <w:rFonts w:ascii="Arial" w:hAnsi="Arial" w:cs="Arial"/>
                <w:b/>
                <w:sz w:val="18"/>
                <w:szCs w:val="18"/>
                <w:u w:val="double"/>
              </w:rPr>
              <w:t>479,047</w:t>
            </w:r>
          </w:p>
        </w:tc>
      </w:tr>
      <w:tr w:rsidR="004A271F" w:rsidRPr="002F31D1" w:rsidTr="00E13E30">
        <w:trPr>
          <w:trHeight w:val="330"/>
          <w:jc w:val="center"/>
        </w:trPr>
        <w:tc>
          <w:tcPr>
            <w:tcW w:w="0" w:type="auto"/>
            <w:tcBorders>
              <w:top w:val="nil"/>
              <w:left w:val="nil"/>
              <w:bottom w:val="nil"/>
              <w:right w:val="nil"/>
            </w:tcBorders>
            <w:shd w:val="clear" w:color="auto" w:fill="auto"/>
            <w:noWrap/>
            <w:vAlign w:val="bottom"/>
          </w:tcPr>
          <w:p w:rsidR="004A271F" w:rsidRPr="002F31D1" w:rsidRDefault="004A271F" w:rsidP="00E13E30">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4A271F" w:rsidRDefault="004A271F" w:rsidP="00E13E30">
            <w:pPr>
              <w:spacing w:before="80"/>
              <w:jc w:val="right"/>
              <w:rPr>
                <w:rFonts w:ascii="Arial" w:hAnsi="Arial" w:cs="Arial"/>
                <w:b/>
                <w:sz w:val="18"/>
                <w:szCs w:val="18"/>
                <w:u w:val="double"/>
              </w:rPr>
            </w:pPr>
          </w:p>
        </w:tc>
        <w:tc>
          <w:tcPr>
            <w:tcW w:w="0" w:type="auto"/>
            <w:tcBorders>
              <w:top w:val="nil"/>
              <w:left w:val="nil"/>
              <w:bottom w:val="nil"/>
              <w:right w:val="nil"/>
            </w:tcBorders>
            <w:vAlign w:val="bottom"/>
          </w:tcPr>
          <w:p w:rsidR="004A271F" w:rsidRPr="002F31D1" w:rsidRDefault="004A271F" w:rsidP="00E13E30">
            <w:pPr>
              <w:spacing w:before="80"/>
              <w:jc w:val="right"/>
              <w:rPr>
                <w:rFonts w:ascii="Arial" w:hAnsi="Arial" w:cs="Arial"/>
                <w:b/>
                <w:sz w:val="18"/>
                <w:szCs w:val="18"/>
                <w:u w:val="double"/>
              </w:rPr>
            </w:pPr>
          </w:p>
        </w:tc>
      </w:tr>
    </w:tbl>
    <w:p w:rsidR="004A271F" w:rsidRPr="00E52AE7" w:rsidRDefault="004A271F" w:rsidP="004A271F">
      <w:pPr>
        <w:autoSpaceDE w:val="0"/>
        <w:autoSpaceDN w:val="0"/>
        <w:adjustRightInd w:val="0"/>
        <w:spacing w:before="80" w:after="0"/>
        <w:jc w:val="both"/>
        <w:rPr>
          <w:rFonts w:ascii="Arial" w:hAnsi="Arial" w:cs="Arial"/>
          <w:sz w:val="18"/>
          <w:szCs w:val="18"/>
        </w:rPr>
      </w:pPr>
      <w:r w:rsidRPr="00E52AE7">
        <w:rPr>
          <w:rFonts w:ascii="Arial" w:hAnsi="Arial" w:cs="Arial"/>
          <w:sz w:val="18"/>
          <w:szCs w:val="18"/>
        </w:rPr>
        <w:t xml:space="preserve">En el estado de Flujos de efectivo dentro del concepto “efectivo y equivalentes al efectivo al final de ejercicio” </w:t>
      </w:r>
      <w:r>
        <w:rPr>
          <w:rFonts w:ascii="Arial" w:hAnsi="Arial" w:cs="Arial"/>
          <w:sz w:val="18"/>
          <w:szCs w:val="18"/>
        </w:rPr>
        <w:t xml:space="preserve">obtenemos la cantidad de $ 258,086.00 </w:t>
      </w:r>
      <w:r w:rsidRPr="00E52AE7">
        <w:rPr>
          <w:rFonts w:ascii="Arial" w:hAnsi="Arial" w:cs="Arial"/>
          <w:sz w:val="18"/>
          <w:szCs w:val="18"/>
        </w:rPr>
        <w:t xml:space="preserve"> la cual difiere del estado de Situación Financiera</w:t>
      </w:r>
      <w:r>
        <w:rPr>
          <w:rFonts w:ascii="Arial" w:hAnsi="Arial" w:cs="Arial"/>
          <w:sz w:val="18"/>
          <w:szCs w:val="18"/>
        </w:rPr>
        <w:t xml:space="preserve"> del mismo periodo (enero-marzo)</w:t>
      </w:r>
      <w:r w:rsidRPr="00E52AE7">
        <w:rPr>
          <w:rFonts w:ascii="Arial" w:hAnsi="Arial" w:cs="Arial"/>
          <w:sz w:val="18"/>
          <w:szCs w:val="18"/>
        </w:rPr>
        <w:t xml:space="preserve"> dentro del concepto “efectivo y equivalentes” por la can</w:t>
      </w:r>
      <w:r>
        <w:rPr>
          <w:rFonts w:ascii="Arial" w:hAnsi="Arial" w:cs="Arial"/>
          <w:sz w:val="18"/>
          <w:szCs w:val="18"/>
        </w:rPr>
        <w:t>tidad de $1,071</w:t>
      </w:r>
      <w:r w:rsidRPr="00E52AE7">
        <w:rPr>
          <w:rFonts w:ascii="Arial" w:hAnsi="Arial" w:cs="Arial"/>
          <w:sz w:val="18"/>
          <w:szCs w:val="18"/>
        </w:rPr>
        <w:t>.00, debido a que para efectos de elaboración de este estado financiero no es considerada esta cantidad la cual corresponde al concepto de “caja”</w:t>
      </w:r>
      <w:r>
        <w:rPr>
          <w:rFonts w:ascii="Arial" w:hAnsi="Arial" w:cs="Arial"/>
          <w:sz w:val="18"/>
          <w:szCs w:val="18"/>
        </w:rPr>
        <w:t xml:space="preserve">, el criterio fue tomado en base a las reuniones de trabajo que se han tenido en la Secretaria de Finanzas del Estado. En donde el rubro de “caja” es considerado como un derecho a recibir, sin embargo dentro del Sistema de Contabilidad Gubernamental (SGIII) se considera “caja” dentro de efectivos y equivalentes y finalmente la información financiera es tomada de este mismo sistema. </w:t>
      </w:r>
    </w:p>
    <w:p w:rsidR="004A271F" w:rsidRDefault="004A271F" w:rsidP="004A271F">
      <w:pPr>
        <w:pStyle w:val="Prrafodelista"/>
        <w:numPr>
          <w:ilvl w:val="0"/>
          <w:numId w:val="9"/>
        </w:numPr>
        <w:autoSpaceDE w:val="0"/>
        <w:autoSpaceDN w:val="0"/>
        <w:adjustRightInd w:val="0"/>
        <w:spacing w:before="80" w:after="0"/>
        <w:ind w:left="1843" w:hanging="425"/>
        <w:jc w:val="both"/>
        <w:rPr>
          <w:rFonts w:ascii="Arial" w:hAnsi="Arial" w:cs="Arial"/>
          <w:sz w:val="18"/>
          <w:szCs w:val="18"/>
        </w:rPr>
      </w:pPr>
    </w:p>
    <w:p w:rsidR="004A271F" w:rsidRPr="00C76D92" w:rsidRDefault="004A271F" w:rsidP="004A271F">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1 de enero al 31 de marzo de 2015</w:t>
      </w:r>
      <w:r w:rsidRPr="00C76D92">
        <w:rPr>
          <w:rFonts w:ascii="Arial" w:hAnsi="Arial" w:cs="Arial"/>
          <w:sz w:val="18"/>
          <w:szCs w:val="18"/>
        </w:rPr>
        <w:t>:</w:t>
      </w:r>
    </w:p>
    <w:p w:rsidR="004A271F" w:rsidRPr="002F31D1" w:rsidRDefault="004A271F" w:rsidP="004A271F">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tblPr>
      <w:tblGrid>
        <w:gridCol w:w="755"/>
        <w:gridCol w:w="3160"/>
        <w:gridCol w:w="1378"/>
      </w:tblGrid>
      <w:tr w:rsidR="004A271F" w:rsidRPr="002F31D1" w:rsidTr="00E13E30">
        <w:trPr>
          <w:trHeight w:val="182"/>
          <w:jc w:val="center"/>
        </w:trPr>
        <w:tc>
          <w:tcPr>
            <w:tcW w:w="0" w:type="auto"/>
            <w:tcBorders>
              <w:top w:val="nil"/>
              <w:left w:val="nil"/>
              <w:bottom w:val="nil"/>
              <w:right w:val="nil"/>
            </w:tcBorders>
            <w:shd w:val="clear" w:color="auto" w:fill="00B050"/>
            <w:noWrap/>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00B050"/>
            <w:noWrap/>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00B050"/>
            <w:noWrap/>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4A271F" w:rsidRPr="002F31D1" w:rsidTr="00E13E30">
        <w:trPr>
          <w:trHeight w:val="182"/>
          <w:jc w:val="center"/>
        </w:trPr>
        <w:tc>
          <w:tcPr>
            <w:tcW w:w="0" w:type="auto"/>
            <w:tcBorders>
              <w:top w:val="nil"/>
              <w:left w:val="nil"/>
              <w:bottom w:val="nil"/>
              <w:right w:val="nil"/>
            </w:tcBorders>
            <w:shd w:val="clear" w:color="auto" w:fill="auto"/>
            <w:noWrap/>
            <w:vAlign w:val="bottom"/>
            <w:hideMark/>
          </w:tcPr>
          <w:p w:rsidR="004A271F" w:rsidRPr="002F31D1" w:rsidRDefault="004A271F" w:rsidP="00E13E30">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4A271F" w:rsidRPr="002F31D1" w:rsidRDefault="004A271F" w:rsidP="00E13E30">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378" w:type="dxa"/>
            <w:tcBorders>
              <w:top w:val="nil"/>
              <w:left w:val="nil"/>
              <w:bottom w:val="nil"/>
              <w:right w:val="nil"/>
            </w:tcBorders>
            <w:shd w:val="clear" w:color="auto" w:fill="auto"/>
            <w:noWrap/>
            <w:vAlign w:val="bottom"/>
            <w:hideMark/>
          </w:tcPr>
          <w:p w:rsidR="004A271F" w:rsidRPr="002F31D1" w:rsidRDefault="004A271F" w:rsidP="00E13E30">
            <w:pPr>
              <w:spacing w:before="80"/>
              <w:jc w:val="right"/>
              <w:rPr>
                <w:rFonts w:ascii="Arial" w:hAnsi="Arial" w:cs="Arial"/>
                <w:sz w:val="18"/>
                <w:szCs w:val="18"/>
              </w:rPr>
            </w:pPr>
            <w:r>
              <w:rPr>
                <w:rFonts w:ascii="Arial" w:hAnsi="Arial" w:cs="Arial"/>
                <w:sz w:val="18"/>
                <w:szCs w:val="18"/>
              </w:rPr>
              <w:t>29,425</w:t>
            </w:r>
          </w:p>
        </w:tc>
      </w:tr>
      <w:tr w:rsidR="004A271F" w:rsidRPr="002F31D1" w:rsidTr="00E13E30">
        <w:trPr>
          <w:trHeight w:val="182"/>
          <w:jc w:val="center"/>
        </w:trPr>
        <w:tc>
          <w:tcPr>
            <w:tcW w:w="0" w:type="auto"/>
            <w:tcBorders>
              <w:top w:val="nil"/>
              <w:left w:val="nil"/>
              <w:bottom w:val="nil"/>
              <w:right w:val="nil"/>
            </w:tcBorders>
            <w:shd w:val="clear" w:color="auto" w:fill="auto"/>
            <w:noWrap/>
            <w:vAlign w:val="bottom"/>
          </w:tcPr>
          <w:p w:rsidR="004A271F" w:rsidRPr="00D80B86" w:rsidRDefault="004A271F" w:rsidP="00E13E30">
            <w:pPr>
              <w:spacing w:before="80"/>
              <w:jc w:val="both"/>
              <w:rPr>
                <w:rFonts w:ascii="Arial" w:hAnsi="Arial" w:cs="Arial"/>
                <w:sz w:val="18"/>
                <w:szCs w:val="18"/>
              </w:rPr>
            </w:pPr>
            <w:r>
              <w:rPr>
                <w:rFonts w:ascii="Arial" w:hAnsi="Arial" w:cs="Arial"/>
                <w:b/>
                <w:sz w:val="18"/>
                <w:szCs w:val="18"/>
              </w:rPr>
              <w:lastRenderedPageBreak/>
              <w:t xml:space="preserve"> </w:t>
            </w:r>
            <w:r w:rsidRPr="00D80B86">
              <w:rPr>
                <w:rFonts w:ascii="Arial" w:hAnsi="Arial" w:cs="Arial"/>
                <w:sz w:val="18"/>
                <w:szCs w:val="18"/>
              </w:rPr>
              <w:t>1.2.4.4</w:t>
            </w:r>
          </w:p>
        </w:tc>
        <w:tc>
          <w:tcPr>
            <w:tcW w:w="0" w:type="auto"/>
            <w:tcBorders>
              <w:top w:val="nil"/>
              <w:left w:val="nil"/>
              <w:bottom w:val="nil"/>
              <w:right w:val="nil"/>
            </w:tcBorders>
            <w:shd w:val="clear" w:color="auto" w:fill="auto"/>
            <w:noWrap/>
            <w:vAlign w:val="bottom"/>
          </w:tcPr>
          <w:p w:rsidR="004A271F" w:rsidRPr="00D80B86" w:rsidRDefault="004A271F" w:rsidP="00E13E30">
            <w:pPr>
              <w:spacing w:before="80"/>
              <w:jc w:val="both"/>
              <w:rPr>
                <w:rFonts w:ascii="Arial" w:hAnsi="Arial" w:cs="Arial"/>
                <w:sz w:val="18"/>
                <w:szCs w:val="18"/>
              </w:rPr>
            </w:pPr>
            <w:r w:rsidRPr="00D80B86">
              <w:rPr>
                <w:rFonts w:ascii="Arial" w:hAnsi="Arial" w:cs="Arial"/>
                <w:sz w:val="18"/>
                <w:szCs w:val="18"/>
              </w:rPr>
              <w:t>Vehículos y equipos de transporte</w:t>
            </w:r>
          </w:p>
        </w:tc>
        <w:tc>
          <w:tcPr>
            <w:tcW w:w="1378" w:type="dxa"/>
            <w:tcBorders>
              <w:top w:val="nil"/>
              <w:left w:val="nil"/>
              <w:bottom w:val="nil"/>
              <w:right w:val="nil"/>
            </w:tcBorders>
            <w:shd w:val="clear" w:color="auto" w:fill="auto"/>
            <w:noWrap/>
            <w:vAlign w:val="bottom"/>
          </w:tcPr>
          <w:p w:rsidR="004A271F" w:rsidRPr="00D80B86" w:rsidRDefault="004A271F" w:rsidP="00E13E30">
            <w:pPr>
              <w:spacing w:before="80"/>
              <w:jc w:val="right"/>
              <w:rPr>
                <w:rFonts w:ascii="Arial" w:hAnsi="Arial" w:cs="Arial"/>
                <w:b/>
                <w:sz w:val="18"/>
                <w:szCs w:val="18"/>
              </w:rPr>
            </w:pPr>
            <w:r w:rsidRPr="00D80B86">
              <w:rPr>
                <w:rFonts w:ascii="Arial" w:hAnsi="Arial" w:cs="Arial"/>
                <w:sz w:val="18"/>
                <w:szCs w:val="18"/>
              </w:rPr>
              <w:t>352,100</w:t>
            </w:r>
          </w:p>
        </w:tc>
      </w:tr>
      <w:tr w:rsidR="004A271F" w:rsidRPr="002F31D1" w:rsidTr="00E13E30">
        <w:trPr>
          <w:trHeight w:val="182"/>
          <w:jc w:val="center"/>
        </w:trPr>
        <w:tc>
          <w:tcPr>
            <w:tcW w:w="0" w:type="auto"/>
            <w:tcBorders>
              <w:top w:val="nil"/>
              <w:left w:val="nil"/>
              <w:bottom w:val="nil"/>
              <w:right w:val="nil"/>
            </w:tcBorders>
            <w:shd w:val="clear" w:color="auto" w:fill="auto"/>
            <w:noWrap/>
            <w:vAlign w:val="bottom"/>
          </w:tcPr>
          <w:p w:rsidR="004A271F" w:rsidRPr="002F31D1" w:rsidRDefault="004A271F" w:rsidP="00E13E30">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4A271F" w:rsidRPr="002F31D1" w:rsidRDefault="004A271F" w:rsidP="00E13E30">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4A271F" w:rsidRPr="002F31D1" w:rsidRDefault="004A271F" w:rsidP="00E13E30">
            <w:pPr>
              <w:spacing w:before="80"/>
              <w:jc w:val="right"/>
              <w:rPr>
                <w:rFonts w:ascii="Arial" w:hAnsi="Arial" w:cs="Arial"/>
                <w:b/>
                <w:sz w:val="18"/>
                <w:szCs w:val="18"/>
                <w:u w:val="double"/>
              </w:rPr>
            </w:pPr>
            <w:r>
              <w:rPr>
                <w:rFonts w:ascii="Arial" w:hAnsi="Arial" w:cs="Arial"/>
                <w:sz w:val="18"/>
                <w:szCs w:val="18"/>
                <w:u w:val="double"/>
              </w:rPr>
              <w:t>381,524</w:t>
            </w:r>
          </w:p>
        </w:tc>
      </w:tr>
    </w:tbl>
    <w:p w:rsidR="004A271F" w:rsidRPr="00774558" w:rsidRDefault="004A271F" w:rsidP="004A271F">
      <w:pPr>
        <w:autoSpaceDE w:val="0"/>
        <w:autoSpaceDN w:val="0"/>
        <w:adjustRightInd w:val="0"/>
        <w:spacing w:before="80" w:after="0"/>
        <w:jc w:val="both"/>
        <w:rPr>
          <w:rFonts w:ascii="Arial" w:hAnsi="Arial" w:cs="Arial"/>
          <w:sz w:val="18"/>
          <w:szCs w:val="18"/>
        </w:rPr>
      </w:pPr>
      <w:r w:rsidRPr="00774558">
        <w:rPr>
          <w:rFonts w:ascii="Arial" w:hAnsi="Arial" w:cs="Arial"/>
          <w:sz w:val="18"/>
          <w:szCs w:val="18"/>
        </w:rPr>
        <w:t xml:space="preserve">La Comisión Estatal de Derechos Humanos de Tlaxcala, incremento de forma considerable </w:t>
      </w:r>
      <w:r>
        <w:rPr>
          <w:rFonts w:ascii="Arial" w:hAnsi="Arial" w:cs="Arial"/>
          <w:sz w:val="18"/>
          <w:szCs w:val="18"/>
        </w:rPr>
        <w:t xml:space="preserve">la cuenta 1.2.4.4 vehículos y equipos de transporte, </w:t>
      </w:r>
      <w:r w:rsidRPr="00774558">
        <w:rPr>
          <w:rFonts w:ascii="Arial" w:hAnsi="Arial" w:cs="Arial"/>
          <w:sz w:val="18"/>
          <w:szCs w:val="18"/>
        </w:rPr>
        <w:t xml:space="preserve">debido a la </w:t>
      </w:r>
      <w:proofErr w:type="spellStart"/>
      <w:r w:rsidRPr="00774558">
        <w:rPr>
          <w:rFonts w:ascii="Arial" w:hAnsi="Arial" w:cs="Arial"/>
          <w:sz w:val="18"/>
          <w:szCs w:val="18"/>
        </w:rPr>
        <w:t>Adquisión</w:t>
      </w:r>
      <w:proofErr w:type="spellEnd"/>
      <w:r w:rsidRPr="00774558">
        <w:rPr>
          <w:rFonts w:ascii="Arial" w:hAnsi="Arial" w:cs="Arial"/>
          <w:sz w:val="18"/>
          <w:szCs w:val="18"/>
        </w:rPr>
        <w:t xml:space="preserve"> de un vehículo HIACE G/V S LONG</w:t>
      </w:r>
      <w:r>
        <w:rPr>
          <w:rFonts w:ascii="Arial" w:hAnsi="Arial" w:cs="Arial"/>
          <w:sz w:val="18"/>
          <w:szCs w:val="18"/>
        </w:rPr>
        <w:t xml:space="preserve"> modelo 2014</w:t>
      </w:r>
      <w:r w:rsidRPr="00774558">
        <w:rPr>
          <w:rFonts w:ascii="Arial" w:hAnsi="Arial" w:cs="Arial"/>
          <w:sz w:val="18"/>
          <w:szCs w:val="18"/>
        </w:rPr>
        <w:t xml:space="preserve">, el cual funciona como oficina itinerante, donde se brinda a la sociedad en general servicios de asistencia jurídica, social, médica y psicológica. </w:t>
      </w:r>
    </w:p>
    <w:p w:rsidR="004A271F" w:rsidRDefault="004A271F" w:rsidP="004A271F">
      <w:pPr>
        <w:pStyle w:val="Prrafodelista"/>
        <w:autoSpaceDE w:val="0"/>
        <w:autoSpaceDN w:val="0"/>
        <w:adjustRightInd w:val="0"/>
        <w:spacing w:before="80" w:after="0"/>
        <w:ind w:left="1843"/>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Default="004A271F" w:rsidP="004A271F">
      <w:pPr>
        <w:autoSpaceDE w:val="0"/>
        <w:autoSpaceDN w:val="0"/>
        <w:adjustRightInd w:val="0"/>
        <w:spacing w:before="80" w:after="0"/>
        <w:jc w:val="both"/>
        <w:rPr>
          <w:rFonts w:ascii="Arial" w:hAnsi="Arial" w:cs="Arial"/>
          <w:sz w:val="18"/>
          <w:szCs w:val="18"/>
        </w:rPr>
      </w:pPr>
    </w:p>
    <w:p w:rsidR="004A271F" w:rsidRPr="00774558" w:rsidRDefault="004A271F" w:rsidP="004A271F">
      <w:pPr>
        <w:autoSpaceDE w:val="0"/>
        <w:autoSpaceDN w:val="0"/>
        <w:adjustRightInd w:val="0"/>
        <w:spacing w:before="80" w:after="0"/>
        <w:jc w:val="both"/>
        <w:rPr>
          <w:rFonts w:ascii="Arial" w:hAnsi="Arial" w:cs="Arial"/>
          <w:sz w:val="18"/>
          <w:szCs w:val="18"/>
        </w:rPr>
      </w:pPr>
    </w:p>
    <w:p w:rsidR="004A271F" w:rsidRPr="00C76D92" w:rsidRDefault="004A271F" w:rsidP="004A271F">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4A271F" w:rsidRPr="002F31D1" w:rsidRDefault="004A271F" w:rsidP="004A271F">
      <w:pPr>
        <w:pStyle w:val="Prrafodelista"/>
        <w:autoSpaceDE w:val="0"/>
        <w:autoSpaceDN w:val="0"/>
        <w:adjustRightInd w:val="0"/>
        <w:spacing w:before="80"/>
        <w:ind w:left="1843"/>
        <w:jc w:val="both"/>
        <w:rPr>
          <w:rFonts w:ascii="Arial" w:hAnsi="Arial" w:cs="Arial"/>
          <w:b/>
          <w:sz w:val="18"/>
          <w:szCs w:val="18"/>
        </w:rPr>
      </w:pPr>
    </w:p>
    <w:tbl>
      <w:tblPr>
        <w:tblW w:w="8129" w:type="dxa"/>
        <w:jc w:val="center"/>
        <w:tblCellMar>
          <w:left w:w="70" w:type="dxa"/>
          <w:right w:w="70" w:type="dxa"/>
        </w:tblCellMar>
        <w:tblLook w:val="04A0"/>
      </w:tblPr>
      <w:tblGrid>
        <w:gridCol w:w="4119"/>
        <w:gridCol w:w="1774"/>
        <w:gridCol w:w="160"/>
        <w:gridCol w:w="1916"/>
        <w:gridCol w:w="160"/>
      </w:tblGrid>
      <w:tr w:rsidR="004A271F" w:rsidRPr="002F31D1" w:rsidTr="00E13E30">
        <w:trPr>
          <w:gridAfter w:val="1"/>
          <w:wAfter w:w="160" w:type="dxa"/>
          <w:trHeight w:val="259"/>
          <w:jc w:val="center"/>
        </w:trPr>
        <w:tc>
          <w:tcPr>
            <w:tcW w:w="4119" w:type="dxa"/>
            <w:shd w:val="clear" w:color="auto" w:fill="00B050"/>
            <w:vAlign w:val="bottom"/>
            <w:hideMark/>
          </w:tcPr>
          <w:p w:rsidR="004A271F" w:rsidRPr="002F31D1" w:rsidRDefault="004A271F" w:rsidP="00E13E30">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00B050"/>
            <w:noWrap/>
            <w:vAlign w:val="bottom"/>
            <w:hideMark/>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(Enero-Marzo) 2015</w:t>
            </w:r>
          </w:p>
        </w:tc>
        <w:tc>
          <w:tcPr>
            <w:tcW w:w="160" w:type="dxa"/>
            <w:shd w:val="clear" w:color="auto" w:fill="00B050"/>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p>
        </w:tc>
        <w:tc>
          <w:tcPr>
            <w:tcW w:w="1916" w:type="dxa"/>
            <w:shd w:val="clear" w:color="auto" w:fill="00B050"/>
            <w:vAlign w:val="bottom"/>
          </w:tcPr>
          <w:p w:rsidR="004A271F" w:rsidRPr="002F31D1" w:rsidRDefault="004A271F" w:rsidP="00E13E30">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4A271F" w:rsidRPr="002F31D1" w:rsidTr="00E13E30">
        <w:trPr>
          <w:gridAfter w:val="1"/>
          <w:wAfter w:w="160" w:type="dxa"/>
          <w:trHeight w:val="517"/>
          <w:jc w:val="center"/>
        </w:trPr>
        <w:tc>
          <w:tcPr>
            <w:tcW w:w="4119" w:type="dxa"/>
            <w:shd w:val="clear" w:color="auto" w:fill="auto"/>
            <w:vAlign w:val="bottom"/>
            <w:hideMark/>
          </w:tcPr>
          <w:p w:rsidR="004A271F" w:rsidRPr="002F31D1" w:rsidRDefault="004A271F" w:rsidP="00E13E30">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hideMark/>
          </w:tcPr>
          <w:p w:rsidR="004A271F" w:rsidRPr="002F31D1" w:rsidRDefault="004A271F" w:rsidP="00E13E30">
            <w:pPr>
              <w:spacing w:before="80"/>
              <w:jc w:val="right"/>
              <w:rPr>
                <w:rFonts w:ascii="Arial" w:hAnsi="Arial" w:cs="Arial"/>
                <w:bCs/>
                <w:sz w:val="18"/>
                <w:szCs w:val="18"/>
                <w:highlight w:val="yellow"/>
              </w:rPr>
            </w:pPr>
            <w:r>
              <w:rPr>
                <w:rFonts w:ascii="Arial" w:hAnsi="Arial" w:cs="Arial"/>
                <w:bCs/>
                <w:sz w:val="18"/>
                <w:szCs w:val="18"/>
              </w:rPr>
              <w:t>468,310</w:t>
            </w:r>
          </w:p>
        </w:tc>
        <w:tc>
          <w:tcPr>
            <w:tcW w:w="160" w:type="dxa"/>
          </w:tcPr>
          <w:p w:rsidR="004A271F" w:rsidRPr="002F31D1" w:rsidRDefault="004A271F" w:rsidP="00E13E30">
            <w:pPr>
              <w:spacing w:before="80"/>
              <w:jc w:val="right"/>
              <w:rPr>
                <w:rFonts w:ascii="Arial" w:hAnsi="Arial" w:cs="Arial"/>
                <w:bCs/>
                <w:sz w:val="18"/>
                <w:szCs w:val="18"/>
              </w:rPr>
            </w:pPr>
          </w:p>
        </w:tc>
        <w:tc>
          <w:tcPr>
            <w:tcW w:w="1916" w:type="dxa"/>
            <w:vAlign w:val="bottom"/>
          </w:tcPr>
          <w:p w:rsidR="004A271F" w:rsidRPr="002F31D1" w:rsidRDefault="004A271F" w:rsidP="00E13E30">
            <w:pPr>
              <w:spacing w:before="80"/>
              <w:jc w:val="right"/>
              <w:rPr>
                <w:rFonts w:ascii="Arial" w:hAnsi="Arial" w:cs="Arial"/>
                <w:bCs/>
                <w:sz w:val="18"/>
                <w:szCs w:val="18"/>
                <w:highlight w:val="yellow"/>
              </w:rPr>
            </w:pPr>
            <w:r w:rsidRPr="002F31D1">
              <w:rPr>
                <w:rFonts w:ascii="Arial" w:hAnsi="Arial" w:cs="Arial"/>
                <w:bCs/>
                <w:sz w:val="18"/>
                <w:szCs w:val="18"/>
              </w:rPr>
              <w:t>60,985</w:t>
            </w:r>
          </w:p>
        </w:tc>
      </w:tr>
      <w:tr w:rsidR="004A271F" w:rsidRPr="002F31D1" w:rsidTr="00E13E30">
        <w:trPr>
          <w:gridAfter w:val="1"/>
          <w:wAfter w:w="160" w:type="dxa"/>
          <w:trHeight w:val="517"/>
          <w:jc w:val="center"/>
        </w:trPr>
        <w:tc>
          <w:tcPr>
            <w:tcW w:w="4119" w:type="dxa"/>
            <w:shd w:val="clear" w:color="auto" w:fill="auto"/>
            <w:vAlign w:val="bottom"/>
            <w:hideMark/>
          </w:tcPr>
          <w:p w:rsidR="004A271F" w:rsidRPr="002F31D1" w:rsidRDefault="004A271F" w:rsidP="00E13E30">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4A271F" w:rsidRPr="002F31D1" w:rsidRDefault="004A271F" w:rsidP="00E13E30">
            <w:pPr>
              <w:spacing w:before="80"/>
              <w:jc w:val="right"/>
              <w:rPr>
                <w:rFonts w:ascii="Arial" w:hAnsi="Arial" w:cs="Arial"/>
                <w:sz w:val="18"/>
                <w:szCs w:val="18"/>
                <w:highlight w:val="yellow"/>
              </w:rPr>
            </w:pPr>
          </w:p>
        </w:tc>
        <w:tc>
          <w:tcPr>
            <w:tcW w:w="160" w:type="dxa"/>
          </w:tcPr>
          <w:p w:rsidR="004A271F" w:rsidRPr="002F31D1" w:rsidRDefault="004A271F" w:rsidP="00E13E30">
            <w:pPr>
              <w:spacing w:before="80"/>
              <w:jc w:val="right"/>
              <w:rPr>
                <w:rFonts w:ascii="Arial" w:hAnsi="Arial" w:cs="Arial"/>
                <w:sz w:val="18"/>
                <w:szCs w:val="18"/>
              </w:rPr>
            </w:pPr>
          </w:p>
        </w:tc>
        <w:tc>
          <w:tcPr>
            <w:tcW w:w="1916" w:type="dxa"/>
            <w:vAlign w:val="bottom"/>
          </w:tcPr>
          <w:p w:rsidR="004A271F" w:rsidRPr="002F31D1" w:rsidRDefault="004A271F" w:rsidP="00E13E30">
            <w:pPr>
              <w:spacing w:before="80"/>
              <w:jc w:val="right"/>
              <w:rPr>
                <w:rFonts w:ascii="Arial" w:hAnsi="Arial" w:cs="Arial"/>
                <w:sz w:val="18"/>
                <w:szCs w:val="18"/>
                <w:highlight w:val="yellow"/>
              </w:rPr>
            </w:pPr>
          </w:p>
        </w:tc>
      </w:tr>
      <w:tr w:rsidR="004A271F" w:rsidRPr="002F31D1" w:rsidTr="00E13E30">
        <w:trPr>
          <w:trHeight w:val="382"/>
          <w:jc w:val="center"/>
        </w:trPr>
        <w:tc>
          <w:tcPr>
            <w:tcW w:w="4119" w:type="dxa"/>
            <w:shd w:val="clear" w:color="auto" w:fill="auto"/>
            <w:vAlign w:val="bottom"/>
            <w:hideMark/>
          </w:tcPr>
          <w:p w:rsidR="004A271F" w:rsidRPr="002F31D1" w:rsidRDefault="004A271F" w:rsidP="00E13E30">
            <w:pPr>
              <w:spacing w:before="80"/>
              <w:jc w:val="both"/>
              <w:rPr>
                <w:rFonts w:ascii="Arial" w:hAnsi="Arial" w:cs="Arial"/>
                <w:b/>
                <w:bCs/>
                <w:sz w:val="18"/>
                <w:szCs w:val="18"/>
              </w:rPr>
            </w:pPr>
            <w:r w:rsidRPr="002F31D1">
              <w:rPr>
                <w:rFonts w:ascii="Arial" w:hAnsi="Arial" w:cs="Arial"/>
                <w:b/>
                <w:bCs/>
                <w:sz w:val="18"/>
                <w:szCs w:val="18"/>
              </w:rPr>
              <w:t xml:space="preserve">Flujos Netos de las Actividades de Operación </w:t>
            </w:r>
          </w:p>
        </w:tc>
        <w:tc>
          <w:tcPr>
            <w:tcW w:w="1774" w:type="dxa"/>
            <w:shd w:val="clear" w:color="auto" w:fill="auto"/>
            <w:noWrap/>
            <w:vAlign w:val="bottom"/>
            <w:hideMark/>
          </w:tcPr>
          <w:p w:rsidR="004A271F" w:rsidRPr="002F31D1" w:rsidRDefault="004A271F" w:rsidP="00E13E30">
            <w:pPr>
              <w:spacing w:before="80"/>
              <w:jc w:val="right"/>
              <w:rPr>
                <w:rFonts w:ascii="Arial" w:hAnsi="Arial" w:cs="Arial"/>
                <w:b/>
                <w:bCs/>
                <w:sz w:val="18"/>
                <w:szCs w:val="18"/>
                <w:highlight w:val="yellow"/>
                <w:u w:val="double"/>
              </w:rPr>
            </w:pPr>
            <w:r>
              <w:rPr>
                <w:rFonts w:ascii="Arial" w:hAnsi="Arial" w:cs="Arial"/>
                <w:b/>
                <w:bCs/>
                <w:sz w:val="18"/>
                <w:szCs w:val="18"/>
                <w:u w:val="double"/>
              </w:rPr>
              <w:t>468,310</w:t>
            </w:r>
          </w:p>
        </w:tc>
        <w:tc>
          <w:tcPr>
            <w:tcW w:w="160" w:type="dxa"/>
          </w:tcPr>
          <w:p w:rsidR="004A271F" w:rsidRPr="002F31D1" w:rsidRDefault="004A271F" w:rsidP="00E13E30">
            <w:pPr>
              <w:spacing w:before="80"/>
              <w:jc w:val="right"/>
              <w:rPr>
                <w:rFonts w:ascii="Arial" w:hAnsi="Arial" w:cs="Arial"/>
                <w:b/>
                <w:bCs/>
                <w:sz w:val="18"/>
                <w:szCs w:val="18"/>
                <w:u w:val="double"/>
              </w:rPr>
            </w:pPr>
          </w:p>
        </w:tc>
        <w:tc>
          <w:tcPr>
            <w:tcW w:w="1916" w:type="dxa"/>
            <w:vAlign w:val="bottom"/>
          </w:tcPr>
          <w:p w:rsidR="004A271F" w:rsidRPr="002F31D1" w:rsidRDefault="004A271F" w:rsidP="00E13E30">
            <w:pPr>
              <w:spacing w:before="80"/>
              <w:jc w:val="right"/>
              <w:rPr>
                <w:rFonts w:ascii="Arial" w:hAnsi="Arial" w:cs="Arial"/>
                <w:b/>
                <w:bCs/>
                <w:sz w:val="18"/>
                <w:szCs w:val="18"/>
                <w:highlight w:val="yellow"/>
                <w:u w:val="double"/>
              </w:rPr>
            </w:pPr>
            <w:r w:rsidRPr="002F31D1">
              <w:rPr>
                <w:rFonts w:ascii="Arial" w:hAnsi="Arial" w:cs="Arial"/>
                <w:b/>
                <w:bCs/>
                <w:sz w:val="18"/>
                <w:szCs w:val="18"/>
                <w:u w:val="double"/>
              </w:rPr>
              <w:t>60,985</w:t>
            </w:r>
          </w:p>
        </w:tc>
        <w:tc>
          <w:tcPr>
            <w:tcW w:w="160" w:type="dxa"/>
          </w:tcPr>
          <w:p w:rsidR="004A271F" w:rsidRPr="002F31D1" w:rsidRDefault="004A271F" w:rsidP="00E13E30">
            <w:pPr>
              <w:spacing w:before="80"/>
              <w:jc w:val="both"/>
              <w:rPr>
                <w:rFonts w:ascii="Arial" w:hAnsi="Arial" w:cs="Arial"/>
                <w:b/>
                <w:bCs/>
                <w:sz w:val="18"/>
                <w:szCs w:val="18"/>
              </w:rPr>
            </w:pPr>
          </w:p>
        </w:tc>
      </w:tr>
    </w:tbl>
    <w:p w:rsidR="004A271F" w:rsidRPr="002F31D1" w:rsidRDefault="004A271F" w:rsidP="004A271F">
      <w:pPr>
        <w:pStyle w:val="Prrafodelista"/>
        <w:autoSpaceDE w:val="0"/>
        <w:autoSpaceDN w:val="0"/>
        <w:adjustRightInd w:val="0"/>
        <w:spacing w:before="80"/>
        <w:jc w:val="both"/>
        <w:rPr>
          <w:rFonts w:ascii="Arial" w:hAnsi="Arial" w:cs="Arial"/>
          <w:b/>
          <w:sz w:val="18"/>
          <w:szCs w:val="18"/>
        </w:rPr>
      </w:pPr>
    </w:p>
    <w:p w:rsidR="004A271F" w:rsidRPr="00411F58" w:rsidRDefault="004A271F" w:rsidP="004A271F">
      <w:pPr>
        <w:pStyle w:val="Prrafodelista"/>
        <w:autoSpaceDE w:val="0"/>
        <w:autoSpaceDN w:val="0"/>
        <w:adjustRightInd w:val="0"/>
        <w:spacing w:before="80"/>
        <w:jc w:val="both"/>
        <w:rPr>
          <w:rFonts w:ascii="Arial" w:hAnsi="Arial" w:cs="Arial"/>
          <w:sz w:val="18"/>
          <w:szCs w:val="18"/>
        </w:rPr>
      </w:pPr>
      <w:r w:rsidRPr="00411F58">
        <w:rPr>
          <w:rFonts w:ascii="Arial" w:hAnsi="Arial" w:cs="Arial"/>
          <w:sz w:val="18"/>
          <w:szCs w:val="18"/>
        </w:rPr>
        <w:t>La CEDHT no cuenta con ninguna partida o rubros que no afectan al efectivo.</w:t>
      </w:r>
    </w:p>
    <w:p w:rsidR="004A271F" w:rsidRPr="002F31D1" w:rsidRDefault="004A271F" w:rsidP="004A271F">
      <w:pPr>
        <w:pStyle w:val="Prrafodelista"/>
        <w:autoSpaceDE w:val="0"/>
        <w:autoSpaceDN w:val="0"/>
        <w:adjustRightInd w:val="0"/>
        <w:spacing w:before="80"/>
        <w:jc w:val="both"/>
        <w:rPr>
          <w:rFonts w:ascii="Arial" w:hAnsi="Arial" w:cs="Arial"/>
          <w:b/>
          <w:sz w:val="18"/>
          <w:szCs w:val="18"/>
        </w:rPr>
      </w:pPr>
    </w:p>
    <w:p w:rsidR="004A271F" w:rsidRPr="002F31D1" w:rsidRDefault="004A271F" w:rsidP="004A271F">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t xml:space="preserve">b) </w:t>
      </w:r>
      <w:r w:rsidRPr="002F31D1">
        <w:rPr>
          <w:rFonts w:ascii="Arial" w:hAnsi="Arial" w:cs="Arial"/>
          <w:b/>
          <w:sz w:val="18"/>
          <w:szCs w:val="18"/>
        </w:rPr>
        <w:t>Notas de Memoria (Cuentas de Orden).</w:t>
      </w:r>
    </w:p>
    <w:p w:rsidR="004A271F" w:rsidRPr="002F31D1" w:rsidRDefault="004A271F" w:rsidP="004A271F">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4A271F" w:rsidRPr="002F31D1" w:rsidRDefault="004A271F" w:rsidP="004A271F">
      <w:pPr>
        <w:pStyle w:val="Prrafodelista"/>
        <w:autoSpaceDE w:val="0"/>
        <w:autoSpaceDN w:val="0"/>
        <w:adjustRightInd w:val="0"/>
        <w:spacing w:before="80"/>
        <w:ind w:left="1069"/>
        <w:jc w:val="both"/>
        <w:rPr>
          <w:rFonts w:ascii="Arial" w:hAnsi="Arial" w:cs="Arial"/>
          <w:b/>
          <w:sz w:val="18"/>
          <w:szCs w:val="18"/>
        </w:rPr>
      </w:pPr>
    </w:p>
    <w:p w:rsidR="004A271F" w:rsidRDefault="004A271F" w:rsidP="004A271F">
      <w:pPr>
        <w:spacing w:before="80"/>
        <w:jc w:val="both"/>
        <w:rPr>
          <w:rFonts w:ascii="Arial" w:hAnsi="Arial" w:cs="Arial"/>
          <w:sz w:val="18"/>
          <w:szCs w:val="18"/>
        </w:rPr>
      </w:pPr>
      <w:r w:rsidRPr="002F31D1">
        <w:rPr>
          <w:rFonts w:ascii="Arial" w:hAnsi="Arial" w:cs="Arial"/>
          <w:sz w:val="18"/>
          <w:szCs w:val="18"/>
        </w:rPr>
        <w:lastRenderedPageBreak/>
        <w:t>Esta Comisión no cuenta con Valores, Emisión de obligaciones, avales y garantías o alguna otra cuenta de orden contable.</w:t>
      </w:r>
    </w:p>
    <w:p w:rsidR="004A271F" w:rsidRDefault="004A271F" w:rsidP="004A271F">
      <w:pPr>
        <w:spacing w:before="80"/>
        <w:jc w:val="both"/>
        <w:rPr>
          <w:rFonts w:ascii="Arial" w:hAnsi="Arial" w:cs="Arial"/>
          <w:sz w:val="18"/>
          <w:szCs w:val="18"/>
        </w:rPr>
      </w:pPr>
    </w:p>
    <w:p w:rsidR="004A271F" w:rsidRDefault="004A271F" w:rsidP="004A271F">
      <w:pPr>
        <w:spacing w:before="80"/>
        <w:jc w:val="both"/>
        <w:rPr>
          <w:rFonts w:ascii="Arial" w:hAnsi="Arial" w:cs="Arial"/>
          <w:sz w:val="18"/>
          <w:szCs w:val="18"/>
        </w:rPr>
      </w:pPr>
    </w:p>
    <w:p w:rsidR="004A271F" w:rsidRDefault="004A271F" w:rsidP="004A271F">
      <w:pPr>
        <w:spacing w:before="80"/>
        <w:jc w:val="both"/>
        <w:rPr>
          <w:rFonts w:ascii="Arial" w:hAnsi="Arial" w:cs="Arial"/>
          <w:sz w:val="18"/>
          <w:szCs w:val="18"/>
        </w:rPr>
      </w:pPr>
    </w:p>
    <w:p w:rsidR="004A271F" w:rsidRPr="002F31D1" w:rsidRDefault="004A271F" w:rsidP="004A271F">
      <w:pPr>
        <w:spacing w:before="80"/>
        <w:jc w:val="both"/>
        <w:rPr>
          <w:rFonts w:ascii="Arial" w:hAnsi="Arial" w:cs="Arial"/>
          <w:sz w:val="18"/>
          <w:szCs w:val="18"/>
        </w:rPr>
      </w:pPr>
    </w:p>
    <w:p w:rsidR="004A271F" w:rsidRDefault="004A271F" w:rsidP="004A271F">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4A271F" w:rsidRPr="002F31D1" w:rsidRDefault="004A271F" w:rsidP="004A271F">
      <w:pPr>
        <w:pStyle w:val="Prrafodelista"/>
        <w:autoSpaceDE w:val="0"/>
        <w:autoSpaceDN w:val="0"/>
        <w:adjustRightInd w:val="0"/>
        <w:spacing w:before="80" w:after="0"/>
        <w:ind w:left="1069"/>
        <w:jc w:val="both"/>
        <w:rPr>
          <w:rFonts w:ascii="Arial" w:hAnsi="Arial" w:cs="Arial"/>
          <w:b/>
          <w:sz w:val="18"/>
          <w:szCs w:val="18"/>
        </w:rPr>
      </w:pPr>
    </w:p>
    <w:p w:rsidR="004A271F" w:rsidRPr="00AF6A66" w:rsidRDefault="004A271F" w:rsidP="004A271F">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4783" w:type="dxa"/>
        <w:jc w:val="center"/>
        <w:tblCellMar>
          <w:left w:w="70" w:type="dxa"/>
          <w:right w:w="70" w:type="dxa"/>
        </w:tblCellMar>
        <w:tblLook w:val="04A0"/>
      </w:tblPr>
      <w:tblGrid>
        <w:gridCol w:w="3742"/>
        <w:gridCol w:w="1801"/>
      </w:tblGrid>
      <w:tr w:rsidR="004A271F" w:rsidRPr="002F31D1" w:rsidTr="00E13E30">
        <w:trPr>
          <w:trHeight w:val="220"/>
          <w:jc w:val="center"/>
        </w:trPr>
        <w:tc>
          <w:tcPr>
            <w:tcW w:w="0" w:type="auto"/>
            <w:shd w:val="clear" w:color="auto" w:fill="00B050"/>
            <w:noWrap/>
            <w:vAlign w:val="center"/>
            <w:hideMark/>
          </w:tcPr>
          <w:p w:rsidR="004A271F" w:rsidRPr="002F31D1" w:rsidRDefault="004A271F" w:rsidP="00E13E30">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4A271F" w:rsidRPr="002F31D1" w:rsidRDefault="004A271F" w:rsidP="00E13E30">
            <w:pPr>
              <w:spacing w:before="80"/>
              <w:jc w:val="center"/>
              <w:rPr>
                <w:rFonts w:ascii="Arial" w:hAnsi="Arial" w:cs="Arial"/>
                <w:b/>
                <w:bCs/>
                <w:color w:val="FFFFFF"/>
                <w:sz w:val="18"/>
                <w:szCs w:val="18"/>
                <w:u w:val="single"/>
              </w:rPr>
            </w:pPr>
            <w:r>
              <w:rPr>
                <w:rFonts w:ascii="Arial" w:hAnsi="Arial" w:cs="Arial"/>
                <w:b/>
                <w:bCs/>
                <w:color w:val="FFFFFF"/>
                <w:sz w:val="18"/>
                <w:szCs w:val="18"/>
              </w:rPr>
              <w:t>(Enero-Marzo) 2015</w:t>
            </w:r>
          </w:p>
        </w:tc>
      </w:tr>
      <w:tr w:rsidR="004A271F" w:rsidRPr="00672941" w:rsidTr="00E13E30">
        <w:trPr>
          <w:trHeight w:val="275"/>
          <w:jc w:val="center"/>
        </w:trPr>
        <w:tc>
          <w:tcPr>
            <w:tcW w:w="0" w:type="auto"/>
            <w:shd w:val="clear" w:color="auto" w:fill="auto"/>
            <w:noWrap/>
            <w:vAlign w:val="bottom"/>
            <w:hideMark/>
          </w:tcPr>
          <w:p w:rsidR="004A271F" w:rsidRPr="00672941" w:rsidRDefault="004A271F" w:rsidP="00E13E30">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4A271F" w:rsidRPr="00672941" w:rsidRDefault="004A271F" w:rsidP="00E13E30">
            <w:pPr>
              <w:spacing w:before="80"/>
              <w:jc w:val="right"/>
              <w:rPr>
                <w:rFonts w:ascii="Arial" w:hAnsi="Arial" w:cs="Arial"/>
                <w:sz w:val="18"/>
                <w:szCs w:val="18"/>
              </w:rPr>
            </w:pPr>
            <w:r>
              <w:rPr>
                <w:rFonts w:ascii="Arial" w:hAnsi="Arial" w:cs="Arial"/>
                <w:sz w:val="18"/>
                <w:szCs w:val="18"/>
              </w:rPr>
              <w:t>18,816,219</w:t>
            </w:r>
          </w:p>
        </w:tc>
      </w:tr>
      <w:tr w:rsidR="004A271F" w:rsidRPr="00672941" w:rsidTr="00E13E30">
        <w:trPr>
          <w:trHeight w:val="275"/>
          <w:jc w:val="center"/>
        </w:trPr>
        <w:tc>
          <w:tcPr>
            <w:tcW w:w="0" w:type="auto"/>
            <w:shd w:val="clear" w:color="auto" w:fill="auto"/>
            <w:noWrap/>
            <w:vAlign w:val="bottom"/>
            <w:hideMark/>
          </w:tcPr>
          <w:p w:rsidR="004A271F" w:rsidRPr="00672941" w:rsidRDefault="004A271F" w:rsidP="00E13E30">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4A271F" w:rsidRPr="00672941" w:rsidRDefault="004A271F" w:rsidP="00E13E30">
            <w:pPr>
              <w:spacing w:before="80"/>
              <w:jc w:val="right"/>
              <w:rPr>
                <w:rFonts w:ascii="Arial" w:hAnsi="Arial" w:cs="Arial"/>
                <w:sz w:val="18"/>
                <w:szCs w:val="18"/>
              </w:rPr>
            </w:pPr>
            <w:r>
              <w:rPr>
                <w:rFonts w:ascii="Arial" w:hAnsi="Arial" w:cs="Arial"/>
                <w:sz w:val="18"/>
                <w:szCs w:val="18"/>
              </w:rPr>
              <w:t>520,294</w:t>
            </w:r>
          </w:p>
        </w:tc>
      </w:tr>
      <w:tr w:rsidR="004A271F" w:rsidRPr="00672941" w:rsidTr="00E13E30">
        <w:trPr>
          <w:trHeight w:val="275"/>
          <w:jc w:val="center"/>
        </w:trPr>
        <w:tc>
          <w:tcPr>
            <w:tcW w:w="0" w:type="auto"/>
            <w:shd w:val="clear" w:color="auto" w:fill="auto"/>
            <w:noWrap/>
            <w:vAlign w:val="bottom"/>
            <w:hideMark/>
          </w:tcPr>
          <w:p w:rsidR="004A271F" w:rsidRPr="00672941" w:rsidRDefault="004A271F" w:rsidP="00E13E30">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4A271F" w:rsidRPr="00672941" w:rsidRDefault="004A271F" w:rsidP="00E13E30">
            <w:pPr>
              <w:spacing w:before="80"/>
              <w:jc w:val="right"/>
              <w:rPr>
                <w:rFonts w:ascii="Arial" w:hAnsi="Arial" w:cs="Arial"/>
                <w:sz w:val="18"/>
                <w:szCs w:val="18"/>
              </w:rPr>
            </w:pPr>
            <w:r>
              <w:rPr>
                <w:rFonts w:ascii="Arial" w:hAnsi="Arial" w:cs="Arial"/>
                <w:sz w:val="18"/>
                <w:szCs w:val="18"/>
              </w:rPr>
              <w:t>19,336,513</w:t>
            </w:r>
          </w:p>
        </w:tc>
      </w:tr>
      <w:tr w:rsidR="004A271F" w:rsidRPr="00672941" w:rsidTr="00E13E30">
        <w:trPr>
          <w:trHeight w:val="275"/>
          <w:jc w:val="center"/>
        </w:trPr>
        <w:tc>
          <w:tcPr>
            <w:tcW w:w="0" w:type="auto"/>
            <w:shd w:val="clear" w:color="auto" w:fill="auto"/>
            <w:noWrap/>
            <w:vAlign w:val="bottom"/>
            <w:hideMark/>
          </w:tcPr>
          <w:p w:rsidR="004A271F" w:rsidRPr="00672941" w:rsidRDefault="004A271F" w:rsidP="00E13E30">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4A271F" w:rsidRPr="00672941" w:rsidRDefault="004A271F" w:rsidP="00E13E30">
            <w:pPr>
              <w:spacing w:before="80"/>
              <w:jc w:val="right"/>
              <w:rPr>
                <w:rFonts w:ascii="Arial" w:hAnsi="Arial" w:cs="Arial"/>
                <w:sz w:val="18"/>
                <w:szCs w:val="18"/>
              </w:rPr>
            </w:pPr>
            <w:r>
              <w:rPr>
                <w:rFonts w:ascii="Arial" w:hAnsi="Arial" w:cs="Arial"/>
                <w:sz w:val="18"/>
                <w:szCs w:val="18"/>
              </w:rPr>
              <w:t>5,260,792</w:t>
            </w:r>
          </w:p>
        </w:tc>
      </w:tr>
      <w:tr w:rsidR="004A271F" w:rsidRPr="00672941" w:rsidTr="00E13E30">
        <w:trPr>
          <w:trHeight w:val="220"/>
          <w:jc w:val="center"/>
        </w:trPr>
        <w:tc>
          <w:tcPr>
            <w:tcW w:w="0" w:type="auto"/>
            <w:shd w:val="clear" w:color="auto" w:fill="auto"/>
            <w:noWrap/>
            <w:vAlign w:val="bottom"/>
            <w:hideMark/>
          </w:tcPr>
          <w:p w:rsidR="004A271F" w:rsidRPr="00672941" w:rsidRDefault="004A271F" w:rsidP="00E13E30">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4A271F" w:rsidRPr="00672941" w:rsidRDefault="004A271F" w:rsidP="00E13E30">
            <w:pPr>
              <w:spacing w:before="80"/>
              <w:jc w:val="right"/>
              <w:rPr>
                <w:rFonts w:ascii="Arial" w:hAnsi="Arial" w:cs="Arial"/>
                <w:sz w:val="18"/>
                <w:szCs w:val="18"/>
              </w:rPr>
            </w:pPr>
            <w:r>
              <w:rPr>
                <w:rFonts w:ascii="Arial" w:hAnsi="Arial" w:cs="Arial"/>
                <w:sz w:val="18"/>
                <w:szCs w:val="18"/>
              </w:rPr>
              <w:t>5,260,792</w:t>
            </w:r>
          </w:p>
        </w:tc>
      </w:tr>
    </w:tbl>
    <w:p w:rsidR="004A271F" w:rsidRPr="00AF6A66" w:rsidRDefault="004A271F" w:rsidP="004A271F">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rsidR="004A271F" w:rsidRPr="002F31D1" w:rsidRDefault="004A271F" w:rsidP="004A271F">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tblPr>
      <w:tblGrid>
        <w:gridCol w:w="4373"/>
        <w:gridCol w:w="1801"/>
      </w:tblGrid>
      <w:tr w:rsidR="004A271F" w:rsidRPr="002F31D1" w:rsidTr="00E13E30">
        <w:trPr>
          <w:trHeight w:val="240"/>
          <w:jc w:val="center"/>
        </w:trPr>
        <w:tc>
          <w:tcPr>
            <w:tcW w:w="0" w:type="auto"/>
            <w:shd w:val="clear" w:color="auto" w:fill="00B050"/>
            <w:noWrap/>
            <w:vAlign w:val="center"/>
            <w:hideMark/>
          </w:tcPr>
          <w:p w:rsidR="004A271F" w:rsidRPr="002F31D1" w:rsidRDefault="004A271F" w:rsidP="00E13E30">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4A271F" w:rsidRPr="002F31D1" w:rsidRDefault="004A271F" w:rsidP="00E13E30">
            <w:pPr>
              <w:spacing w:before="80" w:line="240" w:lineRule="auto"/>
              <w:jc w:val="both"/>
              <w:rPr>
                <w:rFonts w:ascii="Arial" w:hAnsi="Arial" w:cs="Arial"/>
                <w:b/>
                <w:bCs/>
                <w:color w:val="FFFFFF"/>
                <w:sz w:val="18"/>
                <w:szCs w:val="18"/>
              </w:rPr>
            </w:pPr>
            <w:r>
              <w:rPr>
                <w:rFonts w:ascii="Arial" w:hAnsi="Arial" w:cs="Arial"/>
                <w:b/>
                <w:bCs/>
                <w:color w:val="FFFFFF"/>
                <w:sz w:val="18"/>
                <w:szCs w:val="18"/>
              </w:rPr>
              <w:t>(Enero-Marzo) 2015</w:t>
            </w:r>
          </w:p>
        </w:tc>
      </w:tr>
      <w:tr w:rsidR="004A271F" w:rsidRPr="002F31D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$18,816,219</w:t>
            </w:r>
          </w:p>
        </w:tc>
      </w:tr>
      <w:tr w:rsidR="004A271F" w:rsidRPr="002F31D1" w:rsidTr="00E13E30">
        <w:trPr>
          <w:trHeight w:val="30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520,294</w:t>
            </w:r>
          </w:p>
        </w:tc>
      </w:tr>
      <w:tr w:rsidR="004A271F" w:rsidRPr="002F31D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Modificaciones al Presupuesto de Egresos Aprobado</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19,336,513</w:t>
            </w:r>
          </w:p>
        </w:tc>
      </w:tr>
      <w:tr w:rsidR="004A271F" w:rsidRPr="002F31D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Presupuesto de Egresos Comprometido</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sidRPr="00672941">
              <w:rPr>
                <w:rFonts w:ascii="Arial" w:hAnsi="Arial" w:cs="Arial"/>
                <w:sz w:val="18"/>
                <w:szCs w:val="18"/>
              </w:rPr>
              <w:t>0</w:t>
            </w:r>
          </w:p>
        </w:tc>
      </w:tr>
      <w:tr w:rsidR="004A271F" w:rsidRPr="002F31D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lastRenderedPageBreak/>
              <w:t>Presupuesto de Egresos Devengado</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5,174,006</w:t>
            </w:r>
          </w:p>
        </w:tc>
      </w:tr>
      <w:tr w:rsidR="004A271F" w:rsidRPr="002F31D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Presupuesto de Egresos Ejercido</w:t>
            </w:r>
          </w:p>
        </w:tc>
        <w:tc>
          <w:tcPr>
            <w:tcW w:w="0" w:type="auto"/>
            <w:shd w:val="clear" w:color="auto" w:fill="auto"/>
            <w:noWrap/>
            <w:vAlign w:val="bottom"/>
            <w:hideMark/>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28,721</w:t>
            </w:r>
          </w:p>
        </w:tc>
      </w:tr>
      <w:tr w:rsidR="004A271F" w:rsidRPr="00672941" w:rsidTr="00E13E30">
        <w:trPr>
          <w:trHeight w:val="240"/>
          <w:jc w:val="center"/>
        </w:trPr>
        <w:tc>
          <w:tcPr>
            <w:tcW w:w="0" w:type="auto"/>
            <w:shd w:val="clear" w:color="auto" w:fill="auto"/>
            <w:noWrap/>
            <w:vAlign w:val="bottom"/>
            <w:hideMark/>
          </w:tcPr>
          <w:p w:rsidR="004A271F" w:rsidRPr="00672941" w:rsidRDefault="004A271F" w:rsidP="00E13E30">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0" w:type="auto"/>
            <w:shd w:val="clear" w:color="auto" w:fill="auto"/>
            <w:noWrap/>
            <w:vAlign w:val="bottom"/>
          </w:tcPr>
          <w:p w:rsidR="004A271F" w:rsidRPr="00672941" w:rsidRDefault="004A271F" w:rsidP="00E13E30">
            <w:pPr>
              <w:spacing w:before="80" w:line="240" w:lineRule="auto"/>
              <w:jc w:val="right"/>
              <w:rPr>
                <w:rFonts w:ascii="Arial" w:hAnsi="Arial" w:cs="Arial"/>
                <w:sz w:val="18"/>
                <w:szCs w:val="18"/>
              </w:rPr>
            </w:pPr>
            <w:r>
              <w:rPr>
                <w:rFonts w:ascii="Arial" w:hAnsi="Arial" w:cs="Arial"/>
                <w:sz w:val="18"/>
                <w:szCs w:val="18"/>
              </w:rPr>
              <w:t>5,145,285</w:t>
            </w:r>
          </w:p>
        </w:tc>
      </w:tr>
      <w:tr w:rsidR="004A271F" w:rsidRPr="00672941" w:rsidTr="00E13E30">
        <w:trPr>
          <w:trHeight w:val="240"/>
          <w:jc w:val="center"/>
        </w:trPr>
        <w:tc>
          <w:tcPr>
            <w:tcW w:w="0" w:type="auto"/>
            <w:shd w:val="clear" w:color="auto" w:fill="auto"/>
            <w:noWrap/>
            <w:vAlign w:val="bottom"/>
          </w:tcPr>
          <w:p w:rsidR="004A271F" w:rsidRPr="00672941" w:rsidRDefault="004A271F" w:rsidP="00E13E30">
            <w:pPr>
              <w:spacing w:before="80" w:line="240" w:lineRule="auto"/>
              <w:jc w:val="both"/>
              <w:rPr>
                <w:rFonts w:ascii="Arial" w:hAnsi="Arial" w:cs="Arial"/>
                <w:sz w:val="18"/>
                <w:szCs w:val="18"/>
              </w:rPr>
            </w:pPr>
          </w:p>
        </w:tc>
        <w:tc>
          <w:tcPr>
            <w:tcW w:w="0" w:type="auto"/>
            <w:shd w:val="clear" w:color="auto" w:fill="auto"/>
            <w:noWrap/>
            <w:vAlign w:val="bottom"/>
          </w:tcPr>
          <w:p w:rsidR="004A271F" w:rsidRDefault="004A271F" w:rsidP="00E13E30">
            <w:pPr>
              <w:spacing w:before="80" w:line="240" w:lineRule="auto"/>
              <w:jc w:val="right"/>
              <w:rPr>
                <w:rFonts w:ascii="Arial" w:hAnsi="Arial" w:cs="Arial"/>
                <w:sz w:val="18"/>
                <w:szCs w:val="18"/>
              </w:rPr>
            </w:pPr>
          </w:p>
        </w:tc>
      </w:tr>
    </w:tbl>
    <w:p w:rsidR="004A271F" w:rsidRDefault="004A271F" w:rsidP="004A271F">
      <w:pPr>
        <w:pStyle w:val="Prrafodelista"/>
        <w:spacing w:before="80"/>
        <w:ind w:left="0"/>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rsidR="004A271F"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spacing w:before="80"/>
        <w:ind w:left="0"/>
        <w:jc w:val="both"/>
        <w:rPr>
          <w:rFonts w:ascii="Arial" w:hAnsi="Arial" w:cs="Arial"/>
          <w:sz w:val="18"/>
          <w:szCs w:val="18"/>
        </w:rPr>
      </w:pPr>
    </w:p>
    <w:p w:rsidR="004A271F" w:rsidRDefault="004A271F" w:rsidP="004A271F">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4A271F" w:rsidRPr="002F31D1" w:rsidRDefault="004A271F" w:rsidP="004A271F">
      <w:pPr>
        <w:pStyle w:val="Prrafodelista"/>
        <w:autoSpaceDE w:val="0"/>
        <w:autoSpaceDN w:val="0"/>
        <w:adjustRightInd w:val="0"/>
        <w:spacing w:before="80"/>
        <w:jc w:val="both"/>
        <w:rPr>
          <w:rFonts w:ascii="Arial" w:hAnsi="Arial" w:cs="Arial"/>
          <w:b/>
          <w:sz w:val="18"/>
          <w:szCs w:val="18"/>
        </w:rPr>
      </w:pPr>
    </w:p>
    <w:p w:rsidR="004A271F" w:rsidRPr="002F31D1"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4A271F" w:rsidRPr="002F31D1"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4A271F"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w:t>
      </w:r>
    </w:p>
    <w:p w:rsidR="004A271F" w:rsidRPr="002F31D1" w:rsidRDefault="004A271F" w:rsidP="004A271F">
      <w:pPr>
        <w:pStyle w:val="Prrafodelista"/>
        <w:spacing w:before="80"/>
        <w:ind w:left="0"/>
        <w:jc w:val="both"/>
        <w:rPr>
          <w:rFonts w:ascii="Arial" w:hAnsi="Arial" w:cs="Arial"/>
          <w:sz w:val="18"/>
          <w:szCs w:val="18"/>
        </w:rPr>
      </w:pPr>
    </w:p>
    <w:p w:rsidR="004A271F" w:rsidRPr="00475136"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4A271F" w:rsidRDefault="004A271F" w:rsidP="004A271F">
      <w:pPr>
        <w:spacing w:before="80"/>
        <w:jc w:val="both"/>
        <w:rPr>
          <w:rFonts w:ascii="Arial" w:hAnsi="Arial" w:cs="Arial"/>
          <w:sz w:val="18"/>
          <w:szCs w:val="18"/>
        </w:rPr>
      </w:pPr>
      <w:r w:rsidRPr="0042692E">
        <w:rPr>
          <w:rFonts w:ascii="Arial" w:hAnsi="Arial" w:cs="Arial"/>
          <w:sz w:val="18"/>
          <w:szCs w:val="18"/>
        </w:rPr>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4A271F" w:rsidRPr="002F31D1" w:rsidRDefault="004A271F" w:rsidP="004A271F">
      <w:pPr>
        <w:spacing w:before="80"/>
        <w:jc w:val="both"/>
        <w:rPr>
          <w:rFonts w:ascii="Arial" w:hAnsi="Arial" w:cs="Arial"/>
          <w:sz w:val="18"/>
          <w:szCs w:val="18"/>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Comisión Estatal de Derechos Humanos</w:t>
      </w:r>
      <w:r>
        <w:rPr>
          <w:rFonts w:ascii="Arial" w:hAnsi="Arial" w:cs="Arial"/>
          <w:sz w:val="18"/>
          <w:szCs w:val="18"/>
        </w:rPr>
        <w:t xml:space="preserve"> como un organismo autónomo, con personalidad jurídica y patrimonio propios cuya finalidad es la protección, observancia, promoción, estudio y divulgación de los Derechos Humanos previstos por el orden Jurídico mexicano.</w:t>
      </w:r>
    </w:p>
    <w:p w:rsidR="004A271F" w:rsidRDefault="004A271F" w:rsidP="004A271F">
      <w:pPr>
        <w:pStyle w:val="Prrafodelista"/>
        <w:autoSpaceDE w:val="0"/>
        <w:autoSpaceDN w:val="0"/>
        <w:adjustRightInd w:val="0"/>
        <w:spacing w:before="80"/>
        <w:ind w:left="0"/>
        <w:jc w:val="both"/>
        <w:rPr>
          <w:rFonts w:ascii="Arial" w:hAnsi="Arial" w:cs="Arial"/>
          <w:sz w:val="18"/>
          <w:szCs w:val="18"/>
        </w:rPr>
      </w:pPr>
      <w:r>
        <w:rPr>
          <w:rFonts w:ascii="Arial" w:hAnsi="Arial" w:cs="Arial"/>
          <w:sz w:val="18"/>
          <w:szCs w:val="18"/>
        </w:rPr>
        <w:t>Con fecha  21 de Junio del  2011</w:t>
      </w:r>
      <w:r w:rsidRPr="009937E8">
        <w:rPr>
          <w:rFonts w:ascii="Arial" w:hAnsi="Arial" w:cs="Arial"/>
          <w:sz w:val="18"/>
          <w:szCs w:val="18"/>
        </w:rPr>
        <w:t xml:space="preserve"> </w:t>
      </w:r>
      <w:r>
        <w:rPr>
          <w:rFonts w:ascii="Arial" w:hAnsi="Arial" w:cs="Arial"/>
          <w:sz w:val="18"/>
          <w:szCs w:val="18"/>
        </w:rPr>
        <w:t>se publicó en el Periódico Oficial del gobierno del Estado de Tlaxcala, la última reforma de la Ley de la Comisión Estatal de Derechos Humanos.</w:t>
      </w:r>
    </w:p>
    <w:p w:rsidR="004A271F" w:rsidRDefault="004A271F" w:rsidP="004A271F">
      <w:pPr>
        <w:pStyle w:val="Prrafodelista"/>
        <w:autoSpaceDE w:val="0"/>
        <w:autoSpaceDN w:val="0"/>
        <w:adjustRightInd w:val="0"/>
        <w:spacing w:before="80"/>
        <w:ind w:left="0"/>
        <w:jc w:val="both"/>
        <w:rPr>
          <w:rFonts w:ascii="Arial" w:hAnsi="Arial" w:cs="Arial"/>
          <w:sz w:val="18"/>
          <w:szCs w:val="18"/>
        </w:rPr>
      </w:pPr>
    </w:p>
    <w:p w:rsidR="004A271F" w:rsidRDefault="004A271F" w:rsidP="004A271F">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4A271F" w:rsidRPr="002F31D1" w:rsidRDefault="004A271F" w:rsidP="004A271F">
      <w:pPr>
        <w:pStyle w:val="Prrafodelista"/>
        <w:autoSpaceDE w:val="0"/>
        <w:autoSpaceDN w:val="0"/>
        <w:adjustRightInd w:val="0"/>
        <w:spacing w:before="80"/>
        <w:ind w:left="0"/>
        <w:jc w:val="both"/>
        <w:rPr>
          <w:rFonts w:ascii="Arial" w:hAnsi="Arial" w:cs="Arial"/>
          <w:b/>
          <w:sz w:val="18"/>
          <w:szCs w:val="18"/>
        </w:rPr>
      </w:pP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4A271F" w:rsidRPr="002F31D1"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lastRenderedPageBreak/>
        <w:t>El objetivo esencial de este Organismo es la protección, observancia, promoción, estudio y divulgación de los Derechos Humanos previstos por el orden jurídico mexicano.</w:t>
      </w: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4A271F" w:rsidRPr="002F31D1"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4A271F" w:rsidRPr="002F31D1"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4A271F" w:rsidRPr="002F31D1"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 xml:space="preserve">Los Estados Financieros que se presentan corresponden al periodo del 1 de enero al 31 de </w:t>
      </w:r>
      <w:r>
        <w:rPr>
          <w:rFonts w:ascii="Arial" w:hAnsi="Arial" w:cs="Arial"/>
          <w:sz w:val="18"/>
          <w:szCs w:val="18"/>
        </w:rPr>
        <w:t>marzo de 2015</w:t>
      </w:r>
      <w:r w:rsidRPr="002F31D1">
        <w:rPr>
          <w:rFonts w:ascii="Arial" w:hAnsi="Arial" w:cs="Arial"/>
          <w:sz w:val="18"/>
          <w:szCs w:val="18"/>
        </w:rPr>
        <w:t xml:space="preserve"> comparados con los del 1 de enero al 31 de diciembre</w:t>
      </w:r>
      <w:r>
        <w:rPr>
          <w:rFonts w:ascii="Arial" w:hAnsi="Arial" w:cs="Arial"/>
          <w:sz w:val="18"/>
          <w:szCs w:val="18"/>
        </w:rPr>
        <w:t xml:space="preserve"> de 2014</w:t>
      </w:r>
      <w:r w:rsidRPr="002F31D1">
        <w:rPr>
          <w:rFonts w:ascii="Arial" w:hAnsi="Arial" w:cs="Arial"/>
          <w:sz w:val="18"/>
          <w:szCs w:val="18"/>
        </w:rPr>
        <w:t>, los cuales contabilizan los eventos y las transacciones económicas cuantificables de las operaciones expresadas y contabilizadas en moneda nacional.</w:t>
      </w:r>
    </w:p>
    <w:p w:rsidR="004A271F" w:rsidRPr="002F31D1"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4A271F" w:rsidRPr="002F31D1"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4A271F" w:rsidRPr="002F31D1"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4A271F" w:rsidRPr="002F31D1" w:rsidRDefault="004A271F" w:rsidP="004A271F">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rsidR="004A271F" w:rsidRPr="002F31D1"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4A271F"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 xml:space="preserve">Comisión Estatal de Derechos Humanos del Estado de Tlaxcala se integrara, por un presidente, un Consejo Consultivo, </w:t>
      </w:r>
      <w:proofErr w:type="spellStart"/>
      <w:r w:rsidRPr="002F31D1">
        <w:rPr>
          <w:rFonts w:ascii="Arial" w:hAnsi="Arial" w:cs="Arial"/>
          <w:sz w:val="18"/>
          <w:szCs w:val="18"/>
        </w:rPr>
        <w:t>Visitadurías</w:t>
      </w:r>
      <w:proofErr w:type="spellEnd"/>
      <w:r w:rsidRPr="002F31D1">
        <w:rPr>
          <w:rFonts w:ascii="Arial" w:hAnsi="Arial" w:cs="Arial"/>
          <w:sz w:val="18"/>
          <w:szCs w:val="18"/>
        </w:rPr>
        <w:t>,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4A271F" w:rsidRDefault="004A271F" w:rsidP="004A271F">
      <w:pPr>
        <w:pStyle w:val="Prrafodelista"/>
        <w:spacing w:before="80"/>
        <w:ind w:left="0"/>
        <w:jc w:val="both"/>
        <w:rPr>
          <w:rFonts w:ascii="Arial" w:hAnsi="Arial" w:cs="Arial"/>
          <w:sz w:val="18"/>
          <w:szCs w:val="18"/>
        </w:rPr>
      </w:pPr>
    </w:p>
    <w:p w:rsidR="004A271F" w:rsidRPr="00475136" w:rsidRDefault="004A271F" w:rsidP="004A271F">
      <w:pPr>
        <w:pStyle w:val="Prrafodelista"/>
        <w:spacing w:before="80"/>
        <w:ind w:left="0"/>
        <w:jc w:val="both"/>
        <w:rPr>
          <w:rFonts w:ascii="Arial" w:hAnsi="Arial" w:cs="Arial"/>
          <w:b/>
          <w:sz w:val="18"/>
          <w:szCs w:val="18"/>
        </w:rPr>
      </w:pPr>
    </w:p>
    <w:p w:rsidR="004A271F"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4A271F" w:rsidRPr="002F31D1" w:rsidRDefault="004A271F" w:rsidP="004A271F">
      <w:pPr>
        <w:pStyle w:val="Prrafodelista"/>
        <w:autoSpaceDE w:val="0"/>
        <w:autoSpaceDN w:val="0"/>
        <w:adjustRightInd w:val="0"/>
        <w:spacing w:before="80" w:after="0"/>
        <w:ind w:left="1069"/>
        <w:jc w:val="both"/>
        <w:rPr>
          <w:rFonts w:ascii="Arial" w:hAnsi="Arial" w:cs="Arial"/>
          <w:b/>
          <w:sz w:val="18"/>
          <w:szCs w:val="18"/>
        </w:rPr>
      </w:pPr>
    </w:p>
    <w:p w:rsidR="004A271F" w:rsidRPr="002F31D1" w:rsidRDefault="004A271F" w:rsidP="004A271F">
      <w:pPr>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se elaboran en apego y con fundamento en el título IV de la Ley General de Contabilidad Gubernamental, las Normas emitidas por el CONAC en relación a la obligación de presentar la C</w:t>
      </w:r>
      <w:r>
        <w:rPr>
          <w:rFonts w:ascii="Arial" w:hAnsi="Arial" w:cs="Arial"/>
          <w:sz w:val="18"/>
          <w:szCs w:val="18"/>
        </w:rPr>
        <w:t>uenta Pública del primer trimestre (enero-marzo) del Ejercicio 2015</w:t>
      </w:r>
      <w:r w:rsidRPr="002F31D1">
        <w:rPr>
          <w:rFonts w:ascii="Arial" w:hAnsi="Arial" w:cs="Arial"/>
          <w:sz w:val="18"/>
          <w:szCs w:val="18"/>
        </w:rPr>
        <w:t xml:space="preserve"> y </w:t>
      </w:r>
      <w:r>
        <w:rPr>
          <w:rFonts w:ascii="Arial" w:hAnsi="Arial" w:cs="Arial"/>
          <w:sz w:val="18"/>
          <w:szCs w:val="18"/>
        </w:rPr>
        <w:t>lo establecido en el artículo 51</w:t>
      </w:r>
      <w:r w:rsidRPr="002F31D1">
        <w:rPr>
          <w:rFonts w:ascii="Arial" w:hAnsi="Arial" w:cs="Arial"/>
          <w:sz w:val="18"/>
          <w:szCs w:val="18"/>
        </w:rPr>
        <w:t xml:space="preserve"> de la Ley de Contabilidad Gubernamental. </w:t>
      </w:r>
    </w:p>
    <w:p w:rsidR="004A271F" w:rsidRPr="002F31D1" w:rsidRDefault="004A271F" w:rsidP="004A271F">
      <w:pPr>
        <w:spacing w:before="80"/>
        <w:jc w:val="both"/>
        <w:rPr>
          <w:rFonts w:ascii="Arial" w:hAnsi="Arial" w:cs="Arial"/>
          <w:sz w:val="18"/>
          <w:szCs w:val="18"/>
        </w:rPr>
      </w:pP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w:t>
      </w:r>
      <w:r w:rsidRPr="002F31D1">
        <w:rPr>
          <w:rFonts w:ascii="Arial" w:hAnsi="Arial" w:cs="Arial"/>
          <w:sz w:val="18"/>
          <w:szCs w:val="18"/>
        </w:rPr>
        <w:t xml:space="preserve"> 31 de </w:t>
      </w:r>
      <w:r>
        <w:rPr>
          <w:rFonts w:ascii="Arial" w:hAnsi="Arial" w:cs="Arial"/>
          <w:sz w:val="18"/>
          <w:szCs w:val="18"/>
        </w:rPr>
        <w:t>marzo de 2015</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 2014</w:t>
      </w:r>
      <w:r w:rsidRPr="002F31D1">
        <w:rPr>
          <w:rFonts w:ascii="Arial" w:hAnsi="Arial" w:cs="Arial"/>
          <w:sz w:val="18"/>
          <w:szCs w:val="18"/>
        </w:rPr>
        <w:t>, fueron determinados y están presentados en pesos mexicanos.</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 xml:space="preserve">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w:t>
      </w:r>
      <w:r w:rsidRPr="002F31D1">
        <w:rPr>
          <w:rFonts w:ascii="Arial" w:hAnsi="Arial" w:cs="Arial"/>
          <w:sz w:val="18"/>
          <w:szCs w:val="18"/>
        </w:rPr>
        <w:lastRenderedPageBreak/>
        <w:t>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4A271F" w:rsidRPr="002F31D1"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4A271F" w:rsidRDefault="004A271F" w:rsidP="004A271F">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 vigente al día siguiente de su publicación,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4A271F" w:rsidRPr="002F31D1" w:rsidRDefault="004A271F" w:rsidP="004A271F">
      <w:pPr>
        <w:spacing w:before="80"/>
        <w:jc w:val="both"/>
        <w:rPr>
          <w:rFonts w:ascii="Arial" w:hAnsi="Arial" w:cs="Arial"/>
          <w:sz w:val="18"/>
          <w:szCs w:val="18"/>
        </w:rPr>
      </w:pPr>
    </w:p>
    <w:p w:rsidR="004A271F" w:rsidRDefault="004A271F" w:rsidP="004A271F">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4A271F" w:rsidRPr="002F31D1" w:rsidRDefault="004A271F" w:rsidP="004A271F">
      <w:pPr>
        <w:pStyle w:val="Prrafodelista"/>
        <w:autoSpaceDE w:val="0"/>
        <w:autoSpaceDN w:val="0"/>
        <w:adjustRightInd w:val="0"/>
        <w:spacing w:before="80" w:after="0"/>
        <w:ind w:left="1069"/>
        <w:jc w:val="both"/>
        <w:rPr>
          <w:rFonts w:ascii="Arial" w:hAnsi="Arial" w:cs="Arial"/>
          <w:b/>
          <w:sz w:val="18"/>
          <w:szCs w:val="18"/>
        </w:rPr>
      </w:pPr>
    </w:p>
    <w:p w:rsidR="004A271F" w:rsidRPr="002F31D1" w:rsidRDefault="004A271F" w:rsidP="004A271F">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4A271F" w:rsidRPr="002F31D1" w:rsidRDefault="004A271F" w:rsidP="004A271F">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4A271F" w:rsidRDefault="004A271F" w:rsidP="004A271F">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4A271F" w:rsidRPr="002F31D1" w:rsidRDefault="004A271F" w:rsidP="004A271F">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4A271F" w:rsidRPr="002F31D1" w:rsidRDefault="004A271F" w:rsidP="004A271F">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4A271F" w:rsidRDefault="004A271F" w:rsidP="004A271F">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4A271F" w:rsidRPr="002F31D1" w:rsidRDefault="004A271F" w:rsidP="004A271F">
      <w:pPr>
        <w:spacing w:before="80"/>
        <w:jc w:val="both"/>
        <w:rPr>
          <w:rFonts w:ascii="Arial" w:hAnsi="Arial" w:cs="Arial"/>
          <w:sz w:val="18"/>
          <w:szCs w:val="18"/>
        </w:rPr>
      </w:pPr>
    </w:p>
    <w:p w:rsidR="004A271F" w:rsidRPr="002F31D1" w:rsidRDefault="004A271F" w:rsidP="004A271F">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4A271F" w:rsidRDefault="004A271F" w:rsidP="004A271F">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w:t>
      </w:r>
    </w:p>
    <w:p w:rsidR="004A271F" w:rsidRPr="002F31D1" w:rsidRDefault="004A271F" w:rsidP="004A271F">
      <w:pPr>
        <w:spacing w:before="80"/>
        <w:jc w:val="both"/>
        <w:rPr>
          <w:rFonts w:ascii="Arial" w:hAnsi="Arial" w:cs="Arial"/>
          <w:sz w:val="18"/>
          <w:szCs w:val="18"/>
        </w:rPr>
      </w:pPr>
    </w:p>
    <w:p w:rsidR="004A271F" w:rsidRPr="002F31D1" w:rsidRDefault="004A271F" w:rsidP="004A271F">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lastRenderedPageBreak/>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4A271F" w:rsidRPr="00475136" w:rsidRDefault="004A271F" w:rsidP="004A271F">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4A271F" w:rsidRPr="002F31D1" w:rsidRDefault="004A271F" w:rsidP="004A271F">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4A271F" w:rsidRDefault="004A271F" w:rsidP="004A271F">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 xml:space="preserve"> permite identificar transacciones reales y elegibles;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4A271F" w:rsidRPr="002F31D1" w:rsidRDefault="004A271F" w:rsidP="004A271F">
      <w:pPr>
        <w:spacing w:before="80"/>
        <w:jc w:val="both"/>
        <w:rPr>
          <w:rFonts w:ascii="Arial" w:hAnsi="Arial" w:cs="Arial"/>
          <w:sz w:val="18"/>
          <w:szCs w:val="18"/>
        </w:rPr>
      </w:pPr>
      <w:r w:rsidRPr="002F31D1">
        <w:rPr>
          <w:rFonts w:ascii="Arial" w:hAnsi="Arial" w:cs="Arial"/>
          <w:sz w:val="18"/>
          <w:szCs w:val="18"/>
        </w:rPr>
        <w:t xml:space="preserve"> </w:t>
      </w:r>
    </w:p>
    <w:p w:rsidR="004A271F" w:rsidRDefault="004A271F" w:rsidP="004A271F">
      <w:pPr>
        <w:pStyle w:val="Prrafodelista"/>
        <w:numPr>
          <w:ilvl w:val="0"/>
          <w:numId w:val="18"/>
        </w:numPr>
        <w:spacing w:before="80" w:after="0"/>
        <w:jc w:val="both"/>
        <w:rPr>
          <w:rFonts w:ascii="Arial" w:hAnsi="Arial" w:cs="Arial"/>
          <w:b/>
          <w:sz w:val="18"/>
          <w:szCs w:val="18"/>
        </w:rPr>
      </w:pPr>
      <w:r w:rsidRPr="00F95534">
        <w:rPr>
          <w:rFonts w:ascii="Arial" w:hAnsi="Arial" w:cs="Arial"/>
          <w:b/>
          <w:sz w:val="18"/>
          <w:szCs w:val="18"/>
        </w:rPr>
        <w:t xml:space="preserve">Partes relacionadas </w:t>
      </w:r>
    </w:p>
    <w:p w:rsidR="004A271F" w:rsidRDefault="004A271F" w:rsidP="004A271F">
      <w:pPr>
        <w:pStyle w:val="Prrafodelista"/>
        <w:spacing w:before="80"/>
        <w:ind w:left="0"/>
        <w:jc w:val="both"/>
        <w:rPr>
          <w:rFonts w:ascii="Arial" w:hAnsi="Arial" w:cs="Arial"/>
          <w:b/>
          <w:sz w:val="18"/>
          <w:szCs w:val="18"/>
        </w:rPr>
      </w:pPr>
    </w:p>
    <w:p w:rsidR="004A271F" w:rsidRPr="00F95534" w:rsidRDefault="004A271F" w:rsidP="004A271F">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4A271F" w:rsidRPr="002F31D1" w:rsidRDefault="004A271F" w:rsidP="004A271F">
      <w:pPr>
        <w:pStyle w:val="Prrafodelista"/>
        <w:spacing w:before="80"/>
        <w:ind w:left="1429"/>
        <w:jc w:val="both"/>
        <w:rPr>
          <w:rFonts w:ascii="Arial" w:hAnsi="Arial" w:cs="Arial"/>
          <w:sz w:val="18"/>
          <w:szCs w:val="18"/>
        </w:rPr>
      </w:pPr>
    </w:p>
    <w:p w:rsidR="004A271F" w:rsidRPr="002F31D1" w:rsidRDefault="004A271F" w:rsidP="004A271F">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4A271F" w:rsidRPr="002F31D1" w:rsidRDefault="004A271F" w:rsidP="004A271F">
      <w:pPr>
        <w:pStyle w:val="Prrafodelista"/>
        <w:spacing w:before="80"/>
        <w:ind w:left="0"/>
        <w:jc w:val="both"/>
        <w:rPr>
          <w:rFonts w:ascii="Arial" w:hAnsi="Arial" w:cs="Arial"/>
          <w:sz w:val="18"/>
          <w:szCs w:val="18"/>
        </w:rPr>
      </w:pPr>
    </w:p>
    <w:p w:rsidR="004A271F" w:rsidRPr="002F31D1" w:rsidRDefault="004A271F" w:rsidP="004A271F">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4A271F" w:rsidRPr="00C76D92" w:rsidRDefault="004A271F" w:rsidP="004A271F">
      <w:pPr>
        <w:pStyle w:val="Texto"/>
        <w:spacing w:after="0" w:line="240" w:lineRule="exact"/>
        <w:ind w:firstLine="0"/>
        <w:rPr>
          <w:rFonts w:ascii="Soberana Sans Light" w:hAnsi="Soberana Sans Light"/>
          <w:sz w:val="22"/>
          <w:szCs w:val="22"/>
        </w:rPr>
      </w:pPr>
    </w:p>
    <w:p w:rsidR="004A271F" w:rsidRPr="00C76D92" w:rsidRDefault="004A271F" w:rsidP="004A271F">
      <w:pPr>
        <w:pStyle w:val="Texto"/>
        <w:spacing w:after="0" w:line="240" w:lineRule="exact"/>
        <w:rPr>
          <w:rFonts w:ascii="Soberana Sans Light" w:hAnsi="Soberana Sans Light"/>
          <w:sz w:val="22"/>
          <w:szCs w:val="22"/>
        </w:rPr>
      </w:pPr>
    </w:p>
    <w:p w:rsidR="004A271F" w:rsidRPr="00C76D92" w:rsidRDefault="004A271F" w:rsidP="004A271F">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p>
    <w:p w:rsidR="004A271F" w:rsidRDefault="004A271F" w:rsidP="004A271F">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_x0000_s1063" type="#_x0000_t32" style="position:absolute;left:0;text-align:left;margin-left:451.5pt;margin-top:6.55pt;width:194.25pt;height:0;z-index:251662336" o:connectortype="straight"/>
        </w:pict>
      </w:r>
      <w:r>
        <w:rPr>
          <w:rFonts w:ascii="Arial" w:hAnsi="Arial" w:cs="Arial"/>
          <w:b/>
          <w:noProof/>
          <w:sz w:val="18"/>
          <w:szCs w:val="18"/>
          <w:lang w:eastAsia="es-MX"/>
        </w:rPr>
        <w:pict>
          <v:shape id="_x0000_s1062" type="#_x0000_t32" style="position:absolute;left:0;text-align:left;margin-left:49.5pt;margin-top:5.8pt;width:194.25pt;height:0;z-index:251661312" o:connectortype="straight"/>
        </w:pict>
      </w:r>
    </w:p>
    <w:p w:rsidR="004A271F" w:rsidRDefault="004A271F" w:rsidP="004A271F">
      <w:pPr>
        <w:spacing w:line="240" w:lineRule="auto"/>
        <w:ind w:left="709" w:hanging="709"/>
        <w:jc w:val="center"/>
        <w:rPr>
          <w:rFonts w:ascii="Arial" w:hAnsi="Arial" w:cs="Arial"/>
          <w:sz w:val="18"/>
          <w:szCs w:val="18"/>
        </w:rPr>
      </w:pPr>
      <w:r>
        <w:rPr>
          <w:rFonts w:ascii="Arial" w:hAnsi="Arial" w:cs="Arial"/>
          <w:sz w:val="18"/>
          <w:szCs w:val="18"/>
        </w:rPr>
        <w:t xml:space="preserve">Mtro. Francisco </w:t>
      </w:r>
      <w:proofErr w:type="spellStart"/>
      <w:r>
        <w:rPr>
          <w:rFonts w:ascii="Arial" w:hAnsi="Arial" w:cs="Arial"/>
          <w:sz w:val="18"/>
          <w:szCs w:val="18"/>
        </w:rPr>
        <w:t>Mixcoatl</w:t>
      </w:r>
      <w:proofErr w:type="spellEnd"/>
      <w:r>
        <w:rPr>
          <w:rFonts w:ascii="Arial" w:hAnsi="Arial" w:cs="Arial"/>
          <w:sz w:val="18"/>
          <w:szCs w:val="18"/>
        </w:rPr>
        <w:t xml:space="preserve"> Antonio                                                                                                               C.P. Martin Sánchez </w:t>
      </w:r>
      <w:proofErr w:type="spellStart"/>
      <w:r>
        <w:rPr>
          <w:rFonts w:ascii="Arial" w:hAnsi="Arial" w:cs="Arial"/>
          <w:sz w:val="18"/>
          <w:szCs w:val="18"/>
        </w:rPr>
        <w:t>Haro</w:t>
      </w:r>
      <w:proofErr w:type="spellEnd"/>
      <w:r>
        <w:rPr>
          <w:rFonts w:ascii="Arial" w:hAnsi="Arial" w:cs="Arial"/>
          <w:sz w:val="18"/>
          <w:szCs w:val="18"/>
        </w:rPr>
        <w:t xml:space="preserve">                                                                                               Presidente de la C.E.D.H.T.                                                                                                      Encargado de la Dirección Administrativa</w:t>
      </w:r>
    </w:p>
    <w:p w:rsidR="004A271F" w:rsidRPr="00475136" w:rsidRDefault="004A271F" w:rsidP="004A271F">
      <w:pPr>
        <w:spacing w:line="240" w:lineRule="auto"/>
        <w:jc w:val="center"/>
        <w:rPr>
          <w:rFonts w:ascii="Arial" w:hAnsi="Arial" w:cs="Arial"/>
          <w:sz w:val="18"/>
          <w:szCs w:val="18"/>
        </w:rPr>
      </w:pPr>
    </w:p>
    <w:p w:rsidR="00AF6A66" w:rsidRPr="00475136" w:rsidRDefault="00AF6A66" w:rsidP="00475136">
      <w:pPr>
        <w:spacing w:line="240" w:lineRule="auto"/>
        <w:jc w:val="center"/>
        <w:rPr>
          <w:rFonts w:ascii="Arial" w:hAnsi="Arial" w:cs="Arial"/>
          <w:sz w:val="18"/>
          <w:szCs w:val="18"/>
        </w:rPr>
      </w:pPr>
    </w:p>
    <w:sectPr w:rsidR="00AF6A66" w:rsidRPr="00475136"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62" w:rsidRDefault="00CD6962" w:rsidP="00EA5418">
      <w:pPr>
        <w:spacing w:after="0" w:line="240" w:lineRule="auto"/>
      </w:pPr>
      <w:r>
        <w:separator/>
      </w:r>
    </w:p>
  </w:endnote>
  <w:endnote w:type="continuationSeparator" w:id="0">
    <w:p w:rsidR="00CD6962" w:rsidRDefault="00CD696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0253F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80AB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80AB5" w:rsidRPr="0013011C">
          <w:rPr>
            <w:rFonts w:ascii="Soberana Sans Light" w:hAnsi="Soberana Sans Light"/>
          </w:rPr>
          <w:instrText>PAGE   \* MERGEFORMAT</w:instrText>
        </w:r>
        <w:r w:rsidRPr="0013011C">
          <w:rPr>
            <w:rFonts w:ascii="Soberana Sans Light" w:hAnsi="Soberana Sans Light"/>
          </w:rPr>
          <w:fldChar w:fldCharType="separate"/>
        </w:r>
        <w:r w:rsidR="004A271F" w:rsidRPr="004A271F">
          <w:rPr>
            <w:rFonts w:ascii="Soberana Sans Light" w:hAnsi="Soberana Sans Light"/>
            <w:noProof/>
            <w:lang w:val="es-ES"/>
          </w:rPr>
          <w:t>10</w:t>
        </w:r>
        <w:r w:rsidRPr="0013011C">
          <w:rPr>
            <w:rFonts w:ascii="Soberana Sans Light" w:hAnsi="Soberana Sans Light"/>
          </w:rPr>
          <w:fldChar w:fldCharType="end"/>
        </w:r>
      </w:sdtContent>
    </w:sdt>
  </w:p>
  <w:p w:rsidR="00D80AB5" w:rsidRDefault="00D80A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8E3652" w:rsidRDefault="000253F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80AB5" w:rsidRPr="008E3652">
          <w:rPr>
            <w:rFonts w:ascii="Soberana Sans Light" w:hAnsi="Soberana Sans Light"/>
          </w:rPr>
          <w:t xml:space="preserve">Contable / </w:t>
        </w:r>
        <w:r w:rsidRPr="008E3652">
          <w:rPr>
            <w:rFonts w:ascii="Soberana Sans Light" w:hAnsi="Soberana Sans Light"/>
          </w:rPr>
          <w:fldChar w:fldCharType="begin"/>
        </w:r>
        <w:r w:rsidR="00D80AB5" w:rsidRPr="008E3652">
          <w:rPr>
            <w:rFonts w:ascii="Soberana Sans Light" w:hAnsi="Soberana Sans Light"/>
          </w:rPr>
          <w:instrText>PAGE   \* MERGEFORMAT</w:instrText>
        </w:r>
        <w:r w:rsidRPr="008E3652">
          <w:rPr>
            <w:rFonts w:ascii="Soberana Sans Light" w:hAnsi="Soberana Sans Light"/>
          </w:rPr>
          <w:fldChar w:fldCharType="separate"/>
        </w:r>
        <w:r w:rsidR="004A271F" w:rsidRPr="004A271F">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62" w:rsidRDefault="00CD6962" w:rsidP="00EA5418">
      <w:pPr>
        <w:spacing w:after="0" w:line="240" w:lineRule="auto"/>
      </w:pPr>
      <w:r>
        <w:separator/>
      </w:r>
    </w:p>
  </w:footnote>
  <w:footnote w:type="continuationSeparator" w:id="0">
    <w:p w:rsidR="00CD6962" w:rsidRDefault="00CD696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Default="000253F1">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80AB5" w:rsidRDefault="00D80AB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80AB5" w:rsidRDefault="00D80AB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80AB5" w:rsidRPr="00275FC6" w:rsidRDefault="00D80AB5"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4046">
                      <w:rPr>
                        <w:rFonts w:ascii="Soberana Titular" w:hAnsi="Soberana Titular" w:cs="Arial"/>
                        <w:color w:val="808080" w:themeColor="background1" w:themeShade="80"/>
                        <w:sz w:val="42"/>
                        <w:szCs w:val="42"/>
                      </w:rPr>
                      <w:t>5</w:t>
                    </w:r>
                  </w:p>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80AB5" w:rsidRPr="00275FC6" w:rsidRDefault="00D80AB5" w:rsidP="00040466">
                    <w:pPr>
                      <w:jc w:val="both"/>
                      <w:rPr>
                        <w:rFonts w:ascii="Soberana Titular" w:hAnsi="Soberana Titular" w:cs="Arial"/>
                        <w:color w:val="808080" w:themeColor="background1" w:themeShade="80"/>
                        <w:sz w:val="42"/>
                        <w:szCs w:val="42"/>
                      </w:rPr>
                    </w:pPr>
                  </w:p>
                </w:txbxContent>
              </v:textbox>
            </v:shape>
          </v:group>
        </v:group>
      </w:pict>
    </w:r>
    <w:r w:rsidRPr="000253F1">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0253F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80AB5">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7A1E5A"/>
    <w:multiLevelType w:val="hybridMultilevel"/>
    <w:tmpl w:val="0ED42A32"/>
    <w:lvl w:ilvl="0" w:tplc="D44C095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9"/>
  </w:num>
  <w:num w:numId="4">
    <w:abstractNumId w:val="8"/>
  </w:num>
  <w:num w:numId="5">
    <w:abstractNumId w:val="11"/>
  </w:num>
  <w:num w:numId="6">
    <w:abstractNumId w:val="6"/>
  </w:num>
  <w:num w:numId="7">
    <w:abstractNumId w:val="17"/>
  </w:num>
  <w:num w:numId="8">
    <w:abstractNumId w:val="2"/>
  </w:num>
  <w:num w:numId="9">
    <w:abstractNumId w:val="4"/>
  </w:num>
  <w:num w:numId="10">
    <w:abstractNumId w:val="10"/>
  </w:num>
  <w:num w:numId="11">
    <w:abstractNumId w:val="3"/>
  </w:num>
  <w:num w:numId="12">
    <w:abstractNumId w:val="7"/>
  </w:num>
  <w:num w:numId="13">
    <w:abstractNumId w:val="0"/>
  </w:num>
  <w:num w:numId="14">
    <w:abstractNumId w:val="12"/>
  </w:num>
  <w:num w:numId="15">
    <w:abstractNumId w:val="18"/>
  </w:num>
  <w:num w:numId="16">
    <w:abstractNumId w:val="15"/>
  </w:num>
  <w:num w:numId="17">
    <w:abstractNumId w:val="13"/>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24578"/>
    <o:shapelayout v:ext="edit">
      <o:idmap v:ext="edit" data="4"/>
    </o:shapelayout>
  </w:hdrShapeDefaults>
  <w:footnotePr>
    <w:footnote w:id="-1"/>
    <w:footnote w:id="0"/>
  </w:footnotePr>
  <w:endnotePr>
    <w:endnote w:id="-1"/>
    <w:endnote w:id="0"/>
  </w:endnotePr>
  <w:compat/>
  <w:rsids>
    <w:rsidRoot w:val="00EA5418"/>
    <w:rsid w:val="00001107"/>
    <w:rsid w:val="000253F1"/>
    <w:rsid w:val="00031663"/>
    <w:rsid w:val="00040466"/>
    <w:rsid w:val="00045A10"/>
    <w:rsid w:val="00094DFC"/>
    <w:rsid w:val="000A1A6D"/>
    <w:rsid w:val="000C5990"/>
    <w:rsid w:val="000F7B0E"/>
    <w:rsid w:val="0013011C"/>
    <w:rsid w:val="00165BB4"/>
    <w:rsid w:val="00183C9A"/>
    <w:rsid w:val="00197E12"/>
    <w:rsid w:val="001B1B72"/>
    <w:rsid w:val="001C6FD8"/>
    <w:rsid w:val="001E7072"/>
    <w:rsid w:val="00204C86"/>
    <w:rsid w:val="00264426"/>
    <w:rsid w:val="00267553"/>
    <w:rsid w:val="002A70B3"/>
    <w:rsid w:val="002C6D14"/>
    <w:rsid w:val="002F1516"/>
    <w:rsid w:val="0030166A"/>
    <w:rsid w:val="0034201C"/>
    <w:rsid w:val="00343189"/>
    <w:rsid w:val="00372F40"/>
    <w:rsid w:val="00396B1A"/>
    <w:rsid w:val="00396C2B"/>
    <w:rsid w:val="003A0303"/>
    <w:rsid w:val="003B1216"/>
    <w:rsid w:val="003D0B80"/>
    <w:rsid w:val="003D5DBF"/>
    <w:rsid w:val="003E0A27"/>
    <w:rsid w:val="003E0E09"/>
    <w:rsid w:val="003E6635"/>
    <w:rsid w:val="003E7FD0"/>
    <w:rsid w:val="003F0EA4"/>
    <w:rsid w:val="003F6EBE"/>
    <w:rsid w:val="004311BE"/>
    <w:rsid w:val="0044253C"/>
    <w:rsid w:val="004714CF"/>
    <w:rsid w:val="00474CC0"/>
    <w:rsid w:val="00475136"/>
    <w:rsid w:val="00484046"/>
    <w:rsid w:val="00484C0D"/>
    <w:rsid w:val="00495566"/>
    <w:rsid w:val="00497D8B"/>
    <w:rsid w:val="004A271F"/>
    <w:rsid w:val="004A2FBE"/>
    <w:rsid w:val="004D41B8"/>
    <w:rsid w:val="004F5641"/>
    <w:rsid w:val="00522632"/>
    <w:rsid w:val="00522EF3"/>
    <w:rsid w:val="00540418"/>
    <w:rsid w:val="00540B56"/>
    <w:rsid w:val="00553901"/>
    <w:rsid w:val="00560BC6"/>
    <w:rsid w:val="00574266"/>
    <w:rsid w:val="0058006E"/>
    <w:rsid w:val="00597BFC"/>
    <w:rsid w:val="005B7795"/>
    <w:rsid w:val="005D3D25"/>
    <w:rsid w:val="005D6E49"/>
    <w:rsid w:val="0063083E"/>
    <w:rsid w:val="00672941"/>
    <w:rsid w:val="00673D61"/>
    <w:rsid w:val="006923B8"/>
    <w:rsid w:val="006B1FE7"/>
    <w:rsid w:val="006D0449"/>
    <w:rsid w:val="006D28BE"/>
    <w:rsid w:val="006E77DD"/>
    <w:rsid w:val="006F324F"/>
    <w:rsid w:val="0071301F"/>
    <w:rsid w:val="007278DC"/>
    <w:rsid w:val="007734AF"/>
    <w:rsid w:val="0079582C"/>
    <w:rsid w:val="007D6E9A"/>
    <w:rsid w:val="007F30E5"/>
    <w:rsid w:val="0080763E"/>
    <w:rsid w:val="00811DAC"/>
    <w:rsid w:val="0082316B"/>
    <w:rsid w:val="00826D10"/>
    <w:rsid w:val="0089054E"/>
    <w:rsid w:val="0089293E"/>
    <w:rsid w:val="00895A28"/>
    <w:rsid w:val="008A6E4D"/>
    <w:rsid w:val="008A793D"/>
    <w:rsid w:val="008B0017"/>
    <w:rsid w:val="008D7ED1"/>
    <w:rsid w:val="008E3652"/>
    <w:rsid w:val="008F6D58"/>
    <w:rsid w:val="00911C20"/>
    <w:rsid w:val="0093492C"/>
    <w:rsid w:val="00957043"/>
    <w:rsid w:val="0097445F"/>
    <w:rsid w:val="009C76A7"/>
    <w:rsid w:val="009D5D4C"/>
    <w:rsid w:val="009E47BB"/>
    <w:rsid w:val="009F23C4"/>
    <w:rsid w:val="009F72AC"/>
    <w:rsid w:val="00A14498"/>
    <w:rsid w:val="00A15F69"/>
    <w:rsid w:val="00A363B6"/>
    <w:rsid w:val="00A40553"/>
    <w:rsid w:val="00A45843"/>
    <w:rsid w:val="00A46BF5"/>
    <w:rsid w:val="00A57846"/>
    <w:rsid w:val="00AA17E4"/>
    <w:rsid w:val="00AA63D3"/>
    <w:rsid w:val="00AF61E9"/>
    <w:rsid w:val="00AF6A66"/>
    <w:rsid w:val="00B143AB"/>
    <w:rsid w:val="00B146E2"/>
    <w:rsid w:val="00B33A56"/>
    <w:rsid w:val="00B5438D"/>
    <w:rsid w:val="00B71A14"/>
    <w:rsid w:val="00B849EE"/>
    <w:rsid w:val="00B84D02"/>
    <w:rsid w:val="00BA2940"/>
    <w:rsid w:val="00BB0954"/>
    <w:rsid w:val="00BC107C"/>
    <w:rsid w:val="00BE0605"/>
    <w:rsid w:val="00BE370C"/>
    <w:rsid w:val="00C0715E"/>
    <w:rsid w:val="00C16E53"/>
    <w:rsid w:val="00C431B4"/>
    <w:rsid w:val="00C56AC7"/>
    <w:rsid w:val="00C76D92"/>
    <w:rsid w:val="00C86C59"/>
    <w:rsid w:val="00C90858"/>
    <w:rsid w:val="00C91C5A"/>
    <w:rsid w:val="00CA58C5"/>
    <w:rsid w:val="00CC30CA"/>
    <w:rsid w:val="00CD5A8C"/>
    <w:rsid w:val="00CD6962"/>
    <w:rsid w:val="00CD6D9A"/>
    <w:rsid w:val="00CF6075"/>
    <w:rsid w:val="00D00E92"/>
    <w:rsid w:val="00D055EC"/>
    <w:rsid w:val="00D05CFC"/>
    <w:rsid w:val="00D44728"/>
    <w:rsid w:val="00D562FF"/>
    <w:rsid w:val="00D64671"/>
    <w:rsid w:val="00D80AB5"/>
    <w:rsid w:val="00D83856"/>
    <w:rsid w:val="00D922D4"/>
    <w:rsid w:val="00DB4603"/>
    <w:rsid w:val="00DC3EDE"/>
    <w:rsid w:val="00DE0AD4"/>
    <w:rsid w:val="00DE461A"/>
    <w:rsid w:val="00DE54F2"/>
    <w:rsid w:val="00DF56C9"/>
    <w:rsid w:val="00E017FD"/>
    <w:rsid w:val="00E04E17"/>
    <w:rsid w:val="00E12BCF"/>
    <w:rsid w:val="00E170A8"/>
    <w:rsid w:val="00E30318"/>
    <w:rsid w:val="00E32708"/>
    <w:rsid w:val="00E72FD1"/>
    <w:rsid w:val="00E81472"/>
    <w:rsid w:val="00EA5418"/>
    <w:rsid w:val="00EC51F1"/>
    <w:rsid w:val="00EE2409"/>
    <w:rsid w:val="00EE46FB"/>
    <w:rsid w:val="00EE5401"/>
    <w:rsid w:val="00EF43D3"/>
    <w:rsid w:val="00F17C0D"/>
    <w:rsid w:val="00F3620F"/>
    <w:rsid w:val="00F54692"/>
    <w:rsid w:val="00F755D0"/>
    <w:rsid w:val="00FA5560"/>
    <w:rsid w:val="00FB1010"/>
    <w:rsid w:val="00FB424B"/>
    <w:rsid w:val="00FD5A63"/>
    <w:rsid w:val="00FE156C"/>
    <w:rsid w:val="00FE21E4"/>
    <w:rsid w:val="00FF4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5" type="connector" idref="#_x0000_s1050"/>
        <o:r id="V:Rule7" type="connector" idref="#_x0000_s1051"/>
        <o:r id="V:Rule9" type="connector" idref="#_x0000_s1063"/>
        <o:r id="V:Rule1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Hoja_de_c_lculo_de_Microsoft_Office_Excel5.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Hoja_de_c_lculo_de_Microsoft_Office_Excel2.xls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Hoja_de_c_lculo_de_Microsoft_Office_Excel4.xlsx"/><Relationship Id="rId20" Type="http://schemas.openxmlformats.org/officeDocument/2006/relationships/package" Target="embeddings/Hoja_de_c_lculo_de_Microsoft_Office_Excel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package" Target="embeddings/Hoja_de_c_lculo_de_Microsoft_Office_Excel3.xlsx"/><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B134-F1BC-4719-8CA1-3AB8664E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19</Pages>
  <Words>2488</Words>
  <Characters>13690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CEDH</cp:lastModifiedBy>
  <cp:revision>93</cp:revision>
  <cp:lastPrinted>2015-07-24T17:05:00Z</cp:lastPrinted>
  <dcterms:created xsi:type="dcterms:W3CDTF">2014-08-29T13:13:00Z</dcterms:created>
  <dcterms:modified xsi:type="dcterms:W3CDTF">2015-07-24T17:06:00Z</dcterms:modified>
</cp:coreProperties>
</file>