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70806605"/>
    <w:bookmarkEnd w:id="0"/>
    <w:p w:rsidR="007D6E9A" w:rsidRDefault="007F7FBD"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416.95pt" o:ole="">
            <v:imagedata r:id="rId9" o:title=""/>
          </v:shape>
          <o:OLEObject Type="Embed" ProgID="Excel.Sheet.12" ShapeID="_x0000_i1025" DrawAspect="Content" ObjectID="_1499078299" r:id="rId10"/>
        </w:object>
      </w:r>
    </w:p>
    <w:p w:rsidR="00EA5418" w:rsidRDefault="00EA5418" w:rsidP="00372F40">
      <w:pPr>
        <w:jc w:val="center"/>
      </w:pPr>
    </w:p>
    <w:bookmarkStart w:id="1" w:name="_MON_1470805999"/>
    <w:bookmarkEnd w:id="1"/>
    <w:p w:rsidR="00EA5418" w:rsidRDefault="008D4B76" w:rsidP="0044253C">
      <w:pPr>
        <w:jc w:val="center"/>
      </w:pPr>
      <w:r>
        <w:object w:dxaOrig="25156" w:dyaOrig="18907">
          <v:shape id="_x0000_i1026" type="#_x0000_t75" style="width:584.75pt;height:438.9pt" o:ole="">
            <v:imagedata r:id="rId11" o:title=""/>
          </v:shape>
          <o:OLEObject Type="Embed" ProgID="Excel.Sheet.12" ShapeID="_x0000_i1026" DrawAspect="Content" ObjectID="_1499078300" r:id="rId12"/>
        </w:object>
      </w:r>
    </w:p>
    <w:bookmarkStart w:id="2" w:name="_MON_1470806992"/>
    <w:bookmarkEnd w:id="2"/>
    <w:p w:rsidR="00372F40" w:rsidRDefault="007228E5" w:rsidP="003E7FD0">
      <w:pPr>
        <w:jc w:val="center"/>
      </w:pPr>
      <w:r>
        <w:object w:dxaOrig="21997" w:dyaOrig="15462">
          <v:shape id="_x0000_i1027" type="#_x0000_t75" style="width:648.65pt;height:456.4pt" o:ole="">
            <v:imagedata r:id="rId13" o:title=""/>
          </v:shape>
          <o:OLEObject Type="Embed" ProgID="Excel.Sheet.12" ShapeID="_x0000_i1027" DrawAspect="Content" ObjectID="_1499078301" r:id="rId14"/>
        </w:object>
      </w:r>
    </w:p>
    <w:bookmarkStart w:id="3" w:name="_MON_1470807348"/>
    <w:bookmarkEnd w:id="3"/>
    <w:p w:rsidR="00372F40" w:rsidRDefault="007228E5" w:rsidP="008E3652">
      <w:pPr>
        <w:jc w:val="center"/>
      </w:pPr>
      <w:r>
        <w:object w:dxaOrig="17714" w:dyaOrig="12388">
          <v:shape id="_x0000_i1028" type="#_x0000_t75" style="width:644.85pt;height:450.8pt" o:ole="">
            <v:imagedata r:id="rId15" o:title=""/>
          </v:shape>
          <o:OLEObject Type="Embed" ProgID="Excel.Sheet.12" ShapeID="_x0000_i1028" DrawAspect="Content" ObjectID="_1499078302" r:id="rId16"/>
        </w:object>
      </w:r>
    </w:p>
    <w:bookmarkStart w:id="4" w:name="_MON_1470809138"/>
    <w:bookmarkEnd w:id="4"/>
    <w:p w:rsidR="00372F40" w:rsidRDefault="00B839C0" w:rsidP="00522632">
      <w:pPr>
        <w:jc w:val="center"/>
      </w:pPr>
      <w:r>
        <w:object w:dxaOrig="17807" w:dyaOrig="12235">
          <v:shape id="_x0000_i1029" type="#_x0000_t75" style="width:632.35pt;height:432.65pt" o:ole="">
            <v:imagedata r:id="rId17" o:title=""/>
          </v:shape>
          <o:OLEObject Type="Embed" ProgID="Excel.Sheet.12" ShapeID="_x0000_i1029" DrawAspect="Content" ObjectID="_1499078303" r:id="rId18"/>
        </w:object>
      </w:r>
    </w:p>
    <w:p w:rsidR="00372F40" w:rsidRDefault="00372F40" w:rsidP="002A70B3">
      <w:pPr>
        <w:tabs>
          <w:tab w:val="left" w:pos="2430"/>
        </w:tabs>
      </w:pPr>
    </w:p>
    <w:bookmarkStart w:id="5" w:name="_MON_1470814596"/>
    <w:bookmarkEnd w:id="5"/>
    <w:p w:rsidR="00E32708" w:rsidRDefault="001E79EB" w:rsidP="00E32708">
      <w:pPr>
        <w:tabs>
          <w:tab w:val="left" w:pos="2430"/>
        </w:tabs>
        <w:jc w:val="center"/>
      </w:pPr>
      <w:r>
        <w:object w:dxaOrig="18231" w:dyaOrig="11187">
          <v:shape id="_x0000_i1030" type="#_x0000_t75" style="width:635.5pt;height:390.05pt" o:ole="">
            <v:imagedata r:id="rId19" o:title=""/>
          </v:shape>
          <o:OLEObject Type="Embed" ProgID="Excel.Sheet.12" ShapeID="_x0000_i1030" DrawAspect="Content" ObjectID="_1499078304" r:id="rId20"/>
        </w:object>
      </w:r>
    </w:p>
    <w:bookmarkStart w:id="6" w:name="_MON_1470810366"/>
    <w:bookmarkEnd w:id="6"/>
    <w:p w:rsidR="00E32708" w:rsidRDefault="001F5AF4" w:rsidP="00E32708">
      <w:pPr>
        <w:tabs>
          <w:tab w:val="left" w:pos="2430"/>
        </w:tabs>
        <w:jc w:val="center"/>
      </w:pPr>
      <w:r>
        <w:object w:dxaOrig="25925" w:dyaOrig="16749">
          <v:shape id="_x0000_i1031" type="#_x0000_t75" style="width:691.2pt;height:447.05pt" o:ole="">
            <v:imagedata r:id="rId21" o:title=""/>
          </v:shape>
          <o:OLEObject Type="Embed" ProgID="Excel.Sheet.12" ShapeID="_x0000_i1031" DrawAspect="Content" ObjectID="_1499078305" r:id="rId22"/>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540418" w:rsidP="0079582C">
      <w:pPr>
        <w:jc w:val="center"/>
        <w:rPr>
          <w:rFonts w:ascii="Soberana Sans Light" w:hAnsi="Soberana Sans Light"/>
        </w:rPr>
      </w:pPr>
      <w:r w:rsidRPr="00540418">
        <w:rPr>
          <w:rFonts w:ascii="Soberana Sans Light" w:hAnsi="Soberana Sans Light"/>
        </w:rPr>
        <w:t>XXXX</w:t>
      </w:r>
    </w:p>
    <w:p w:rsidR="00540418" w:rsidRPr="00540418" w:rsidRDefault="00540418">
      <w:pPr>
        <w:rPr>
          <w:rFonts w:ascii="Soberana Sans Light" w:hAnsi="Soberana Sans Light"/>
        </w:rPr>
      </w:pPr>
    </w:p>
    <w:p w:rsidR="00540418" w:rsidRDefault="0079582C" w:rsidP="0079582C">
      <w:pPr>
        <w:pStyle w:val="Prrafodelista"/>
        <w:numPr>
          <w:ilvl w:val="0"/>
          <w:numId w:val="4"/>
        </w:numPr>
        <w:rPr>
          <w:rFonts w:ascii="Soberana Sans Light" w:hAnsi="Soberana Sans Light"/>
        </w:rPr>
      </w:pPr>
      <w:r w:rsidRPr="0079582C">
        <w:rPr>
          <w:rFonts w:ascii="Soberana Sans Light" w:hAnsi="Soberana Sans Light"/>
        </w:rPr>
        <w:t>Formato libre</w:t>
      </w:r>
    </w:p>
    <w:p w:rsidR="0079582C" w:rsidRDefault="0079582C" w:rsidP="0079582C">
      <w:pPr>
        <w:pStyle w:val="Prrafodelista"/>
        <w:numPr>
          <w:ilvl w:val="0"/>
          <w:numId w:val="4"/>
        </w:numPr>
        <w:rPr>
          <w:rFonts w:ascii="Soberana Sans Light" w:hAnsi="Soberana Sans Light"/>
        </w:rPr>
      </w:pPr>
      <w:r>
        <w:rPr>
          <w:rFonts w:ascii="Soberana Sans Light" w:hAnsi="Soberana Sans Light"/>
        </w:rPr>
        <w:t xml:space="preserve">En caso de no aplicar </w:t>
      </w:r>
      <w:r w:rsidR="00C16E53">
        <w:rPr>
          <w:rFonts w:ascii="Soberana Sans Light" w:hAnsi="Soberana Sans Light"/>
        </w:rPr>
        <w:t>se deberá asentar tal situación</w:t>
      </w:r>
    </w:p>
    <w:p w:rsidR="0079582C" w:rsidRPr="0079582C" w:rsidRDefault="0079582C" w:rsidP="0079582C">
      <w:pPr>
        <w:pStyle w:val="Prrafodelista"/>
        <w:numPr>
          <w:ilvl w:val="0"/>
          <w:numId w:val="4"/>
        </w:numPr>
        <w:rPr>
          <w:rFonts w:ascii="Soberana Sans Light" w:hAnsi="Soberana Sans Light"/>
        </w:rPr>
      </w:pPr>
      <w:r>
        <w:rPr>
          <w:rFonts w:ascii="Soberana Sans Light" w:hAnsi="Soberana Sans Light"/>
        </w:rPr>
        <w:t>En todos los caso debe de venir firmado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6A3EE4" w:rsidP="00C13E5C">
      <w:pPr>
        <w:jc w:val="both"/>
        <w:rPr>
          <w:rFonts w:ascii="Arial" w:hAnsi="Arial" w:cs="Arial"/>
          <w:sz w:val="18"/>
          <w:szCs w:val="18"/>
        </w:rPr>
      </w:pPr>
      <w:r>
        <w:rPr>
          <w:rFonts w:ascii="Arial" w:hAnsi="Arial" w:cs="Arial"/>
          <w:sz w:val="18"/>
          <w:szCs w:val="18"/>
        </w:rPr>
        <w:t>Se cuenta con $ 207,813</w:t>
      </w:r>
      <w:r w:rsidR="00C13E5C" w:rsidRPr="00C13E5C">
        <w:rPr>
          <w:rFonts w:ascii="Arial" w:hAnsi="Arial" w:cs="Arial"/>
          <w:sz w:val="18"/>
          <w:szCs w:val="18"/>
        </w:rPr>
        <w:t>.</w:t>
      </w:r>
      <w:r>
        <w:rPr>
          <w:rFonts w:ascii="Arial" w:hAnsi="Arial" w:cs="Arial"/>
          <w:sz w:val="18"/>
          <w:szCs w:val="18"/>
        </w:rPr>
        <w:t>85</w:t>
      </w:r>
      <w:r w:rsidR="00C13E5C"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00C13E5C"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00C13E5C" w:rsidRPr="00C13E5C">
        <w:rPr>
          <w:rFonts w:ascii="Arial" w:hAnsi="Arial" w:cs="Arial"/>
          <w:sz w:val="18"/>
          <w:szCs w:val="18"/>
        </w:rPr>
        <w:t xml:space="preserve"> el 90% corresponden a esta </w:t>
      </w:r>
      <w:r w:rsidR="0026318D" w:rsidRPr="00C13E5C">
        <w:rPr>
          <w:rFonts w:ascii="Arial" w:hAnsi="Arial" w:cs="Arial"/>
          <w:sz w:val="18"/>
          <w:szCs w:val="18"/>
        </w:rPr>
        <w:t>descripción</w:t>
      </w:r>
      <w:r w:rsidR="00C13E5C" w:rsidRPr="00C13E5C">
        <w:rPr>
          <w:rFonts w:ascii="Arial" w:hAnsi="Arial" w:cs="Arial"/>
          <w:sz w:val="18"/>
          <w:szCs w:val="18"/>
        </w:rPr>
        <w:t xml:space="preserve"> y el restante 10% son </w:t>
      </w:r>
      <w:r w:rsidR="0026318D" w:rsidRPr="00C13E5C">
        <w:rPr>
          <w:rFonts w:ascii="Arial" w:hAnsi="Arial" w:cs="Arial"/>
          <w:sz w:val="18"/>
          <w:szCs w:val="18"/>
        </w:rPr>
        <w:t>depósito</w:t>
      </w:r>
      <w:r w:rsidR="00C13E5C" w:rsidRPr="00C13E5C">
        <w:rPr>
          <w:rFonts w:ascii="Arial" w:hAnsi="Arial" w:cs="Arial"/>
          <w:sz w:val="18"/>
          <w:szCs w:val="18"/>
        </w:rPr>
        <w:t xml:space="preserve"> de fondo fijo y gastos a comprobar, que </w:t>
      </w:r>
      <w:r w:rsidR="0026318D" w:rsidRPr="00C13E5C">
        <w:rPr>
          <w:rFonts w:ascii="Arial" w:hAnsi="Arial" w:cs="Arial"/>
          <w:sz w:val="18"/>
          <w:szCs w:val="18"/>
        </w:rPr>
        <w:t>aún</w:t>
      </w:r>
      <w:r w:rsidR="00C13E5C" w:rsidRPr="00C13E5C">
        <w:rPr>
          <w:rFonts w:ascii="Arial" w:hAnsi="Arial" w:cs="Arial"/>
          <w:sz w:val="18"/>
          <w:szCs w:val="18"/>
        </w:rPr>
        <w:t xml:space="preserve"> no han sido librados.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006A3EE4">
        <w:rPr>
          <w:rFonts w:ascii="Arial" w:hAnsi="Arial" w:cs="Arial"/>
          <w:sz w:val="18"/>
          <w:szCs w:val="18"/>
        </w:rPr>
        <w:t xml:space="preserve"> por el 48</w:t>
      </w:r>
      <w:r w:rsidRPr="00C13E5C">
        <w:rPr>
          <w:rFonts w:ascii="Arial" w:hAnsi="Arial" w:cs="Arial"/>
          <w:sz w:val="18"/>
          <w:szCs w:val="18"/>
        </w:rPr>
        <w:t xml:space="preserve">%,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proyectar 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en </w:t>
      </w:r>
      <w:r w:rsidR="0026318D" w:rsidRPr="00C13E5C">
        <w:rPr>
          <w:rFonts w:ascii="Arial" w:hAnsi="Arial" w:cs="Arial"/>
          <w:sz w:val="18"/>
          <w:szCs w:val="18"/>
        </w:rPr>
        <w:t>se cuenta</w:t>
      </w:r>
      <w:r w:rsidRPr="00C13E5C">
        <w:rPr>
          <w:rFonts w:ascii="Arial" w:hAnsi="Arial" w:cs="Arial"/>
          <w:sz w:val="18"/>
          <w:szCs w:val="18"/>
        </w:rPr>
        <w:t xml:space="preserve"> de conformidad con fechas calendario ya establecidas, se encuentra pendiente de liberar una </w:t>
      </w:r>
      <w:r w:rsidR="0026318D" w:rsidRPr="00C13E5C">
        <w:rPr>
          <w:rFonts w:ascii="Arial" w:hAnsi="Arial" w:cs="Arial"/>
          <w:sz w:val="18"/>
          <w:szCs w:val="18"/>
        </w:rPr>
        <w:t>nómina</w:t>
      </w:r>
      <w:r w:rsidRPr="00C13E5C">
        <w:rPr>
          <w:rFonts w:ascii="Arial" w:hAnsi="Arial" w:cs="Arial"/>
          <w:sz w:val="18"/>
          <w:szCs w:val="18"/>
        </w:rPr>
        <w:t xml:space="preserve"> de pago </w:t>
      </w:r>
      <w:r w:rsidR="0026318D" w:rsidRPr="00C13E5C">
        <w:rPr>
          <w:rFonts w:ascii="Arial" w:hAnsi="Arial" w:cs="Arial"/>
          <w:sz w:val="18"/>
          <w:szCs w:val="18"/>
        </w:rPr>
        <w:t>a</w:t>
      </w:r>
      <w:r w:rsidRPr="00C13E5C">
        <w:rPr>
          <w:rFonts w:ascii="Arial" w:hAnsi="Arial" w:cs="Arial"/>
          <w:sz w:val="18"/>
          <w:szCs w:val="18"/>
        </w:rPr>
        <w:t xml:space="preserve"> </w:t>
      </w:r>
      <w:r w:rsidR="006A3EE4">
        <w:rPr>
          <w:rFonts w:ascii="Arial" w:hAnsi="Arial" w:cs="Arial"/>
          <w:sz w:val="18"/>
          <w:szCs w:val="18"/>
        </w:rPr>
        <w:t>esta fecha aproximadamente un 52</w:t>
      </w:r>
      <w:r w:rsidRPr="00C13E5C">
        <w:rPr>
          <w:rFonts w:ascii="Arial" w:hAnsi="Arial" w:cs="Arial"/>
          <w:sz w:val="18"/>
          <w:szCs w:val="18"/>
        </w:rPr>
        <w:t>%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embargo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No aplica, porque no se tienen inversiones financieras en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bienes con los que se cuenta estas a nombre del Gobierno del Estado de Tlaxcala, esto obedece a que aún somos una Coordinación desconcentrada de la administración central del estado, por tal motivo no tenemos personalidad jurídica propia ni patrimonio propio. Sin embargo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No aplica, este concepto, por no tener en la actualidad </w:t>
      </w:r>
      <w:r w:rsidR="0026318D" w:rsidRPr="00C13E5C">
        <w:rPr>
          <w:rFonts w:ascii="Arial" w:hAnsi="Arial" w:cs="Arial"/>
          <w:sz w:val="18"/>
          <w:szCs w:val="18"/>
        </w:rPr>
        <w:t>algún</w:t>
      </w:r>
      <w:r w:rsidRPr="00C13E5C">
        <w:rPr>
          <w:rFonts w:ascii="Arial" w:hAnsi="Arial" w:cs="Arial"/>
          <w:sz w:val="18"/>
          <w:szCs w:val="18"/>
        </w:rPr>
        <w:t xml:space="preserve"> </w:t>
      </w:r>
      <w:r w:rsidR="0026318D" w:rsidRPr="00C13E5C">
        <w:rPr>
          <w:rFonts w:ascii="Arial" w:hAnsi="Arial" w:cs="Arial"/>
          <w:sz w:val="18"/>
          <w:szCs w:val="18"/>
        </w:rPr>
        <w:t>método</w:t>
      </w:r>
      <w:r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C13E5C" w:rsidP="00C13E5C">
      <w:pPr>
        <w:jc w:val="both"/>
        <w:rPr>
          <w:rFonts w:ascii="Arial" w:hAnsi="Arial" w:cs="Arial"/>
          <w:sz w:val="18"/>
          <w:szCs w:val="18"/>
        </w:rPr>
      </w:pPr>
      <w:r w:rsidRPr="00C13E5C">
        <w:rPr>
          <w:rFonts w:ascii="Arial" w:hAnsi="Arial" w:cs="Arial"/>
          <w:sz w:val="18"/>
          <w:szCs w:val="18"/>
        </w:rPr>
        <w:t>No aplica, por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1.- Se tiene $ </w:t>
      </w:r>
      <w:r w:rsidR="006A3EE4">
        <w:rPr>
          <w:rFonts w:ascii="Arial" w:hAnsi="Arial" w:cs="Arial"/>
          <w:sz w:val="18"/>
          <w:szCs w:val="18"/>
        </w:rPr>
        <w:t>76,296</w:t>
      </w:r>
      <w:r w:rsidRPr="00C13E5C">
        <w:rPr>
          <w:rFonts w:ascii="Arial" w:hAnsi="Arial" w:cs="Arial"/>
          <w:sz w:val="18"/>
          <w:szCs w:val="18"/>
        </w:rPr>
        <w:t>.00 por el concepto de gastos a comprobar a la Secretaria de Finanzas</w:t>
      </w:r>
      <w:r w:rsidR="0091000E">
        <w:rPr>
          <w:rFonts w:ascii="Arial" w:hAnsi="Arial" w:cs="Arial"/>
          <w:sz w:val="18"/>
          <w:szCs w:val="18"/>
        </w:rPr>
        <w:t xml:space="preserve"> por $ 60,509.28</w:t>
      </w:r>
      <w:r w:rsidRPr="00C13E5C">
        <w:rPr>
          <w:rFonts w:ascii="Arial" w:hAnsi="Arial" w:cs="Arial"/>
          <w:sz w:val="18"/>
          <w:szCs w:val="18"/>
        </w:rPr>
        <w:t xml:space="preserve"> y de pago de fondo </w:t>
      </w:r>
      <w:r w:rsidR="0026318D" w:rsidRPr="00C13E5C">
        <w:rPr>
          <w:rFonts w:ascii="Arial" w:hAnsi="Arial" w:cs="Arial"/>
          <w:sz w:val="18"/>
          <w:szCs w:val="18"/>
        </w:rPr>
        <w:t>resolvente</w:t>
      </w:r>
      <w:r w:rsidRPr="00C13E5C">
        <w:rPr>
          <w:rFonts w:ascii="Arial" w:hAnsi="Arial" w:cs="Arial"/>
          <w:sz w:val="18"/>
          <w:szCs w:val="18"/>
        </w:rPr>
        <w:t xml:space="preserve">, Se debe un trabajo inconcluso por $ 6,824.00 sin embargo el proveedor no está interesado en terminar dicho trabajo, porque a versión de él le saldría más caro concluir los trabajos que cobrar el importe que aún se le adeuda, por tal motivo está pendiente esta situación desde el ejercicio 2012. A la Empresa Radio y TV se le adeuda $ 1,052.00 esto es producto de la auditoría realizada en el ejercicio 2010, y que determino la administración pasada, sin embargo no existe ninguna antecedente excepto el papel de trabajo. Al proveedor Bari se le adeuda un importe de $ 7,712.00 pero no se ha pagado porque existe una reclamación de ajuste de precios por cambio de la moneda, tal situación no ha permito un acuerdo entre ambos y se encuentra pendiente a partir de este ejercicio del 2014. Se le adeudan $ 194.00 al Lic. Victor Romero Peña Silva, por </w:t>
      </w:r>
      <w:r w:rsidR="0026318D" w:rsidRPr="00C13E5C">
        <w:rPr>
          <w:rFonts w:ascii="Arial" w:hAnsi="Arial" w:cs="Arial"/>
          <w:sz w:val="18"/>
          <w:szCs w:val="18"/>
        </w:rPr>
        <w:t>depósito</w:t>
      </w:r>
      <w:r w:rsidRPr="00C13E5C">
        <w:rPr>
          <w:rFonts w:ascii="Arial" w:hAnsi="Arial" w:cs="Arial"/>
          <w:sz w:val="18"/>
          <w:szCs w:val="18"/>
        </w:rPr>
        <w:t xml:space="preserve"> incorrecto de los ingresos que se obtienen en la sala de cine. </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Pr="00C13E5C">
        <w:rPr>
          <w:rFonts w:ascii="Arial" w:hAnsi="Arial" w:cs="Arial"/>
          <w:sz w:val="18"/>
          <w:szCs w:val="18"/>
        </w:rPr>
        <w:t xml:space="preserve"> cuentas de pasivo, por lo tanto no aplica.</w:t>
      </w:r>
    </w:p>
    <w:p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C13E5C" w:rsidP="00C13E5C">
      <w:pPr>
        <w:pStyle w:val="ROMANOS"/>
        <w:spacing w:after="0" w:line="240" w:lineRule="exact"/>
        <w:ind w:left="648" w:firstLine="0"/>
        <w:rPr>
          <w:lang w:val="es-MX"/>
        </w:rPr>
      </w:pPr>
      <w:r w:rsidRPr="00F72EF7">
        <w:rPr>
          <w:lang w:val="es-MX"/>
        </w:rPr>
        <w:t>De los ingresos el grueso de ellos proviene de la federación, ya que se reciben por participaciones que nos administra la Secretaria de Finanzas</w:t>
      </w:r>
      <w:r w:rsidR="0091000E">
        <w:rPr>
          <w:lang w:val="es-MX"/>
        </w:rPr>
        <w:t xml:space="preserve"> de enero a marzo</w:t>
      </w:r>
      <w:r w:rsidR="005A0302">
        <w:rPr>
          <w:lang w:val="es-MX"/>
        </w:rPr>
        <w:t xml:space="preserve"> del 2015</w:t>
      </w:r>
      <w:r w:rsidRPr="00F72EF7">
        <w:rPr>
          <w:lang w:val="es-MX"/>
        </w:rPr>
        <w:t xml:space="preserve"> la cantidad de $ </w:t>
      </w:r>
      <w:r w:rsidR="0091000E">
        <w:rPr>
          <w:lang w:val="es-MX"/>
        </w:rPr>
        <w:t>5</w:t>
      </w:r>
      <w:r w:rsidR="005A0302">
        <w:rPr>
          <w:lang w:val="es-MX"/>
        </w:rPr>
        <w:t>´</w:t>
      </w:r>
      <w:r w:rsidR="0091000E">
        <w:rPr>
          <w:lang w:val="es-MX"/>
        </w:rPr>
        <w:t>678,969.00</w:t>
      </w:r>
      <w:r w:rsidRPr="00F72EF7">
        <w:rPr>
          <w:lang w:val="es-MX"/>
        </w:rPr>
        <w:t xml:space="preserve"> Y por ingresos propios por el cobro de un servicio de proyección de películas la cantidad de $ </w:t>
      </w:r>
      <w:r w:rsidR="0091000E">
        <w:rPr>
          <w:lang w:val="es-MX"/>
        </w:rPr>
        <w:t>$ 152,300.00</w:t>
      </w:r>
      <w:r w:rsidRPr="00F72EF7">
        <w:rPr>
          <w:lang w:val="es-MX"/>
        </w:rPr>
        <w:t xml:space="preserve">  arrojando un </w:t>
      </w:r>
      <w:r w:rsidRPr="00F72EF7">
        <w:rPr>
          <w:lang w:val="es-MX"/>
        </w:rPr>
        <w:lastRenderedPageBreak/>
        <w:t xml:space="preserve">total en el ejercicio por $ </w:t>
      </w:r>
      <w:r w:rsidR="0091000E">
        <w:rPr>
          <w:lang w:val="es-MX"/>
        </w:rPr>
        <w:t>5´831,269.00</w:t>
      </w:r>
      <w:r w:rsidRPr="00F72EF7">
        <w:rPr>
          <w:lang w:val="es-MX"/>
        </w:rPr>
        <w:t xml:space="preserve"> los significativo es que dependemos </w:t>
      </w:r>
      <w:r w:rsidR="005A0302">
        <w:rPr>
          <w:lang w:val="es-MX"/>
        </w:rPr>
        <w:t>t</w:t>
      </w:r>
      <w:r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Pr="00F72EF7" w:rsidRDefault="005A0302"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91000E">
        <w:rPr>
          <w:lang w:val="es-MX"/>
        </w:rPr>
        <w:t>2´985,490.</w:t>
      </w:r>
      <w:r>
        <w:rPr>
          <w:lang w:val="es-MX"/>
        </w:rPr>
        <w:t>00</w:t>
      </w:r>
      <w:r w:rsidR="00C13E5C" w:rsidRPr="00F72EF7">
        <w:rPr>
          <w:lang w:val="es-MX"/>
        </w:rPr>
        <w:t xml:space="preserve"> en Materiales o suministros $ </w:t>
      </w:r>
      <w:r w:rsidR="0091000E">
        <w:rPr>
          <w:lang w:val="es-MX"/>
        </w:rPr>
        <w:t>153,222</w:t>
      </w:r>
      <w:r>
        <w:rPr>
          <w:lang w:val="es-MX"/>
        </w:rPr>
        <w:t>.00</w:t>
      </w:r>
      <w:r w:rsidR="00C13E5C" w:rsidRPr="00F72EF7">
        <w:rPr>
          <w:lang w:val="es-MX"/>
        </w:rPr>
        <w:t xml:space="preserve"> y en gastos por servicios $ </w:t>
      </w:r>
      <w:r w:rsidR="0091000E">
        <w:rPr>
          <w:lang w:val="es-MX"/>
        </w:rPr>
        <w:t>622,457</w:t>
      </w:r>
      <w:r>
        <w:rPr>
          <w:lang w:val="es-MX"/>
        </w:rPr>
        <w:t>.00</w:t>
      </w:r>
      <w:r w:rsidR="00C13E5C" w:rsidRPr="00F72EF7">
        <w:rPr>
          <w:lang w:val="es-MX"/>
        </w:rPr>
        <w:t xml:space="preserve"> arrojando un total de $ </w:t>
      </w:r>
      <w:r w:rsidR="0091000E">
        <w:rPr>
          <w:lang w:val="es-MX"/>
        </w:rPr>
        <w:t>3´761,170</w:t>
      </w:r>
      <w:r>
        <w:rPr>
          <w:lang w:val="es-MX"/>
        </w:rPr>
        <w:t>.00,</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BE2E12">
        <w:rPr>
          <w:lang w:val="es-MX"/>
        </w:rPr>
        <w:t>1´972,394</w:t>
      </w:r>
      <w:r>
        <w:rPr>
          <w:lang w:val="es-MX"/>
        </w:rPr>
        <w:t>.00</w:t>
      </w:r>
      <w:r w:rsidR="00C13E5C" w:rsidRPr="00F72EF7">
        <w:rPr>
          <w:lang w:val="es-MX"/>
        </w:rPr>
        <w:t xml:space="preserve"> esto obedece a que las empresas requieren apoyo económico para su funcionamiento, sin él no podrían trabajar o funcionar como actualmente lo hacen, incluso algunas de ellas que no recib</w:t>
      </w:r>
      <w:r>
        <w:rPr>
          <w:lang w:val="es-MX"/>
        </w:rPr>
        <w:t xml:space="preserve">en ingresos tendrían que cerrar, por tal motivo se acumulan indirectamente a los gastos, pero siendo transferencias, </w:t>
      </w:r>
      <w:r w:rsidR="0026318D">
        <w:rPr>
          <w:lang w:val="es-MX"/>
        </w:rPr>
        <w:t>además</w:t>
      </w:r>
      <w:r>
        <w:rPr>
          <w:lang w:val="es-MX"/>
        </w:rPr>
        <w:t xml:space="preserve"> de esto, se tienen $ </w:t>
      </w:r>
      <w:r w:rsidR="00BE2E12">
        <w:rPr>
          <w:lang w:val="es-MX"/>
        </w:rPr>
        <w:t>417,929</w:t>
      </w:r>
      <w:r>
        <w:rPr>
          <w:lang w:val="es-MX"/>
        </w:rPr>
        <w:t>.00 por depreciaciones en lo que va del ejercicio 2015.</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C13E5C" w:rsidRDefault="00C13E5C" w:rsidP="00C13E5C">
      <w:pPr>
        <w:pStyle w:val="ROMANOS"/>
        <w:numPr>
          <w:ilvl w:val="0"/>
          <w:numId w:val="6"/>
        </w:numPr>
        <w:spacing w:after="0" w:line="240" w:lineRule="exact"/>
        <w:rPr>
          <w:lang w:val="es-MX"/>
        </w:rPr>
      </w:pPr>
      <w:r>
        <w:rPr>
          <w:lang w:val="es-MX"/>
        </w:rPr>
        <w:t xml:space="preserve">La modificación al patrimonio generado obedece al hecho de que los </w:t>
      </w:r>
      <w:r w:rsidR="00756C1B">
        <w:rPr>
          <w:lang w:val="es-MX"/>
        </w:rPr>
        <w:t xml:space="preserve">inventarios de la </w:t>
      </w:r>
      <w:r w:rsidR="0026318D">
        <w:rPr>
          <w:lang w:val="es-MX"/>
        </w:rPr>
        <w:t>Coordinación</w:t>
      </w:r>
      <w:r w:rsidR="00756C1B">
        <w:rPr>
          <w:lang w:val="es-MX"/>
        </w:rPr>
        <w:t xml:space="preserve"> se incluyeron a partir del ejercicio 2015, motivo por el cual se presenta una diferencia en forma significativa, en proporción del realizado en 2014 en comparación con el </w:t>
      </w:r>
      <w:r w:rsidR="0026318D">
        <w:rPr>
          <w:lang w:val="es-MX"/>
        </w:rPr>
        <w:t>obtenido</w:t>
      </w:r>
      <w:r w:rsidR="00756C1B">
        <w:rPr>
          <w:lang w:val="es-MX"/>
        </w:rPr>
        <w:t xml:space="preserve"> en lo que va del ejercicio 2015.</w:t>
      </w:r>
    </w:p>
    <w:p w:rsidR="00C13E5C" w:rsidRPr="00F72EF7" w:rsidRDefault="00C13E5C" w:rsidP="00C13E5C">
      <w:pPr>
        <w:pStyle w:val="ROMANOS"/>
        <w:spacing w:after="0" w:line="240" w:lineRule="exact"/>
        <w:ind w:left="648" w:firstLine="0"/>
        <w:rPr>
          <w:lang w:val="es-MX"/>
        </w:rPr>
      </w:pPr>
      <w:r w:rsidRPr="00F72EF7">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equivales,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386"/>
        <w:gridCol w:w="1159"/>
        <w:gridCol w:w="1031"/>
      </w:tblGrid>
      <w:tr w:rsidR="00C13E5C" w:rsidRPr="00F72EF7" w:rsidTr="0091000E">
        <w:trPr>
          <w:cantSplit/>
          <w:jc w:val="center"/>
        </w:trPr>
        <w:tc>
          <w:tcPr>
            <w:tcW w:w="4386"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59" w:type="dxa"/>
            <w:tcBorders>
              <w:top w:val="single" w:sz="6" w:space="0" w:color="auto"/>
              <w:left w:val="single" w:sz="6" w:space="0" w:color="auto"/>
              <w:bottom w:val="single" w:sz="6" w:space="0" w:color="auto"/>
              <w:right w:val="single" w:sz="6" w:space="0" w:color="auto"/>
            </w:tcBorders>
          </w:tcPr>
          <w:p w:rsidR="00756C1B" w:rsidRPr="00F72EF7" w:rsidRDefault="00756C1B" w:rsidP="00756C1B">
            <w:pPr>
              <w:pStyle w:val="Texto"/>
              <w:spacing w:after="0" w:line="240" w:lineRule="exact"/>
              <w:ind w:firstLine="0"/>
              <w:jc w:val="center"/>
              <w:rPr>
                <w:szCs w:val="18"/>
                <w:lang w:val="es-MX"/>
              </w:rPr>
            </w:pPr>
            <w:r>
              <w:rPr>
                <w:szCs w:val="18"/>
                <w:lang w:val="es-MX"/>
              </w:rPr>
              <w:t>2015</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FA3C76">
            <w:pPr>
              <w:pStyle w:val="Texto"/>
              <w:spacing w:after="0" w:line="240" w:lineRule="exact"/>
              <w:ind w:firstLine="0"/>
              <w:jc w:val="center"/>
              <w:rPr>
                <w:szCs w:val="18"/>
                <w:lang w:val="es-MX"/>
              </w:rPr>
            </w:pPr>
            <w:r>
              <w:rPr>
                <w:szCs w:val="18"/>
                <w:lang w:val="es-MX"/>
              </w:rPr>
              <w:t>2014</w:t>
            </w:r>
          </w:p>
        </w:tc>
      </w:tr>
      <w:tr w:rsidR="00C13E5C" w:rsidRPr="00F72EF7" w:rsidTr="0091000E">
        <w:trPr>
          <w:cantSplit/>
          <w:jc w:val="center"/>
        </w:trPr>
        <w:tc>
          <w:tcPr>
            <w:tcW w:w="4386"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159"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91000E">
        <w:trPr>
          <w:cantSplit/>
          <w:jc w:val="center"/>
        </w:trPr>
        <w:tc>
          <w:tcPr>
            <w:tcW w:w="4386"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159" w:type="dxa"/>
            <w:tcBorders>
              <w:top w:val="single" w:sz="6" w:space="0" w:color="auto"/>
              <w:left w:val="single" w:sz="6" w:space="0" w:color="auto"/>
              <w:bottom w:val="single" w:sz="6" w:space="0" w:color="auto"/>
              <w:right w:val="single" w:sz="6" w:space="0" w:color="auto"/>
            </w:tcBorders>
          </w:tcPr>
          <w:p w:rsidR="00C13E5C" w:rsidRPr="00F72EF7" w:rsidRDefault="0091000E" w:rsidP="00FA3C76">
            <w:pPr>
              <w:pStyle w:val="Texto"/>
              <w:spacing w:after="0" w:line="240" w:lineRule="exact"/>
              <w:ind w:firstLine="0"/>
              <w:jc w:val="center"/>
              <w:rPr>
                <w:szCs w:val="18"/>
                <w:lang w:val="es-MX"/>
              </w:rPr>
            </w:pPr>
            <w:r>
              <w:rPr>
                <w:szCs w:val="18"/>
                <w:lang w:val="es-MX"/>
              </w:rPr>
              <w:t>207,</w:t>
            </w:r>
            <w:r w:rsidR="00BE2E12">
              <w:rPr>
                <w:szCs w:val="18"/>
                <w:lang w:val="es-MX"/>
              </w:rPr>
              <w:t>813.85</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756C1B">
            <w:pPr>
              <w:pStyle w:val="Texto"/>
              <w:spacing w:after="0" w:line="240" w:lineRule="exact"/>
              <w:ind w:firstLine="0"/>
              <w:jc w:val="center"/>
              <w:rPr>
                <w:szCs w:val="18"/>
                <w:lang w:val="es-MX"/>
              </w:rPr>
            </w:pPr>
            <w:r>
              <w:rPr>
                <w:szCs w:val="18"/>
                <w:lang w:val="es-MX"/>
              </w:rPr>
              <w:t>105,514</w:t>
            </w:r>
          </w:p>
        </w:tc>
      </w:tr>
      <w:tr w:rsidR="00C13E5C" w:rsidRPr="00F72EF7" w:rsidTr="0091000E">
        <w:trPr>
          <w:cantSplit/>
          <w:jc w:val="center"/>
        </w:trPr>
        <w:tc>
          <w:tcPr>
            <w:tcW w:w="4386"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159"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91000E">
        <w:trPr>
          <w:cantSplit/>
          <w:jc w:val="center"/>
        </w:trPr>
        <w:tc>
          <w:tcPr>
            <w:tcW w:w="4386"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159"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91000E">
        <w:trPr>
          <w:cantSplit/>
          <w:jc w:val="center"/>
        </w:trPr>
        <w:tc>
          <w:tcPr>
            <w:tcW w:w="4386"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159"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91000E">
        <w:trPr>
          <w:cantSplit/>
          <w:jc w:val="center"/>
        </w:trPr>
        <w:tc>
          <w:tcPr>
            <w:tcW w:w="4386"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Total de Efectivo y Equivalentes</w:t>
            </w:r>
          </w:p>
        </w:tc>
        <w:tc>
          <w:tcPr>
            <w:tcW w:w="1159" w:type="dxa"/>
            <w:tcBorders>
              <w:top w:val="single" w:sz="6" w:space="0" w:color="auto"/>
              <w:left w:val="single" w:sz="6" w:space="0" w:color="auto"/>
              <w:bottom w:val="single" w:sz="6" w:space="0" w:color="auto"/>
              <w:right w:val="single" w:sz="6" w:space="0" w:color="auto"/>
            </w:tcBorders>
          </w:tcPr>
          <w:p w:rsidR="00C13E5C" w:rsidRPr="00F72EF7" w:rsidRDefault="00BE2E12" w:rsidP="00FA3C76">
            <w:pPr>
              <w:pStyle w:val="Texto"/>
              <w:spacing w:after="0" w:line="240" w:lineRule="exact"/>
              <w:ind w:firstLine="0"/>
              <w:jc w:val="center"/>
              <w:rPr>
                <w:szCs w:val="18"/>
                <w:lang w:val="es-MX"/>
              </w:rPr>
            </w:pPr>
            <w:r>
              <w:rPr>
                <w:szCs w:val="18"/>
                <w:lang w:val="es-MX"/>
              </w:rPr>
              <w:t>207,813.85</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DA743C" w:rsidP="00DA743C">
            <w:pPr>
              <w:pStyle w:val="Texto"/>
              <w:spacing w:after="0" w:line="240" w:lineRule="exact"/>
              <w:ind w:firstLine="0"/>
              <w:jc w:val="center"/>
              <w:rPr>
                <w:szCs w:val="18"/>
                <w:lang w:val="es-MX"/>
              </w:rPr>
            </w:pPr>
            <w:r>
              <w:rPr>
                <w:szCs w:val="18"/>
                <w:lang w:val="es-MX"/>
              </w:rPr>
              <w:t>105,514</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DA743C">
        <w:rPr>
          <w:lang w:val="es-MX"/>
        </w:rPr>
        <w:t xml:space="preserve">No existen </w:t>
      </w:r>
      <w:r>
        <w:rPr>
          <w:lang w:val="es-MX"/>
        </w:rPr>
        <w:t>adquisiciones de los bienes muebles en el ejercicio</w:t>
      </w:r>
      <w:r w:rsidR="00DA743C">
        <w:rPr>
          <w:lang w:val="es-MX"/>
        </w:rPr>
        <w:t xml:space="preserve"> 2015 y por ejercicio 2014 solo hay $ 753,604 y esta operación de adquisiciones es con bienes muebles a nombre del </w:t>
      </w:r>
      <w:r>
        <w:rPr>
          <w:lang w:val="es-MX"/>
        </w:rPr>
        <w:t xml:space="preserve">Gobierno del  Estado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C13E5C">
      <w:pPr>
        <w:pStyle w:val="ROMANOS"/>
        <w:spacing w:after="0" w:line="240" w:lineRule="exact"/>
        <w:rPr>
          <w:lang w:val="es-MX"/>
        </w:rPr>
      </w:pPr>
      <w:r w:rsidRPr="00F72EF7">
        <w:rPr>
          <w:lang w:val="es-MX"/>
        </w:rPr>
        <w:t>3.</w:t>
      </w:r>
      <w:r w:rsidRPr="00F72EF7">
        <w:rPr>
          <w:lang w:val="es-MX"/>
        </w:rPr>
        <w:tab/>
      </w:r>
      <w:r>
        <w:rPr>
          <w:lang w:val="es-MX"/>
        </w:rPr>
        <w:t>De la c</w:t>
      </w:r>
      <w:r w:rsidRPr="00F72EF7">
        <w:rPr>
          <w:lang w:val="es-MX"/>
        </w:rPr>
        <w:t xml:space="preserve">onciliación de los Flujos de Efectivo Netos de las Actividades de Operación y la cuenta de Ahorro/Desahorro </w:t>
      </w:r>
      <w:r>
        <w:rPr>
          <w:lang w:val="es-MX"/>
        </w:rPr>
        <w:t>antes de Rubros Extraordinarios, se observa que se tiene</w:t>
      </w:r>
      <w:r w:rsidR="00DA743C">
        <w:rPr>
          <w:lang w:val="es-MX"/>
        </w:rPr>
        <w:t xml:space="preserve"> un</w:t>
      </w:r>
      <w:r>
        <w:rPr>
          <w:lang w:val="es-MX"/>
        </w:rPr>
        <w:t xml:space="preserve"> movimiento </w:t>
      </w:r>
      <w:r w:rsidR="00DA743C">
        <w:rPr>
          <w:lang w:val="es-MX"/>
        </w:rPr>
        <w:t xml:space="preserve">negativo, </w:t>
      </w:r>
      <w:r>
        <w:rPr>
          <w:lang w:val="es-MX"/>
        </w:rPr>
        <w:t xml:space="preserve">ya que actualmente </w:t>
      </w:r>
      <w:r w:rsidR="00DA743C">
        <w:rPr>
          <w:lang w:val="es-MX"/>
        </w:rPr>
        <w:t xml:space="preserve">los </w:t>
      </w:r>
      <w:r>
        <w:rPr>
          <w:lang w:val="es-MX"/>
        </w:rPr>
        <w:t>movimientos o r</w:t>
      </w:r>
      <w:r w:rsidR="00DA743C">
        <w:rPr>
          <w:lang w:val="es-MX"/>
        </w:rPr>
        <w:t xml:space="preserve">ubros que afecten dichos flujos se encuentran con saldo de menos esto obedece a </w:t>
      </w:r>
      <w:r w:rsidR="00DA743C">
        <w:rPr>
          <w:lang w:val="es-MX"/>
        </w:rPr>
        <w:lastRenderedPageBreak/>
        <w:t xml:space="preserve">que existen transferencias pendientes por recibir y se han registrado mayor gastos aún sin pagar y en la </w:t>
      </w:r>
      <w:r w:rsidR="0026318D">
        <w:rPr>
          <w:lang w:val="es-MX"/>
        </w:rPr>
        <w:t>depreciación</w:t>
      </w:r>
      <w:r w:rsidR="00DA743C">
        <w:rPr>
          <w:lang w:val="es-MX"/>
        </w:rPr>
        <w:t xml:space="preserve"> empieza a </w:t>
      </w:r>
      <w:r w:rsidR="0026318D">
        <w:rPr>
          <w:lang w:val="es-MX"/>
        </w:rPr>
        <w:t>contabilizarse</w:t>
      </w:r>
      <w:r w:rsidR="00DA743C">
        <w:rPr>
          <w:lang w:val="es-MX"/>
        </w:rPr>
        <w:t xml:space="preserve"> en el ejercicio 2015.</w:t>
      </w:r>
    </w:p>
    <w:p w:rsidR="00C13E5C" w:rsidRPr="00F72EF7" w:rsidRDefault="00C13E5C" w:rsidP="00C13E5C">
      <w:pPr>
        <w:pStyle w:val="ROMANOS"/>
        <w:spacing w:after="0" w:line="240" w:lineRule="exact"/>
        <w:rPr>
          <w:lang w:val="es-MX"/>
        </w:rPr>
      </w:pPr>
      <w:r w:rsidRPr="00F72EF7">
        <w:rPr>
          <w:lang w:val="es-MX"/>
        </w:rPr>
        <w:t xml:space="preserve"> </w:t>
      </w: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DA743C" w:rsidP="00FA3C76">
            <w:pPr>
              <w:pStyle w:val="Texto"/>
              <w:spacing w:after="0" w:line="240" w:lineRule="exact"/>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DA743C" w:rsidP="00FA3C76">
            <w:pPr>
              <w:pStyle w:val="Texto"/>
              <w:spacing w:after="0" w:line="240" w:lineRule="exact"/>
              <w:ind w:firstLine="0"/>
              <w:jc w:val="center"/>
              <w:rPr>
                <w:szCs w:val="18"/>
                <w:lang w:val="es-MX"/>
              </w:rPr>
            </w:pPr>
            <w:r>
              <w:rPr>
                <w:szCs w:val="18"/>
                <w:lang w:val="es-MX"/>
              </w:rPr>
              <w:t>2014</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860112" w:rsidP="00FA3C76">
            <w:pPr>
              <w:pStyle w:val="Texto"/>
              <w:spacing w:after="0" w:line="240" w:lineRule="exact"/>
              <w:ind w:firstLine="0"/>
              <w:jc w:val="center"/>
              <w:rPr>
                <w:b/>
                <w:szCs w:val="18"/>
                <w:lang w:val="es-MX"/>
              </w:rPr>
            </w:pPr>
            <w:r>
              <w:rPr>
                <w:b/>
                <w:szCs w:val="18"/>
                <w:lang w:val="es-MX"/>
              </w:rPr>
              <w:t>-320,224</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DA743C" w:rsidP="00DA743C">
            <w:pPr>
              <w:pStyle w:val="Texto"/>
              <w:spacing w:after="0" w:line="240" w:lineRule="exact"/>
              <w:ind w:firstLine="0"/>
              <w:jc w:val="center"/>
              <w:rPr>
                <w:b/>
                <w:szCs w:val="18"/>
                <w:lang w:val="es-MX"/>
              </w:rPr>
            </w:pPr>
            <w:r>
              <w:rPr>
                <w:b/>
                <w:szCs w:val="18"/>
                <w:lang w:val="es-MX"/>
              </w:rPr>
              <w:t>804,455</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860112" w:rsidRPr="00F72EF7" w:rsidRDefault="00860112" w:rsidP="00860112">
            <w:pPr>
              <w:pStyle w:val="Texto"/>
              <w:spacing w:after="0" w:line="240" w:lineRule="exact"/>
              <w:ind w:firstLine="0"/>
              <w:jc w:val="center"/>
              <w:rPr>
                <w:szCs w:val="18"/>
                <w:lang w:val="es-MX"/>
              </w:rPr>
            </w:pPr>
            <w:r>
              <w:rPr>
                <w:szCs w:val="18"/>
                <w:lang w:val="es-MX"/>
              </w:rPr>
              <w:t>417,929</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Pr="00F72EF7" w:rsidRDefault="00C13E5C" w:rsidP="00C13E5C">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C13E5C" w:rsidRPr="00F72EF7" w:rsidRDefault="00C13E5C" w:rsidP="00C13E5C">
      <w:pPr>
        <w:pStyle w:val="Texto"/>
        <w:spacing w:after="0" w:line="240" w:lineRule="exact"/>
        <w:ind w:firstLine="0"/>
        <w:rPr>
          <w:szCs w:val="18"/>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2F66F6" w:rsidP="00C13E5C">
      <w:pPr>
        <w:pStyle w:val="Texto"/>
        <w:spacing w:after="0" w:line="240" w:lineRule="exact"/>
        <w:jc w:val="center"/>
        <w:rPr>
          <w:rFonts w:ascii="Soberana Sans Light" w:hAnsi="Soberana Sans Light"/>
          <w:b/>
          <w:smallCaps/>
          <w:sz w:val="22"/>
          <w:szCs w:val="22"/>
          <w:lang w:val="es-MX"/>
        </w:rPr>
      </w:pPr>
      <w:r>
        <w:rPr>
          <w:noProof/>
          <w:szCs w:val="18"/>
        </w:rPr>
        <w:pict>
          <v:shape id="_x0000_s1047" type="#_x0000_t75" style="position:absolute;left:0;text-align:left;margin-left:362.3pt;margin-top:13.4pt;width:308.25pt;height:179.5pt;z-index:251664384;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3" o:title=""/>
            <w10:wrap type="topAndBottom"/>
          </v:shape>
          <o:OLEObject Type="Embed" ProgID="Excel.Sheet.12" ShapeID="_x0000_s1047" DrawAspect="Content" ObjectID="_1499078306" r:id="rId24"/>
        </w:pict>
      </w:r>
      <w:r>
        <w:rPr>
          <w:noProof/>
          <w:szCs w:val="18"/>
          <w:lang w:val="es-MX" w:eastAsia="es-MX"/>
        </w:rPr>
        <w:pict>
          <v:shape id="_x0000_s1046" type="#_x0000_t75" style="position:absolute;left:0;text-align:left;margin-left:9.65pt;margin-top:13.1pt;width:309.35pt;height:186.1pt;z-index:251665408;mso-position-horizontal-relative:text;mso-position-vertical-relative:text;mso-width-relative:page;mso-height-relative:page">
            <v:imagedata r:id="rId25" o:title=""/>
            <w10:wrap type="topAndBottom"/>
          </v:shape>
          <o:OLEObject Type="Embed" ProgID="Excel.Sheet.12" ShapeID="_x0000_s1046" DrawAspect="Content" ObjectID="_1499078307" r:id="rId26"/>
        </w:pict>
      </w:r>
    </w:p>
    <w:p w:rsidR="00C13E5C" w:rsidRDefault="00C13E5C" w:rsidP="00C13E5C">
      <w:pPr>
        <w:pStyle w:val="Texto"/>
        <w:spacing w:after="0" w:line="240" w:lineRule="exact"/>
        <w:jc w:val="center"/>
        <w:rPr>
          <w:rFonts w:ascii="Soberana Sans Light" w:hAnsi="Soberana Sans Light"/>
          <w:b/>
          <w:smallCaps/>
          <w:sz w:val="22"/>
          <w:szCs w:val="22"/>
          <w:lang w:val="es-MX"/>
        </w:rPr>
      </w:pPr>
      <w:bookmarkStart w:id="7" w:name="_GoBack"/>
      <w:bookmarkEnd w:id="7"/>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Pr="00540418"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No aplica dicho formato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lastRenderedPageBreak/>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lastRenderedPageBreak/>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8" w:name="13"/>
      <w:bookmarkEnd w:id="8"/>
    </w:p>
    <w:p w:rsidR="00C13E5C" w:rsidRPr="00F338AF"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2005-2011,</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Pr="009E21E2">
        <w:rPr>
          <w:color w:val="000000"/>
        </w:rPr>
        <w:t>El “Plan Estatal de Desarrollo 2011-2016” plasma líneas de acción que fortalecen  la libertad de expresión y llevan a consolidar la democracia de la ciudadanía tlaxcalteca, 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2015</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No aplica</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Pr="00BA4DBF" w:rsidRDefault="00FA3C76" w:rsidP="00C13E5C">
      <w:pPr>
        <w:pStyle w:val="INCISO"/>
        <w:spacing w:after="0" w:line="240" w:lineRule="exact"/>
      </w:pPr>
      <w:r>
        <w:t>e</w:t>
      </w:r>
      <w:r w:rsidR="00C13E5C" w:rsidRPr="00BA4DBF">
        <w:t>)   Fideicomisos, mandatos y análogos de los cuales es fideicomitente o fiduciario</w:t>
      </w:r>
      <w:r w:rsidR="00C13E5C">
        <w:t>: 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lastRenderedPageBreak/>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aplicara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Para las entidades que por primera vez estén implementando la base devengado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2015.</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C13E5C">
      <w:pPr>
        <w:pStyle w:val="INCISO"/>
        <w:spacing w:after="0" w:line="240" w:lineRule="exact"/>
        <w:ind w:firstLine="0"/>
      </w:pPr>
      <w:r>
        <w:t>No aplica</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No aplica</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No aplica</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No aplica</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No aplica</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Pr="00BA4DBF" w:rsidRDefault="00C13E5C" w:rsidP="00050842">
      <w:pPr>
        <w:pStyle w:val="INCISO"/>
        <w:spacing w:after="0" w:line="240" w:lineRule="exact"/>
        <w:ind w:firstLine="0"/>
      </w:pPr>
      <w: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C13E5C">
      <w:pPr>
        <w:pStyle w:val="Texto"/>
        <w:spacing w:after="0" w:line="240" w:lineRule="exact"/>
        <w:rPr>
          <w:szCs w:val="18"/>
        </w:rPr>
      </w:pPr>
      <w:r>
        <w:rPr>
          <w:szCs w:val="18"/>
        </w:rPr>
        <w:tab/>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2014.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Pr>
          <w:szCs w:val="18"/>
          <w:lang w:val="es-MX"/>
        </w:rPr>
        <w:t xml:space="preserve"> No aplica</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 solo se tienen las operaciones de la sala de Cine Miguel N. Lira, la cual sigue operando pero no ingresamos los ingresos finales a la contabilidad del ejercicio 2014 y se integran al ejercicio 2015, así mismo se realizan anticipos a proveedores para asegurar la tenencia de los filmes.</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ab/>
      </w:r>
      <w:r w:rsidRPr="00BA4DBF">
        <w:rPr>
          <w:szCs w:val="18"/>
        </w:rPr>
        <w:t>s.</w:t>
      </w:r>
      <w:r>
        <w:rPr>
          <w:szCs w:val="18"/>
        </w:rPr>
        <w:t xml:space="preserve"> No aplica.</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001107" w:rsidP="00540418">
      <w:pPr>
        <w:pStyle w:val="Texto"/>
        <w:spacing w:after="0" w:line="240" w:lineRule="exact"/>
        <w:rPr>
          <w:rFonts w:ascii="Soberana Sans Light" w:hAnsi="Soberana Sans Light"/>
          <w:sz w:val="22"/>
          <w:szCs w:val="22"/>
        </w:rPr>
      </w:pPr>
    </w:p>
    <w:p w:rsidR="00001107" w:rsidRDefault="002F66F6" w:rsidP="00540418">
      <w:pPr>
        <w:pStyle w:val="Texto"/>
        <w:spacing w:after="0" w:line="240" w:lineRule="exact"/>
        <w:rPr>
          <w:rFonts w:ascii="Soberana Sans Light" w:hAnsi="Soberana Sans Light"/>
          <w:sz w:val="22"/>
          <w:szCs w:val="22"/>
        </w:rPr>
      </w:pPr>
      <w:r>
        <w:rPr>
          <w:rFonts w:ascii="Soberana Sans Light" w:hAnsi="Soberana Sans Light"/>
          <w:noProof/>
        </w:rPr>
        <w:pict>
          <v:shape id="_x0000_s1038" type="#_x0000_t75" style="position:absolute;left:0;text-align:left;margin-left:3.75pt;margin-top:5.85pt;width:846.35pt;height:69.85pt;z-index:251662336">
            <v:imagedata r:id="rId27" o:title=""/>
            <w10:wrap type="topAndBottom"/>
          </v:shape>
          <o:OLEObject Type="Embed" ProgID="Excel.Sheet.12" ShapeID="_x0000_s1038" DrawAspect="Content" ObjectID="_1499078308" r:id="rId28"/>
        </w:pic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9"/>
      <w:headerReference w:type="default" r:id="rId30"/>
      <w:footerReference w:type="even" r:id="rId31"/>
      <w:footerReference w:type="defaul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5F" w:rsidRDefault="005F465F" w:rsidP="00EA5418">
      <w:pPr>
        <w:spacing w:after="0" w:line="240" w:lineRule="auto"/>
      </w:pPr>
      <w:r>
        <w:separator/>
      </w:r>
    </w:p>
  </w:endnote>
  <w:endnote w:type="continuationSeparator" w:id="0">
    <w:p w:rsidR="005F465F" w:rsidRDefault="005F465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6" w:rsidRPr="0013011C" w:rsidRDefault="00FA3C7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70028E" wp14:editId="1D1ECB7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DEA429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F1B44" w:rsidRPr="00DF1B44">
          <w:rPr>
            <w:rFonts w:ascii="Soberana Sans Light" w:hAnsi="Soberana Sans Light"/>
            <w:noProof/>
            <w:lang w:val="es-ES"/>
          </w:rPr>
          <w:t>20</w:t>
        </w:r>
        <w:r w:rsidRPr="0013011C">
          <w:rPr>
            <w:rFonts w:ascii="Soberana Sans Light" w:hAnsi="Soberana Sans Light"/>
          </w:rPr>
          <w:fldChar w:fldCharType="end"/>
        </w:r>
      </w:sdtContent>
    </w:sdt>
  </w:p>
  <w:p w:rsidR="00FA3C76" w:rsidRDefault="00FA3C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6" w:rsidRPr="008E3652" w:rsidRDefault="00FA3C7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7071D1" wp14:editId="11CB33B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F59E86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F1B44" w:rsidRPr="00DF1B4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5F" w:rsidRDefault="005F465F" w:rsidP="00EA5418">
      <w:pPr>
        <w:spacing w:after="0" w:line="240" w:lineRule="auto"/>
      </w:pPr>
      <w:r>
        <w:separator/>
      </w:r>
    </w:p>
  </w:footnote>
  <w:footnote w:type="continuationSeparator" w:id="0">
    <w:p w:rsidR="005F465F" w:rsidRDefault="005F465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6" w:rsidRDefault="00FA3C76">
    <w:pPr>
      <w:pStyle w:val="Encabezado"/>
    </w:pPr>
    <w:r>
      <w:rPr>
        <w:noProof/>
        <w:lang w:eastAsia="es-MX"/>
      </w:rPr>
      <mc:AlternateContent>
        <mc:Choice Requires="wpg">
          <w:drawing>
            <wp:anchor distT="0" distB="0" distL="114300" distR="114300" simplePos="0" relativeHeight="251665408"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C76" w:rsidRDefault="00FA3C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3C76" w:rsidRDefault="00FA3C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3C76" w:rsidRPr="00275FC6" w:rsidRDefault="00FA3C7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3C76" w:rsidRPr="00275FC6" w:rsidRDefault="00FA3C7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5="http://schemas.microsoft.com/office/word/2012/wordml">
          <w:pict>
            <v:group w14:anchorId="7CC476D8"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A3C76" w:rsidRDefault="00FA3C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3C76" w:rsidRDefault="00FA3C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3C76" w:rsidRPr="00275FC6" w:rsidRDefault="00FA3C7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3C76" w:rsidRPr="00275FC6" w:rsidRDefault="00FA3C7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4F55FD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6" w:rsidRPr="0013011C" w:rsidRDefault="00FA3C7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3328"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3BE5D95" id="1 Conector recto" o:spid="_x0000_s1026" style="position:absolute;flip:y;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466"/>
    <w:rsid w:val="00045A10"/>
    <w:rsid w:val="00050842"/>
    <w:rsid w:val="00076C8D"/>
    <w:rsid w:val="0008394B"/>
    <w:rsid w:val="000D210D"/>
    <w:rsid w:val="000D5D9C"/>
    <w:rsid w:val="0013011C"/>
    <w:rsid w:val="001512C7"/>
    <w:rsid w:val="00165BB4"/>
    <w:rsid w:val="001A3468"/>
    <w:rsid w:val="001B1B72"/>
    <w:rsid w:val="001C6FD8"/>
    <w:rsid w:val="001E7072"/>
    <w:rsid w:val="001E79EB"/>
    <w:rsid w:val="001F5AF4"/>
    <w:rsid w:val="00204C86"/>
    <w:rsid w:val="0021351D"/>
    <w:rsid w:val="00255ABD"/>
    <w:rsid w:val="0026318D"/>
    <w:rsid w:val="00264426"/>
    <w:rsid w:val="002A0937"/>
    <w:rsid w:val="002A70B3"/>
    <w:rsid w:val="002C480F"/>
    <w:rsid w:val="002D482D"/>
    <w:rsid w:val="002E1169"/>
    <w:rsid w:val="002F66F6"/>
    <w:rsid w:val="00372F40"/>
    <w:rsid w:val="00396C2B"/>
    <w:rsid w:val="003A0303"/>
    <w:rsid w:val="003D5DBF"/>
    <w:rsid w:val="003E7FD0"/>
    <w:rsid w:val="003F0EA4"/>
    <w:rsid w:val="004225D7"/>
    <w:rsid w:val="00424D25"/>
    <w:rsid w:val="004311BE"/>
    <w:rsid w:val="0044253C"/>
    <w:rsid w:val="004714CF"/>
    <w:rsid w:val="00484C0D"/>
    <w:rsid w:val="00493C90"/>
    <w:rsid w:val="00497D8B"/>
    <w:rsid w:val="004A4B1C"/>
    <w:rsid w:val="004D41B8"/>
    <w:rsid w:val="004F5641"/>
    <w:rsid w:val="005057C9"/>
    <w:rsid w:val="00506CBA"/>
    <w:rsid w:val="00522632"/>
    <w:rsid w:val="00522EF3"/>
    <w:rsid w:val="00540418"/>
    <w:rsid w:val="005523AA"/>
    <w:rsid w:val="005611FC"/>
    <w:rsid w:val="00574266"/>
    <w:rsid w:val="005A0302"/>
    <w:rsid w:val="005C0E84"/>
    <w:rsid w:val="005C488F"/>
    <w:rsid w:val="005D3D25"/>
    <w:rsid w:val="005F465F"/>
    <w:rsid w:val="006716E9"/>
    <w:rsid w:val="0068714C"/>
    <w:rsid w:val="006A3EE4"/>
    <w:rsid w:val="006B1FE7"/>
    <w:rsid w:val="006C5399"/>
    <w:rsid w:val="006E77DD"/>
    <w:rsid w:val="007228E5"/>
    <w:rsid w:val="007515CE"/>
    <w:rsid w:val="00756C1B"/>
    <w:rsid w:val="0079582C"/>
    <w:rsid w:val="007B205A"/>
    <w:rsid w:val="007C6468"/>
    <w:rsid w:val="007D6E9A"/>
    <w:rsid w:val="007F7FBD"/>
    <w:rsid w:val="00811DAC"/>
    <w:rsid w:val="008307EC"/>
    <w:rsid w:val="00860112"/>
    <w:rsid w:val="00873257"/>
    <w:rsid w:val="0088324A"/>
    <w:rsid w:val="0089054E"/>
    <w:rsid w:val="008A6E4D"/>
    <w:rsid w:val="008A793D"/>
    <w:rsid w:val="008B0017"/>
    <w:rsid w:val="008B61D2"/>
    <w:rsid w:val="008C5DC5"/>
    <w:rsid w:val="008D324D"/>
    <w:rsid w:val="008D4B76"/>
    <w:rsid w:val="008E3652"/>
    <w:rsid w:val="008F2BE2"/>
    <w:rsid w:val="008F6D58"/>
    <w:rsid w:val="0091000E"/>
    <w:rsid w:val="0093492C"/>
    <w:rsid w:val="00957043"/>
    <w:rsid w:val="009B55EF"/>
    <w:rsid w:val="009D372C"/>
    <w:rsid w:val="009D5D4C"/>
    <w:rsid w:val="009E6D01"/>
    <w:rsid w:val="009F23C4"/>
    <w:rsid w:val="00A202B2"/>
    <w:rsid w:val="00A3407D"/>
    <w:rsid w:val="00A363B6"/>
    <w:rsid w:val="00A46BF5"/>
    <w:rsid w:val="00AA365B"/>
    <w:rsid w:val="00AA593B"/>
    <w:rsid w:val="00AF6D5F"/>
    <w:rsid w:val="00B146E2"/>
    <w:rsid w:val="00B66284"/>
    <w:rsid w:val="00B839C0"/>
    <w:rsid w:val="00B849EE"/>
    <w:rsid w:val="00B84D02"/>
    <w:rsid w:val="00B9522A"/>
    <w:rsid w:val="00BA2940"/>
    <w:rsid w:val="00BE2E12"/>
    <w:rsid w:val="00C13E5C"/>
    <w:rsid w:val="00C16E53"/>
    <w:rsid w:val="00C431B4"/>
    <w:rsid w:val="00C57F14"/>
    <w:rsid w:val="00C86C59"/>
    <w:rsid w:val="00C91C5A"/>
    <w:rsid w:val="00CB6994"/>
    <w:rsid w:val="00CD3873"/>
    <w:rsid w:val="00CD6D9A"/>
    <w:rsid w:val="00CE43B6"/>
    <w:rsid w:val="00D00E92"/>
    <w:rsid w:val="00D055EC"/>
    <w:rsid w:val="00D25D91"/>
    <w:rsid w:val="00D44728"/>
    <w:rsid w:val="00D562FF"/>
    <w:rsid w:val="00D80F78"/>
    <w:rsid w:val="00DA743C"/>
    <w:rsid w:val="00DC206A"/>
    <w:rsid w:val="00DD67B3"/>
    <w:rsid w:val="00DE2007"/>
    <w:rsid w:val="00DE436C"/>
    <w:rsid w:val="00DF0F4B"/>
    <w:rsid w:val="00DF1B44"/>
    <w:rsid w:val="00DF56C9"/>
    <w:rsid w:val="00DF7C21"/>
    <w:rsid w:val="00E30318"/>
    <w:rsid w:val="00E32708"/>
    <w:rsid w:val="00E40CD1"/>
    <w:rsid w:val="00E50E14"/>
    <w:rsid w:val="00E622DE"/>
    <w:rsid w:val="00EA4BF1"/>
    <w:rsid w:val="00EA5418"/>
    <w:rsid w:val="00EE46FB"/>
    <w:rsid w:val="00F17C0D"/>
    <w:rsid w:val="00F25A0C"/>
    <w:rsid w:val="00F755D0"/>
    <w:rsid w:val="00F8450B"/>
    <w:rsid w:val="00FA3C76"/>
    <w:rsid w:val="00FB1010"/>
    <w:rsid w:val="00FD5A63"/>
    <w:rsid w:val="00FE5763"/>
    <w:rsid w:val="00FE5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10.xlsx"/><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3B5E-FF02-4F79-9E8D-58816B56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22</Pages>
  <Words>4605</Words>
  <Characters>25330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HP</cp:lastModifiedBy>
  <cp:revision>26</cp:revision>
  <cp:lastPrinted>2015-07-02T16:25:00Z</cp:lastPrinted>
  <dcterms:created xsi:type="dcterms:W3CDTF">2014-08-29T13:13:00Z</dcterms:created>
  <dcterms:modified xsi:type="dcterms:W3CDTF">2015-07-22T18:51:00Z</dcterms:modified>
</cp:coreProperties>
</file>