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99060917"/>
    <w:bookmarkEnd w:id="0"/>
    <w:p w:rsidR="007D6E9A" w:rsidRDefault="00541764" w:rsidP="00791044">
      <w:pPr>
        <w:jc w:val="center"/>
      </w:pPr>
      <w:r>
        <w:object w:dxaOrig="23589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.35pt;height:416.95pt" o:ole="">
            <v:imagedata r:id="rId9" o:title=""/>
          </v:shape>
          <o:OLEObject Type="Embed" ProgID="Excel.Sheet.12" ShapeID="_x0000_i1025" DrawAspect="Content" ObjectID="_1499085218" r:id="rId10"/>
        </w:object>
      </w:r>
    </w:p>
    <w:p w:rsidR="00EA5418" w:rsidRDefault="00EA5418" w:rsidP="00372F40">
      <w:pPr>
        <w:jc w:val="center"/>
      </w:pPr>
    </w:p>
    <w:bookmarkStart w:id="1" w:name="_MON_1497275000"/>
    <w:bookmarkStart w:id="2" w:name="_MON_1497082794"/>
    <w:bookmarkStart w:id="3" w:name="_MON_1470805999"/>
    <w:bookmarkStart w:id="4" w:name="_MON_1499061115"/>
    <w:bookmarkStart w:id="5" w:name="_MON_1497077869"/>
    <w:bookmarkStart w:id="6" w:name="_MON_1499062367"/>
    <w:bookmarkStart w:id="7" w:name="_MON_1497082524"/>
    <w:bookmarkEnd w:id="1"/>
    <w:bookmarkEnd w:id="2"/>
    <w:bookmarkEnd w:id="3"/>
    <w:bookmarkEnd w:id="4"/>
    <w:bookmarkEnd w:id="5"/>
    <w:bookmarkEnd w:id="6"/>
    <w:bookmarkEnd w:id="7"/>
    <w:bookmarkStart w:id="8" w:name="_MON_1497274449"/>
    <w:bookmarkEnd w:id="8"/>
    <w:p w:rsidR="00EA5418" w:rsidRDefault="00190D15" w:rsidP="0044253C">
      <w:pPr>
        <w:jc w:val="center"/>
      </w:pPr>
      <w:r>
        <w:object w:dxaOrig="25216" w:dyaOrig="18908">
          <v:shape id="_x0000_i1026" type="#_x0000_t75" style="width:586.2pt;height:437.9pt" o:ole="">
            <v:imagedata r:id="rId11" o:title=""/>
          </v:shape>
          <o:OLEObject Type="Embed" ProgID="Excel.Sheet.12" ShapeID="_x0000_i1026" DrawAspect="Content" ObjectID="_1499085219" r:id="rId12"/>
        </w:object>
      </w:r>
    </w:p>
    <w:p w:rsidR="00372F40" w:rsidRDefault="00D47E20" w:rsidP="003B4937">
      <w:pPr>
        <w:tabs>
          <w:tab w:val="left" w:pos="13041"/>
        </w:tabs>
        <w:ind w:left="-371" w:hanging="709"/>
      </w:pPr>
      <w:bookmarkStart w:id="9" w:name="_MON_1470806992"/>
      <w:bookmarkStart w:id="10" w:name="_GoBack"/>
      <w:bookmarkEnd w:id="9"/>
      <w:bookmarkEnd w:id="10"/>
      <w:r>
        <w:rPr>
          <w:noProof/>
        </w:rPr>
        <w:lastRenderedPageBreak/>
        <w:pict>
          <v:shape id="_x0000_s1046" type="#_x0000_t75" style="position:absolute;left:0;text-align:left;margin-left:-31.95pt;margin-top:21.5pt;width:756pt;height:383.3pt;z-index:251664384">
            <v:imagedata r:id="rId13" o:title=""/>
            <w10:wrap type="square" side="left"/>
          </v:shape>
          <o:OLEObject Type="Embed" ProgID="Excel.Sheet.12" ShapeID="_x0000_s1046" DrawAspect="Content" ObjectID="_1499085224" r:id="rId14"/>
        </w:pict>
      </w:r>
      <w:r w:rsidR="008E2D13">
        <w:br w:type="textWrapping" w:clear="all"/>
      </w:r>
    </w:p>
    <w:bookmarkStart w:id="11" w:name="_MON_1497099010"/>
    <w:bookmarkStart w:id="12" w:name="_MON_1497099030"/>
    <w:bookmarkStart w:id="13" w:name="_MON_1497099077"/>
    <w:bookmarkStart w:id="14" w:name="_MON_1470807348"/>
    <w:bookmarkStart w:id="15" w:name="_MON_1497252972"/>
    <w:bookmarkStart w:id="16" w:name="_MON_1497098978"/>
    <w:bookmarkStart w:id="17" w:name="_MON_1497275018"/>
    <w:bookmarkStart w:id="18" w:name="_MON_1497275033"/>
    <w:bookmarkStart w:id="19" w:name="_MON_1499062503"/>
    <w:bookmarkStart w:id="20" w:name="_MON_1497275273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Start w:id="21" w:name="_MON_1497098984"/>
    <w:bookmarkEnd w:id="21"/>
    <w:p w:rsidR="00372F40" w:rsidRPr="000836A7" w:rsidRDefault="00190D15" w:rsidP="00001BE7">
      <w:pPr>
        <w:tabs>
          <w:tab w:val="left" w:pos="5670"/>
          <w:tab w:val="left" w:pos="6379"/>
        </w:tabs>
        <w:jc w:val="center"/>
        <w:rPr>
          <w:b/>
        </w:rPr>
      </w:pPr>
      <w:r w:rsidRPr="000836A7">
        <w:rPr>
          <w:b/>
        </w:rPr>
        <w:object w:dxaOrig="17756" w:dyaOrig="12389">
          <v:shape id="_x0000_i1028" type="#_x0000_t75" style="width:646.4pt;height:6in" o:ole="">
            <v:imagedata r:id="rId15" o:title=""/>
          </v:shape>
          <o:OLEObject Type="Embed" ProgID="Excel.Sheet.12" ShapeID="_x0000_i1028" DrawAspect="Content" ObjectID="_1499085220" r:id="rId16"/>
        </w:object>
      </w:r>
    </w:p>
    <w:bookmarkStart w:id="22" w:name="_MON_1470809138"/>
    <w:bookmarkEnd w:id="22"/>
    <w:bookmarkStart w:id="23" w:name="_MON_1499062599"/>
    <w:bookmarkEnd w:id="23"/>
    <w:p w:rsidR="00372F40" w:rsidRDefault="00190D15" w:rsidP="00A32E65">
      <w:r>
        <w:object w:dxaOrig="17850" w:dyaOrig="12235">
          <v:shape id="_x0000_i1029" type="#_x0000_t75" style="width:633.5pt;height:433.05pt" o:ole="">
            <v:imagedata r:id="rId17" o:title=""/>
          </v:shape>
          <o:OLEObject Type="Embed" ProgID="Excel.Sheet.12" ShapeID="_x0000_i1029" DrawAspect="Content" ObjectID="_1499085221" r:id="rId18"/>
        </w:object>
      </w:r>
      <w:r w:rsidR="00A32E65"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24" w:name="_MON_1497275362"/>
    <w:bookmarkStart w:id="25" w:name="_MON_1499062648"/>
    <w:bookmarkStart w:id="26" w:name="_MON_1499062759"/>
    <w:bookmarkStart w:id="27" w:name="_MON_1497332256"/>
    <w:bookmarkEnd w:id="24"/>
    <w:bookmarkEnd w:id="25"/>
    <w:bookmarkEnd w:id="26"/>
    <w:bookmarkEnd w:id="27"/>
    <w:bookmarkStart w:id="28" w:name="_MON_1470814596"/>
    <w:bookmarkEnd w:id="28"/>
    <w:p w:rsidR="00E32708" w:rsidRDefault="00190D15" w:rsidP="00E32708">
      <w:pPr>
        <w:tabs>
          <w:tab w:val="left" w:pos="2430"/>
        </w:tabs>
        <w:jc w:val="center"/>
      </w:pPr>
      <w:r>
        <w:object w:dxaOrig="18275" w:dyaOrig="11555">
          <v:shape id="_x0000_i1030" type="#_x0000_t75" style="width:637.8pt;height:401.9pt" o:ole="">
            <v:imagedata r:id="rId19" o:title=""/>
          </v:shape>
          <o:OLEObject Type="Embed" ProgID="Excel.Sheet.12" ShapeID="_x0000_i1030" DrawAspect="Content" ObjectID="_1499085222" r:id="rId20"/>
        </w:object>
      </w:r>
    </w:p>
    <w:bookmarkStart w:id="29" w:name="_MON_1497329792"/>
    <w:bookmarkStart w:id="30" w:name="_MON_1497334081"/>
    <w:bookmarkStart w:id="31" w:name="_MON_1499062796"/>
    <w:bookmarkStart w:id="32" w:name="_MON_1499063155"/>
    <w:bookmarkStart w:id="33" w:name="_MON_1470810366"/>
    <w:bookmarkStart w:id="34" w:name="_MON_1499076325"/>
    <w:bookmarkEnd w:id="29"/>
    <w:bookmarkEnd w:id="30"/>
    <w:bookmarkEnd w:id="31"/>
    <w:bookmarkEnd w:id="32"/>
    <w:bookmarkEnd w:id="33"/>
    <w:bookmarkEnd w:id="34"/>
    <w:bookmarkStart w:id="35" w:name="_MON_1497275574"/>
    <w:bookmarkEnd w:id="35"/>
    <w:p w:rsidR="00D06975" w:rsidRDefault="003B4937" w:rsidP="00D06975">
      <w:pPr>
        <w:tabs>
          <w:tab w:val="left" w:pos="2430"/>
        </w:tabs>
        <w:jc w:val="center"/>
      </w:pPr>
      <w:r>
        <w:object w:dxaOrig="25987" w:dyaOrig="16750">
          <v:shape id="_x0000_i1031" type="#_x0000_t75" style="width:692.6pt;height:457.25pt" o:ole="">
            <v:imagedata r:id="rId21" o:title=""/>
          </v:shape>
          <o:OLEObject Type="Embed" ProgID="Excel.Sheet.12" ShapeID="_x0000_i1031" DrawAspect="Content" ObjectID="_1499085223" r:id="rId22"/>
        </w:object>
      </w:r>
    </w:p>
    <w:p w:rsidR="000B3A3C" w:rsidRDefault="000B3A3C" w:rsidP="00D06975">
      <w:pPr>
        <w:tabs>
          <w:tab w:val="left" w:pos="2430"/>
        </w:tabs>
        <w:jc w:val="center"/>
      </w:pPr>
    </w:p>
    <w:p w:rsidR="000B3A3C" w:rsidRDefault="00D06975" w:rsidP="00D06975">
      <w:pPr>
        <w:jc w:val="center"/>
      </w:pPr>
      <w:r>
        <w:t>Informe de Pasivos Contingentes</w:t>
      </w:r>
    </w:p>
    <w:p w:rsidR="000B3A3C" w:rsidRDefault="000B3A3C"/>
    <w:p w:rsidR="000B3A3C" w:rsidRDefault="00D06975" w:rsidP="00D06975">
      <w:pPr>
        <w:pStyle w:val="Prrafodelista"/>
        <w:numPr>
          <w:ilvl w:val="0"/>
          <w:numId w:val="9"/>
        </w:numPr>
      </w:pPr>
      <w:r>
        <w:t xml:space="preserve">No aplica para este Fideicomiso. </w:t>
      </w:r>
    </w:p>
    <w:p w:rsidR="000B3A3C" w:rsidRDefault="000B3A3C"/>
    <w:p w:rsidR="000B3A3C" w:rsidRDefault="000B3A3C"/>
    <w:p w:rsidR="000B3A3C" w:rsidRDefault="000B3A3C"/>
    <w:p w:rsidR="000B3A3C" w:rsidRDefault="000B3A3C"/>
    <w:p w:rsidR="000B3A3C" w:rsidRDefault="00D47E20">
      <w:r>
        <w:rPr>
          <w:noProof/>
          <w:lang w:eastAsia="es-MX"/>
        </w:rPr>
        <w:pict>
          <v:shape id="_x0000_s1067" type="#_x0000_t75" style="position:absolute;margin-left:-33.95pt;margin-top:26.45pt;width:842.45pt;height:69.3pt;z-index:251673600">
            <v:imagedata r:id="rId23" o:title=""/>
            <w10:wrap type="topAndBottom"/>
          </v:shape>
          <o:OLEObject Type="Embed" ProgID="Excel.Sheet.12" ShapeID="_x0000_s1067" DrawAspect="Content" ObjectID="_1499085225" r:id="rId24"/>
        </w:pict>
      </w:r>
    </w:p>
    <w:p w:rsidR="000B3A3C" w:rsidRDefault="000B3A3C"/>
    <w:p w:rsidR="000B3A3C" w:rsidRDefault="000B3A3C"/>
    <w:p w:rsidR="000B3A3C" w:rsidRDefault="000B3A3C"/>
    <w:p w:rsidR="000B3A3C" w:rsidRDefault="000B3A3C"/>
    <w:p w:rsidR="00D06975" w:rsidRDefault="00D06975"/>
    <w:p w:rsidR="00D06975" w:rsidRDefault="00D06975"/>
    <w:p w:rsidR="003B4937" w:rsidRDefault="003B4937"/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lastRenderedPageBreak/>
        <w:t>NOTAS A LOS ESTADOS FINANCIEROS</w:t>
      </w: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>a) NOTAS DE DESGLOSE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648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Activo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706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Efectivo y Equivalentes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>Se tiene un saldo al 31 de diciembre de 2014 de $ 887,720 mismo que será utilizado para dar más financiamiento en créditos a proyectos productivos a corto plazo.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 xml:space="preserve">Derechos a recibir Efectivo y Equivalentes y Bienes o Servicios a Recibir. 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Se tiene un </w:t>
      </w:r>
      <w:r w:rsidRPr="00746FC8">
        <w:rPr>
          <w:rFonts w:ascii="Arial" w:eastAsia="Times New Roman" w:hAnsi="Arial" w:cs="Arial"/>
          <w:sz w:val="18"/>
          <w:szCs w:val="18"/>
          <w:lang w:eastAsia="es-ES"/>
        </w:rPr>
        <w:t xml:space="preserve">saldo de </w:t>
      </w:r>
      <w:r w:rsidR="00746FC8" w:rsidRPr="00746FC8">
        <w:rPr>
          <w:rFonts w:ascii="Arial" w:eastAsia="Times New Roman" w:hAnsi="Arial" w:cs="Arial"/>
          <w:sz w:val="18"/>
          <w:szCs w:val="18"/>
          <w:lang w:eastAsia="es-ES"/>
        </w:rPr>
        <w:t>$341</w:t>
      </w:r>
      <w:r w:rsidR="00746FC8">
        <w:rPr>
          <w:rFonts w:ascii="Arial" w:eastAsia="Times New Roman" w:hAnsi="Arial" w:cs="Arial"/>
          <w:sz w:val="18"/>
          <w:szCs w:val="18"/>
          <w:lang w:eastAsia="es-ES"/>
        </w:rPr>
        <w:t>,887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mismo que se encuentra pendiente de </w:t>
      </w:r>
      <w:r>
        <w:rPr>
          <w:rFonts w:ascii="Arial" w:eastAsia="Times New Roman" w:hAnsi="Arial" w:cs="Arial"/>
          <w:sz w:val="18"/>
          <w:szCs w:val="18"/>
          <w:lang w:eastAsia="es-ES"/>
        </w:rPr>
        <w:t>cobro al 31 de diciembre de 2015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3.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>Todos los créditos financiados por éste Fideicomiso con vencimiento menor o igual a 365 días.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Inversiones Financieras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Bienes Muebles, Inmuebles e Intangibles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          No aplica para éste Fideicomiso.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Estimaciones y Deterioros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Otros Activos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:rsidR="00AB797A" w:rsidRPr="00AB797A" w:rsidRDefault="00746FC8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46FC8">
        <w:rPr>
          <w:rFonts w:ascii="Arial" w:eastAsia="Times New Roman" w:hAnsi="Arial" w:cs="Arial"/>
          <w:b/>
          <w:sz w:val="18"/>
          <w:szCs w:val="18"/>
          <w:lang w:eastAsia="es-ES"/>
        </w:rPr>
        <w:t>I)</w:t>
      </w:r>
      <w:r w:rsidR="00AB797A"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>No aplica para éste Fideicomiso.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360" w:hanging="72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288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                Se tiene un monto total en Ingresos de tipo corriente por una cantidad </w:t>
      </w:r>
      <w:r w:rsidRPr="002501A3">
        <w:rPr>
          <w:rFonts w:ascii="Arial" w:eastAsia="Times New Roman" w:hAnsi="Arial" w:cs="Arial"/>
          <w:sz w:val="18"/>
          <w:szCs w:val="18"/>
          <w:lang w:eastAsia="es-ES"/>
        </w:rPr>
        <w:t xml:space="preserve">de $ </w:t>
      </w:r>
      <w:r w:rsidR="002501A3" w:rsidRPr="002501A3">
        <w:rPr>
          <w:rFonts w:ascii="Arial" w:eastAsia="Times New Roman" w:hAnsi="Arial" w:cs="Arial"/>
          <w:sz w:val="18"/>
          <w:szCs w:val="18"/>
          <w:lang w:eastAsia="es-ES"/>
        </w:rPr>
        <w:t>15,112 d</w:t>
      </w:r>
      <w:r w:rsidRPr="002501A3">
        <w:rPr>
          <w:rFonts w:ascii="Arial" w:eastAsia="Times New Roman" w:hAnsi="Arial" w:cs="Arial"/>
          <w:sz w:val="18"/>
          <w:szCs w:val="18"/>
          <w:lang w:eastAsia="es-ES"/>
        </w:rPr>
        <w:t>e ingresos financieros por un monto total de $</w:t>
      </w:r>
      <w:r w:rsidR="002501A3" w:rsidRPr="002501A3">
        <w:rPr>
          <w:rFonts w:ascii="Arial" w:eastAsia="Times New Roman" w:hAnsi="Arial" w:cs="Arial"/>
          <w:sz w:val="18"/>
          <w:szCs w:val="18"/>
          <w:lang w:eastAsia="es-ES"/>
        </w:rPr>
        <w:t>8,727</w:t>
      </w:r>
      <w:r w:rsidRPr="002501A3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746FC8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    </w:t>
      </w:r>
      <w:r w:rsidR="00AB797A"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="00AB797A"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Los  Movimientos al Resultado de Ejercicios Anteriores por Ajustes y  Reclasificaciones.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Se tiene un patrimonio generado de ejercicios anteriores por un monto de </w:t>
      </w:r>
      <w:r w:rsidRPr="002501A3">
        <w:rPr>
          <w:rFonts w:ascii="Arial" w:eastAsia="Times New Roman" w:hAnsi="Arial" w:cs="Arial"/>
          <w:sz w:val="18"/>
          <w:szCs w:val="18"/>
          <w:lang w:eastAsia="es-ES"/>
        </w:rPr>
        <w:t>$ 31,968, así mismo se tiene un patrimonio generado del ejercicio 2014 por un monto 19,264  que será sumado al patrimonio del Fideicomiso.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>La procedencia de los recursos es por intereses normales e intereses moratorios generados por los acreditados de éste Fideicomiso.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IV)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 xml:space="preserve">Notas al Estado de Flujos de Efectivo </w:t>
      </w: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:rsidR="00AB797A" w:rsidRPr="00AB797A" w:rsidRDefault="00AB797A" w:rsidP="00AB797A">
      <w:pPr>
        <w:numPr>
          <w:ilvl w:val="0"/>
          <w:numId w:val="3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746FC8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46FC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2015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2014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746FC8" w:rsidRDefault="00746FC8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46FC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935,950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887,720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746FC8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46FC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746FC8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46FC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746FC8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46FC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746FC8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46FC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746FC8" w:rsidRDefault="00746FC8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46FC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935,950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887,720</w:t>
            </w:r>
          </w:p>
        </w:tc>
      </w:tr>
    </w:tbl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Conciliación entre los ingresos presupuestarios y contables, así como entre los egresos presupuestarios y los gastos contables</w:t>
      </w: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mallCaps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eastAsia="es-ES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mallCaps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mallCaps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jc w:val="center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>b)</w:t>
      </w:r>
      <w:r w:rsidR="00C92BC2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 xml:space="preserve"> 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NOTAS DE MEMORIA (CUENTAS DE ORDEN)</w:t>
      </w: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Fideicomiso.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jc w:val="center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jc w:val="center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c) NOTAS DE GESTIÓN ADMINISTRATIVA</w:t>
      </w:r>
    </w:p>
    <w:p w:rsidR="00AB797A" w:rsidRPr="00AB797A" w:rsidRDefault="00AB797A" w:rsidP="00AB797A">
      <w:pPr>
        <w:spacing w:after="0" w:line="240" w:lineRule="exact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Introducción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2.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Panorama Económico y Financiero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D06975" w:rsidRDefault="00AB797A" w:rsidP="00D06975">
      <w:pPr>
        <w:pStyle w:val="Prrafodelista"/>
        <w:numPr>
          <w:ilvl w:val="0"/>
          <w:numId w:val="3"/>
        </w:num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D06975">
        <w:rPr>
          <w:rFonts w:ascii="Arial" w:eastAsia="Times New Roman" w:hAnsi="Arial" w:cs="Times New Roman"/>
          <w:b/>
          <w:sz w:val="18"/>
          <w:szCs w:val="18"/>
          <w:lang w:eastAsia="es-ES"/>
        </w:rPr>
        <w:t>Autorización e Historia</w:t>
      </w:r>
    </w:p>
    <w:p w:rsidR="00746FC8" w:rsidRPr="00D06975" w:rsidRDefault="00746FC8" w:rsidP="00746FC8">
      <w:pPr>
        <w:pStyle w:val="Prrafodelista"/>
        <w:spacing w:after="0" w:line="240" w:lineRule="exact"/>
        <w:ind w:left="64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4D3E56" w:rsidRDefault="00AB797A" w:rsidP="00D06975">
      <w:pPr>
        <w:pStyle w:val="Prrafodelista"/>
        <w:numPr>
          <w:ilvl w:val="0"/>
          <w:numId w:val="3"/>
        </w:num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4D3E56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lastRenderedPageBreak/>
        <w:t>Se informará sobre: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a)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Fecha de creación del ente.   29 de Octubre de 1999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b)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Principales cambios en su estructura</w:t>
      </w:r>
      <w:r w:rsidRPr="00AB797A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.  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No tiene estructura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4.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Organización y Objeto Social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Se informará sobre: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a)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Objeto social. Fortalecer la infraestructura y la prestación de servicios de los Sectores Público, Social e Iniciativa Privada, en diversos proyectos de inversión públicos o privados.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b)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Principal actividad. Otorgar créditos a proyectos productivos para actividades Turísticas únicamente.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c)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Ejercicio fiscal  201</w:t>
      </w:r>
      <w:r w:rsidR="002501A3">
        <w:rPr>
          <w:rFonts w:ascii="Arial" w:eastAsia="Times New Roman" w:hAnsi="Arial" w:cs="Arial"/>
          <w:sz w:val="18"/>
          <w:szCs w:val="18"/>
          <w:lang w:val="es-ES" w:eastAsia="es-ES"/>
        </w:rPr>
        <w:t>5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d)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Régimen jurídico. Fideicomiso 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5.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Bases de Preparación de los Estados Financieros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Se informará sobre: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a)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Si se ha observado la normatividad emitida por el CONAC y las disposiciones legales aplicables.  </w:t>
      </w:r>
      <w:r w:rsidRPr="00AB797A">
        <w:rPr>
          <w:rFonts w:ascii="Arial" w:eastAsia="Times New Roman" w:hAnsi="Arial" w:cs="Arial"/>
          <w:b/>
          <w:sz w:val="18"/>
          <w:szCs w:val="18"/>
          <w:lang w:val="es-ES" w:eastAsia="es-ES"/>
        </w:rPr>
        <w:t>Si se ha observado la normatividad del CONAC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b)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c)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Postulados básicos.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d)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Normatividad supletoria. En caso de emplear varios grupos de normatividades (normatividades supletorias), deberá realizar la justificación razonable correspondiente.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e)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Para las entidades que por primera vez estén implementando la base devengado de acuerdo a la Ley de Contabilidad, deberán: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>Revelar las nuevas políticas de reconocimiento;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>Su plan de implementación;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>Revelar los cambios en las políticas, la clasificación y medición de las mismas, así como su impacto en la información financiera.</w:t>
      </w:r>
    </w:p>
    <w:p w:rsidR="00AB797A" w:rsidRPr="00AB797A" w:rsidRDefault="00C92BC2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="00AB797A"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 xml:space="preserve">Presentar los últimos estados financieros con la normatividad anteriormente utilizada con las nuevas políticas para fines de comparación en la transición a la base </w:t>
      </w:r>
      <w:proofErr w:type="gramStart"/>
      <w:r w:rsidR="00AB797A"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devengado</w:t>
      </w:r>
      <w:proofErr w:type="gramEnd"/>
      <w:r w:rsidR="00AB797A"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.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C92BC2" w:rsidRDefault="00AB797A" w:rsidP="00C92BC2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6.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Políticas de Contabilidad Significativas</w:t>
      </w:r>
    </w:p>
    <w:p w:rsidR="00746FC8" w:rsidRDefault="00C92BC2" w:rsidP="00C92BC2">
      <w:pPr>
        <w:pStyle w:val="Prrafodelista"/>
        <w:spacing w:after="0" w:line="240" w:lineRule="exact"/>
        <w:ind w:left="100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 xml:space="preserve"> -</w:t>
      </w: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     </w:t>
      </w:r>
      <w:r w:rsidR="00746FC8" w:rsidRPr="00C92BC2">
        <w:rPr>
          <w:rFonts w:ascii="Arial" w:eastAsia="Times New Roman" w:hAnsi="Arial" w:cs="Times New Roman"/>
          <w:b/>
          <w:sz w:val="18"/>
          <w:szCs w:val="18"/>
          <w:lang w:eastAsia="es-ES"/>
        </w:rPr>
        <w:t>RECLASIFICACIONES</w:t>
      </w:r>
      <w:r w:rsidR="00746FC8" w:rsidRPr="00C92BC2">
        <w:rPr>
          <w:rFonts w:ascii="Arial" w:eastAsia="Times New Roman" w:hAnsi="Arial" w:cs="Times New Roman"/>
          <w:sz w:val="18"/>
          <w:szCs w:val="18"/>
          <w:lang w:eastAsia="es-ES"/>
        </w:rPr>
        <w:t xml:space="preserve">: Se realizaran las reclasificaciones necesarias </w:t>
      </w: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>con finalidad de reflejar la contabilidad</w:t>
      </w:r>
      <w:r>
        <w:rPr>
          <w:rFonts w:ascii="Arial" w:eastAsia="Times New Roman" w:hAnsi="Arial" w:cs="Times New Roman"/>
          <w:sz w:val="18"/>
          <w:szCs w:val="18"/>
          <w:lang w:eastAsia="es-ES"/>
        </w:rPr>
        <w:t>.</w:t>
      </w:r>
    </w:p>
    <w:p w:rsidR="00C92BC2" w:rsidRPr="00C92BC2" w:rsidRDefault="00C92BC2" w:rsidP="00C92BC2">
      <w:pPr>
        <w:pStyle w:val="Prrafodelista"/>
        <w:spacing w:after="0" w:line="240" w:lineRule="exact"/>
        <w:ind w:left="100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sz w:val="18"/>
          <w:szCs w:val="18"/>
          <w:lang w:eastAsia="es-ES"/>
        </w:rPr>
        <w:t xml:space="preserve"> -      </w:t>
      </w:r>
      <w:r w:rsidRPr="00C92BC2">
        <w:rPr>
          <w:rFonts w:ascii="Arial" w:eastAsia="Times New Roman" w:hAnsi="Arial" w:cs="Times New Roman"/>
          <w:b/>
          <w:sz w:val="18"/>
          <w:szCs w:val="18"/>
          <w:lang w:eastAsia="es-ES"/>
        </w:rPr>
        <w:t>REGISTROS:</w:t>
      </w:r>
      <w:r>
        <w:rPr>
          <w:rFonts w:ascii="Arial" w:eastAsia="Times New Roman" w:hAnsi="Arial" w:cs="Times New Roman"/>
          <w:sz w:val="18"/>
          <w:szCs w:val="18"/>
          <w:lang w:eastAsia="es-ES"/>
        </w:rPr>
        <w:t xml:space="preserve"> Se podrán cancelar los saldos, de aquellos que cuentan con un importe menor a $1.00 </w:t>
      </w:r>
    </w:p>
    <w:p w:rsidR="00AB797A" w:rsidRPr="00C92BC2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7.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Posición en Moneda Extranjera y Protección por Riesgo Cambiario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8.     Reporte Analítico del Activo</w:t>
      </w:r>
    </w:p>
    <w:p w:rsidR="00C92BC2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9.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Fideicomisos, Mandatos y Análogos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 xml:space="preserve">        No aplica para éste Fideicomiso.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06975" w:rsidRDefault="00D06975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10.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Reporte de la Recaudación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No aplica para éste Fideicomiso.</w:t>
      </w: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11.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Información sobre la Deuda y el Reporte Analítico de la Deuda</w:t>
      </w: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 xml:space="preserve">.  </w:t>
      </w:r>
    </w:p>
    <w:p w:rsidR="00AB797A" w:rsidRPr="00AB797A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sz w:val="18"/>
          <w:szCs w:val="18"/>
          <w:lang w:eastAsia="es-ES"/>
        </w:rPr>
        <w:tab/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 xml:space="preserve"> No aplica para éste Fideicomiso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12. Calificaciones otorgadas </w:t>
      </w:r>
    </w:p>
    <w:p w:rsidR="00AB797A" w:rsidRPr="00AB797A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="00AB797A"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 </w:t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13.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 xml:space="preserve">Proceso de Mejora     </w:t>
      </w:r>
    </w:p>
    <w:p w:rsidR="00AB797A" w:rsidRPr="00C92BC2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14.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 xml:space="preserve">Información por Segmentos   </w:t>
      </w:r>
    </w:p>
    <w:p w:rsidR="00AB797A" w:rsidRPr="00AB797A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="00AB797A"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</w:t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15.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 xml:space="preserve">Eventos Posteriores al Cierre  </w:t>
      </w:r>
    </w:p>
    <w:p w:rsidR="00AB797A" w:rsidRPr="00AB797A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="00AB797A"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</w:t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16.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 xml:space="preserve">Partes Relacionadas  </w:t>
      </w:r>
    </w:p>
    <w:p w:rsidR="00AB797A" w:rsidRPr="00AB797A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="00AB797A"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 </w:t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AB797A" w:rsidRPr="00AB797A" w:rsidRDefault="00AB797A" w:rsidP="00AB797A">
      <w:pPr>
        <w:spacing w:after="0" w:line="240" w:lineRule="auto"/>
        <w:ind w:firstLine="289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auto"/>
        <w:ind w:firstLine="289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17.</w:t>
      </w: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Responsabilidad Sobre la Presentación Razonable de la Información Contable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D47E20" w:rsidP="00AB7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pict>
          <v:shape id="_x0000_s1061" type="#_x0000_t75" style="position:absolute;left:0;text-align:left;margin-left:-44.5pt;margin-top:18.7pt;width:832.2pt;height:68.5pt;z-index:251672576">
            <v:imagedata r:id="rId25" o:title=""/>
            <w10:wrap type="topAndBottom"/>
          </v:shape>
          <o:OLEObject Type="Embed" ProgID="Excel.Sheet.12" ShapeID="_x0000_s1061" DrawAspect="Content" ObjectID="_1499085226" r:id="rId26"/>
        </w:pic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tabs>
          <w:tab w:val="left" w:pos="2430"/>
        </w:tabs>
        <w:jc w:val="center"/>
        <w:rPr>
          <w:rFonts w:ascii="Calibri" w:eastAsia="Calibri" w:hAnsi="Calibri" w:cs="Times New Roman"/>
          <w:lang w:val="es-ES"/>
        </w:rPr>
      </w:pPr>
    </w:p>
    <w:p w:rsidR="00540418" w:rsidRPr="00AB797A" w:rsidRDefault="00540418">
      <w:pPr>
        <w:rPr>
          <w:rFonts w:ascii="Soberana Sans Light" w:hAnsi="Soberana Sans Light"/>
          <w:lang w:val="es-ES"/>
        </w:rPr>
      </w:pPr>
    </w:p>
    <w:p w:rsidR="00AB797A" w:rsidRDefault="00AB797A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sectPr w:rsidR="00AB797A" w:rsidSect="003B4937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53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B" w:rsidRDefault="004E070B" w:rsidP="00EA5418">
      <w:pPr>
        <w:spacing w:after="0" w:line="240" w:lineRule="auto"/>
      </w:pPr>
      <w:r>
        <w:separator/>
      </w:r>
    </w:p>
  </w:endnote>
  <w:endnote w:type="continuationSeparator" w:id="0">
    <w:p w:rsidR="004E070B" w:rsidRDefault="004E070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B" w:rsidRPr="0013011C" w:rsidRDefault="00D47E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BE046B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169DE" w:rsidRPr="0013011C">
          <w:rPr>
            <w:rFonts w:ascii="Soberana Sans Light" w:hAnsi="Soberana Sans Light"/>
          </w:rPr>
          <w:fldChar w:fldCharType="begin"/>
        </w:r>
        <w:r w:rsidR="00BE046B" w:rsidRPr="0013011C">
          <w:rPr>
            <w:rFonts w:ascii="Soberana Sans Light" w:hAnsi="Soberana Sans Light"/>
          </w:rPr>
          <w:instrText>PAGE   \* MERGEFORMAT</w:instrText>
        </w:r>
        <w:r w:rsidR="003169DE" w:rsidRPr="0013011C">
          <w:rPr>
            <w:rFonts w:ascii="Soberana Sans Light" w:hAnsi="Soberana Sans Light"/>
          </w:rPr>
          <w:fldChar w:fldCharType="separate"/>
        </w:r>
        <w:r w:rsidRPr="00D47E20">
          <w:rPr>
            <w:rFonts w:ascii="Soberana Sans Light" w:hAnsi="Soberana Sans Light"/>
            <w:noProof/>
            <w:lang w:val="es-ES"/>
          </w:rPr>
          <w:t>12</w:t>
        </w:r>
        <w:r w:rsidR="003169DE" w:rsidRPr="0013011C">
          <w:rPr>
            <w:rFonts w:ascii="Soberana Sans Light" w:hAnsi="Soberana Sans Light"/>
          </w:rPr>
          <w:fldChar w:fldCharType="end"/>
        </w:r>
      </w:sdtContent>
    </w:sdt>
  </w:p>
  <w:p w:rsidR="00BE046B" w:rsidRDefault="00BE04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B" w:rsidRPr="008E3652" w:rsidRDefault="00D47E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E046B" w:rsidRPr="008E3652">
          <w:rPr>
            <w:rFonts w:ascii="Soberana Sans Light" w:hAnsi="Soberana Sans Light"/>
          </w:rPr>
          <w:t xml:space="preserve">/ </w:t>
        </w:r>
        <w:r w:rsidR="003169DE" w:rsidRPr="008E3652">
          <w:rPr>
            <w:rFonts w:ascii="Soberana Sans Light" w:hAnsi="Soberana Sans Light"/>
          </w:rPr>
          <w:fldChar w:fldCharType="begin"/>
        </w:r>
        <w:r w:rsidR="00BE046B" w:rsidRPr="008E3652">
          <w:rPr>
            <w:rFonts w:ascii="Soberana Sans Light" w:hAnsi="Soberana Sans Light"/>
          </w:rPr>
          <w:instrText>PAGE   \* MERGEFORMAT</w:instrText>
        </w:r>
        <w:r w:rsidR="003169DE" w:rsidRPr="008E3652">
          <w:rPr>
            <w:rFonts w:ascii="Soberana Sans Light" w:hAnsi="Soberana Sans Light"/>
          </w:rPr>
          <w:fldChar w:fldCharType="separate"/>
        </w:r>
        <w:r w:rsidRPr="00D47E20">
          <w:rPr>
            <w:rFonts w:ascii="Soberana Sans Light" w:hAnsi="Soberana Sans Light"/>
            <w:noProof/>
            <w:lang w:val="es-ES"/>
          </w:rPr>
          <w:t>11</w:t>
        </w:r>
        <w:r w:rsidR="00316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B" w:rsidRDefault="004E070B" w:rsidP="00EA5418">
      <w:pPr>
        <w:spacing w:after="0" w:line="240" w:lineRule="auto"/>
      </w:pPr>
      <w:r>
        <w:separator/>
      </w:r>
    </w:p>
  </w:footnote>
  <w:footnote w:type="continuationSeparator" w:id="0">
    <w:p w:rsidR="004E070B" w:rsidRDefault="004E070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B" w:rsidRDefault="00D47E20">
    <w:pPr>
      <w:pStyle w:val="Encabezado"/>
    </w:pPr>
    <w:r>
      <w:rPr>
        <w:noProof/>
        <w:lang w:eastAsia="es-MX"/>
      </w:rPr>
      <w:pict>
        <v:group id="6 Grupo" o:spid="_x0000_s2053" style="position:absolute;margin-left:151.5pt;margin-top:-27.1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BE046B" w:rsidRDefault="00BE046B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BE046B" w:rsidRDefault="00BE046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BE046B" w:rsidRPr="00275FC6" w:rsidRDefault="00BE046B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BE046B" w:rsidRDefault="00BE046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A016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BE046B" w:rsidRDefault="00BE046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BE046B" w:rsidRPr="00275FC6" w:rsidRDefault="00BE046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16.05pt" to="736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B" w:rsidRPr="0013011C" w:rsidRDefault="00D47E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BE046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C8D040E"/>
    <w:multiLevelType w:val="hybridMultilevel"/>
    <w:tmpl w:val="002A9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E30DD"/>
    <w:multiLevelType w:val="hybridMultilevel"/>
    <w:tmpl w:val="45EE1F14"/>
    <w:lvl w:ilvl="0" w:tplc="87CAD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6579135D"/>
    <w:multiLevelType w:val="hybridMultilevel"/>
    <w:tmpl w:val="A82082A8"/>
    <w:lvl w:ilvl="0" w:tplc="9B2C5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7153EB"/>
    <w:multiLevelType w:val="hybridMultilevel"/>
    <w:tmpl w:val="3DA655C6"/>
    <w:lvl w:ilvl="0" w:tplc="D7CAE36A">
      <w:start w:val="1"/>
      <w:numFmt w:val="bullet"/>
      <w:lvlText w:val="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6FE86850"/>
    <w:multiLevelType w:val="hybridMultilevel"/>
    <w:tmpl w:val="453214B0"/>
    <w:lvl w:ilvl="0" w:tplc="3CD8A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00579"/>
    <w:multiLevelType w:val="hybridMultilevel"/>
    <w:tmpl w:val="5CE409AE"/>
    <w:lvl w:ilvl="0" w:tplc="D7CAE36A">
      <w:start w:val="1"/>
      <w:numFmt w:val="bullet"/>
      <w:lvlText w:val=""/>
      <w:lvlJc w:val="left"/>
      <w:pPr>
        <w:ind w:left="18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>
    <w:nsid w:val="75447ED0"/>
    <w:multiLevelType w:val="hybridMultilevel"/>
    <w:tmpl w:val="7668D206"/>
    <w:lvl w:ilvl="0" w:tplc="920EA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1BE7"/>
    <w:rsid w:val="00040466"/>
    <w:rsid w:val="00045A10"/>
    <w:rsid w:val="000836A7"/>
    <w:rsid w:val="00083D4D"/>
    <w:rsid w:val="000A0FA7"/>
    <w:rsid w:val="000B3A3C"/>
    <w:rsid w:val="0013011C"/>
    <w:rsid w:val="00133C54"/>
    <w:rsid w:val="00142033"/>
    <w:rsid w:val="00144AB0"/>
    <w:rsid w:val="00157BBA"/>
    <w:rsid w:val="001650E7"/>
    <w:rsid w:val="00165BB4"/>
    <w:rsid w:val="00181F8D"/>
    <w:rsid w:val="001864F9"/>
    <w:rsid w:val="00190D15"/>
    <w:rsid w:val="001919AC"/>
    <w:rsid w:val="001B166F"/>
    <w:rsid w:val="001B1B72"/>
    <w:rsid w:val="001C6FD8"/>
    <w:rsid w:val="001C78D8"/>
    <w:rsid w:val="001E7072"/>
    <w:rsid w:val="001F679F"/>
    <w:rsid w:val="00204C86"/>
    <w:rsid w:val="00215A0F"/>
    <w:rsid w:val="002501A3"/>
    <w:rsid w:val="00264426"/>
    <w:rsid w:val="00267CBF"/>
    <w:rsid w:val="002709C7"/>
    <w:rsid w:val="002A70B3"/>
    <w:rsid w:val="002B4458"/>
    <w:rsid w:val="002C1922"/>
    <w:rsid w:val="002C3132"/>
    <w:rsid w:val="003164D4"/>
    <w:rsid w:val="003169DE"/>
    <w:rsid w:val="00340731"/>
    <w:rsid w:val="00352732"/>
    <w:rsid w:val="00366D6A"/>
    <w:rsid w:val="00372F40"/>
    <w:rsid w:val="00396C2B"/>
    <w:rsid w:val="003A0169"/>
    <w:rsid w:val="003A0303"/>
    <w:rsid w:val="003B1002"/>
    <w:rsid w:val="003B4937"/>
    <w:rsid w:val="003D5DBF"/>
    <w:rsid w:val="003E7FD0"/>
    <w:rsid w:val="003F0EA4"/>
    <w:rsid w:val="004311BE"/>
    <w:rsid w:val="0044253C"/>
    <w:rsid w:val="004714CF"/>
    <w:rsid w:val="00484C0D"/>
    <w:rsid w:val="004917D5"/>
    <w:rsid w:val="00497D8B"/>
    <w:rsid w:val="004C1B18"/>
    <w:rsid w:val="004D26F8"/>
    <w:rsid w:val="004D3E56"/>
    <w:rsid w:val="004D41B8"/>
    <w:rsid w:val="004E070B"/>
    <w:rsid w:val="004F5641"/>
    <w:rsid w:val="00522632"/>
    <w:rsid w:val="00522EF3"/>
    <w:rsid w:val="00540418"/>
    <w:rsid w:val="00541764"/>
    <w:rsid w:val="00574266"/>
    <w:rsid w:val="005B4DFA"/>
    <w:rsid w:val="005B7DA7"/>
    <w:rsid w:val="005D3D25"/>
    <w:rsid w:val="0060677A"/>
    <w:rsid w:val="00615B52"/>
    <w:rsid w:val="0065292B"/>
    <w:rsid w:val="00664FB0"/>
    <w:rsid w:val="00665F32"/>
    <w:rsid w:val="00686ADF"/>
    <w:rsid w:val="006945D8"/>
    <w:rsid w:val="006A1FF3"/>
    <w:rsid w:val="006B1FE7"/>
    <w:rsid w:val="006C2B08"/>
    <w:rsid w:val="006E546D"/>
    <w:rsid w:val="006E77DD"/>
    <w:rsid w:val="006F593E"/>
    <w:rsid w:val="00735686"/>
    <w:rsid w:val="0074102F"/>
    <w:rsid w:val="00746FC8"/>
    <w:rsid w:val="00765BE7"/>
    <w:rsid w:val="00791044"/>
    <w:rsid w:val="0079582C"/>
    <w:rsid w:val="007B0A4F"/>
    <w:rsid w:val="007B2DE0"/>
    <w:rsid w:val="007D30CE"/>
    <w:rsid w:val="007D6E9A"/>
    <w:rsid w:val="00811DAC"/>
    <w:rsid w:val="00823B85"/>
    <w:rsid w:val="00840885"/>
    <w:rsid w:val="00841338"/>
    <w:rsid w:val="00873C1E"/>
    <w:rsid w:val="00880B90"/>
    <w:rsid w:val="008903A9"/>
    <w:rsid w:val="008903F8"/>
    <w:rsid w:val="0089054E"/>
    <w:rsid w:val="00896BCA"/>
    <w:rsid w:val="008A32B0"/>
    <w:rsid w:val="008A6E4D"/>
    <w:rsid w:val="008A793D"/>
    <w:rsid w:val="008B0017"/>
    <w:rsid w:val="008B4469"/>
    <w:rsid w:val="008C5001"/>
    <w:rsid w:val="008D0779"/>
    <w:rsid w:val="008E2D13"/>
    <w:rsid w:val="008E3652"/>
    <w:rsid w:val="008E688B"/>
    <w:rsid w:val="008F6D58"/>
    <w:rsid w:val="008F7171"/>
    <w:rsid w:val="0092347F"/>
    <w:rsid w:val="00923FAD"/>
    <w:rsid w:val="0093492C"/>
    <w:rsid w:val="0094701A"/>
    <w:rsid w:val="00951FC9"/>
    <w:rsid w:val="009537A6"/>
    <w:rsid w:val="00957043"/>
    <w:rsid w:val="009707F0"/>
    <w:rsid w:val="009D249A"/>
    <w:rsid w:val="009D3E9F"/>
    <w:rsid w:val="009D5D4C"/>
    <w:rsid w:val="009E191B"/>
    <w:rsid w:val="009E305B"/>
    <w:rsid w:val="009F23C4"/>
    <w:rsid w:val="00A06C14"/>
    <w:rsid w:val="00A13084"/>
    <w:rsid w:val="00A258B4"/>
    <w:rsid w:val="00A25FAB"/>
    <w:rsid w:val="00A32E65"/>
    <w:rsid w:val="00A363B6"/>
    <w:rsid w:val="00A37954"/>
    <w:rsid w:val="00A46BF5"/>
    <w:rsid w:val="00A60E67"/>
    <w:rsid w:val="00A641A3"/>
    <w:rsid w:val="00A66E31"/>
    <w:rsid w:val="00A80A89"/>
    <w:rsid w:val="00A81A2F"/>
    <w:rsid w:val="00A829D4"/>
    <w:rsid w:val="00AB175B"/>
    <w:rsid w:val="00AB797A"/>
    <w:rsid w:val="00AF0548"/>
    <w:rsid w:val="00B02ADF"/>
    <w:rsid w:val="00B04FE0"/>
    <w:rsid w:val="00B146E2"/>
    <w:rsid w:val="00B25848"/>
    <w:rsid w:val="00B34423"/>
    <w:rsid w:val="00B37AF6"/>
    <w:rsid w:val="00B8423E"/>
    <w:rsid w:val="00B849EE"/>
    <w:rsid w:val="00B84D02"/>
    <w:rsid w:val="00B87D4D"/>
    <w:rsid w:val="00BA2940"/>
    <w:rsid w:val="00BE046B"/>
    <w:rsid w:val="00C114F1"/>
    <w:rsid w:val="00C16E53"/>
    <w:rsid w:val="00C176BB"/>
    <w:rsid w:val="00C1776E"/>
    <w:rsid w:val="00C25E16"/>
    <w:rsid w:val="00C431B4"/>
    <w:rsid w:val="00C46AFD"/>
    <w:rsid w:val="00C86C59"/>
    <w:rsid w:val="00C91C5A"/>
    <w:rsid w:val="00C92BC2"/>
    <w:rsid w:val="00C930D4"/>
    <w:rsid w:val="00C957D5"/>
    <w:rsid w:val="00CA43E9"/>
    <w:rsid w:val="00CC46BD"/>
    <w:rsid w:val="00CD244B"/>
    <w:rsid w:val="00CD332A"/>
    <w:rsid w:val="00CD6D9A"/>
    <w:rsid w:val="00CE137F"/>
    <w:rsid w:val="00CE4658"/>
    <w:rsid w:val="00CE5A14"/>
    <w:rsid w:val="00CF6F3A"/>
    <w:rsid w:val="00D00E92"/>
    <w:rsid w:val="00D055EC"/>
    <w:rsid w:val="00D06975"/>
    <w:rsid w:val="00D22DE3"/>
    <w:rsid w:val="00D44728"/>
    <w:rsid w:val="00D47E20"/>
    <w:rsid w:val="00D562FF"/>
    <w:rsid w:val="00D648F5"/>
    <w:rsid w:val="00D82B7A"/>
    <w:rsid w:val="00DC6C64"/>
    <w:rsid w:val="00DF56C9"/>
    <w:rsid w:val="00DF5A51"/>
    <w:rsid w:val="00E30318"/>
    <w:rsid w:val="00E32708"/>
    <w:rsid w:val="00E44CE9"/>
    <w:rsid w:val="00E56D99"/>
    <w:rsid w:val="00EA5418"/>
    <w:rsid w:val="00EE46FB"/>
    <w:rsid w:val="00F17C0D"/>
    <w:rsid w:val="00F6594F"/>
    <w:rsid w:val="00F755D0"/>
    <w:rsid w:val="00FA27E1"/>
    <w:rsid w:val="00FB1010"/>
    <w:rsid w:val="00FB1CC0"/>
    <w:rsid w:val="00FC0E67"/>
    <w:rsid w:val="00FD5A63"/>
    <w:rsid w:val="00FD5F34"/>
    <w:rsid w:val="00FE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A81A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A2D2-34A1-4A57-960F-9AC91A88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12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FOMTLAX RH</cp:lastModifiedBy>
  <cp:revision>113</cp:revision>
  <cp:lastPrinted>2015-07-22T20:47:00Z</cp:lastPrinted>
  <dcterms:created xsi:type="dcterms:W3CDTF">2014-08-29T13:13:00Z</dcterms:created>
  <dcterms:modified xsi:type="dcterms:W3CDTF">2015-07-22T20:47:00Z</dcterms:modified>
</cp:coreProperties>
</file>