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A31B17" w:rsidP="003D5DBF">
      <w:pPr>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7.2pt;margin-top:2pt;width:712.9pt;height:414.85pt;z-index:251679744;mso-position-horizontal-relative:text;mso-position-vertical-relative:text">
            <v:imagedata r:id="rId9" o:title=""/>
            <w10:wrap side="right"/>
          </v:shape>
          <o:OLEObject Type="Embed" ProgID="Excel.Sheet.12" ShapeID="_x0000_s1086" DrawAspect="Content" ObjectID="_1499251821" r:id="rId10"/>
        </w:pict>
      </w:r>
    </w:p>
    <w:p w:rsidR="00EA5418" w:rsidRDefault="00EA5418" w:rsidP="00372F40">
      <w:pPr>
        <w:jc w:val="center"/>
      </w:pPr>
    </w:p>
    <w:p w:rsidR="00EA5418" w:rsidRDefault="007347D6" w:rsidP="007347D6">
      <w:r>
        <w:br w:type="textWrapping" w:clear="all"/>
      </w:r>
    </w:p>
    <w:bookmarkStart w:id="0" w:name="_MON_1470806992"/>
    <w:bookmarkEnd w:id="0"/>
    <w:p w:rsidR="00372F40" w:rsidRDefault="00AE4BB8" w:rsidP="003E7FD0">
      <w:pPr>
        <w:jc w:val="center"/>
      </w:pPr>
      <w:r>
        <w:object w:dxaOrig="21580" w:dyaOrig="15652">
          <v:shape id="_x0000_i1025" type="#_x0000_t75" style="width:636.75pt;height:461.45pt" o:ole="">
            <v:imagedata r:id="rId11" o:title=""/>
          </v:shape>
          <o:OLEObject Type="Embed" ProgID="Excel.Sheet.12" ShapeID="_x0000_i1025" DrawAspect="Content" ObjectID="_1499251816" r:id="rId12"/>
        </w:object>
      </w:r>
    </w:p>
    <w:bookmarkStart w:id="1" w:name="_MON_1470807348"/>
    <w:bookmarkEnd w:id="1"/>
    <w:p w:rsidR="00372F40" w:rsidRDefault="00AE4BB8" w:rsidP="008E3652">
      <w:pPr>
        <w:jc w:val="center"/>
      </w:pPr>
      <w:r>
        <w:object w:dxaOrig="17388" w:dyaOrig="12558">
          <v:shape id="_x0000_i1026" type="#_x0000_t75" style="width:632.95pt;height:457.05pt" o:ole="">
            <v:imagedata r:id="rId13" o:title=""/>
          </v:shape>
          <o:OLEObject Type="Embed" ProgID="Excel.Sheet.12" ShapeID="_x0000_i1026" DrawAspect="Content" ObjectID="_1499251817" r:id="rId14"/>
        </w:object>
      </w:r>
    </w:p>
    <w:bookmarkStart w:id="2" w:name="_MON_1470809138"/>
    <w:bookmarkEnd w:id="2"/>
    <w:p w:rsidR="00372F40" w:rsidRDefault="00AE4BB8" w:rsidP="00522632">
      <w:pPr>
        <w:jc w:val="center"/>
      </w:pPr>
      <w:r>
        <w:object w:dxaOrig="17489" w:dyaOrig="12415">
          <v:shape id="_x0000_i1027" type="#_x0000_t75" style="width:621.1pt;height:439.5pt" o:ole="">
            <v:imagedata r:id="rId15" o:title=""/>
          </v:shape>
          <o:OLEObject Type="Embed" ProgID="Excel.Sheet.12" ShapeID="_x0000_i1027" DrawAspect="Content" ObjectID="_1499251818" r:id="rId16"/>
        </w:object>
      </w:r>
    </w:p>
    <w:p w:rsidR="00372F40" w:rsidRDefault="00372F40" w:rsidP="002A70B3">
      <w:pPr>
        <w:tabs>
          <w:tab w:val="left" w:pos="2430"/>
        </w:tabs>
      </w:pPr>
    </w:p>
    <w:bookmarkStart w:id="3" w:name="_MON_1470814596"/>
    <w:bookmarkEnd w:id="3"/>
    <w:p w:rsidR="00E32708" w:rsidRDefault="00AE4BB8" w:rsidP="00E32708">
      <w:pPr>
        <w:tabs>
          <w:tab w:val="left" w:pos="2430"/>
        </w:tabs>
        <w:jc w:val="center"/>
      </w:pPr>
      <w:r>
        <w:object w:dxaOrig="17888" w:dyaOrig="11364">
          <v:shape id="_x0000_i1028" type="#_x0000_t75" style="width:623.6pt;height:395.7pt" o:ole="">
            <v:imagedata r:id="rId17" o:title=""/>
          </v:shape>
          <o:OLEObject Type="Embed" ProgID="Excel.Sheet.12" ShapeID="_x0000_i1028" DrawAspect="Content" ObjectID="_1499251819" r:id="rId18"/>
        </w:object>
      </w:r>
    </w:p>
    <w:bookmarkStart w:id="4" w:name="_MON_1470810366"/>
    <w:bookmarkEnd w:id="4"/>
    <w:p w:rsidR="00E32708" w:rsidRDefault="00AE4BB8" w:rsidP="00E32708">
      <w:pPr>
        <w:tabs>
          <w:tab w:val="left" w:pos="2430"/>
        </w:tabs>
        <w:jc w:val="center"/>
      </w:pPr>
      <w:r>
        <w:object w:dxaOrig="25426" w:dyaOrig="16641">
          <v:shape id="_x0000_i1029" type="#_x0000_t75" style="width:677.45pt;height:444.5pt" o:ole="">
            <v:imagedata r:id="rId19" o:title=""/>
          </v:shape>
          <o:OLEObject Type="Embed" ProgID="Excel.Sheet.12" ShapeID="_x0000_i1029" DrawAspect="Content" ObjectID="_1499251820" r:id="rId20"/>
        </w:object>
      </w:r>
      <w:bookmarkStart w:id="5" w:name="_GoBack"/>
      <w:bookmarkEnd w:id="5"/>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05457B" w:rsidP="0079582C">
      <w:pPr>
        <w:jc w:val="center"/>
        <w:rPr>
          <w:rFonts w:ascii="Soberana Sans Light" w:hAnsi="Soberana Sans Light"/>
        </w:rPr>
      </w:pPr>
      <w:r>
        <w:rPr>
          <w:rFonts w:ascii="Soberana Sans Light" w:hAnsi="Soberana Sans Light"/>
        </w:rPr>
        <w:t>No aplica</w:t>
      </w:r>
    </w:p>
    <w:p w:rsidR="00540418" w:rsidRPr="00540418" w:rsidRDefault="00540418">
      <w:pPr>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9D08FE" w:rsidRDefault="009D08FE" w:rsidP="009D08F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9D08FE" w:rsidRDefault="009D08FE" w:rsidP="009D08FE">
      <w:pPr>
        <w:pStyle w:val="Texto"/>
        <w:spacing w:after="0" w:line="240" w:lineRule="exact"/>
        <w:jc w:val="center"/>
        <w:rPr>
          <w:rFonts w:ascii="Soberana Sans Light" w:hAnsi="Soberana Sans Light"/>
          <w:b/>
          <w:sz w:val="22"/>
          <w:szCs w:val="22"/>
        </w:rPr>
      </w:pPr>
    </w:p>
    <w:p w:rsidR="009D08FE" w:rsidRDefault="009D08FE" w:rsidP="009D08FE">
      <w:pPr>
        <w:pStyle w:val="Texto"/>
        <w:spacing w:after="0" w:line="240" w:lineRule="exact"/>
        <w:jc w:val="center"/>
        <w:rPr>
          <w:rFonts w:ascii="Soberana Sans Light" w:hAnsi="Soberana Sans Light"/>
          <w:b/>
          <w:sz w:val="22"/>
          <w:szCs w:val="22"/>
        </w:rPr>
      </w:pP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D08FE" w:rsidRDefault="009D08FE" w:rsidP="009D08FE">
      <w:pPr>
        <w:pStyle w:val="Texto"/>
        <w:spacing w:after="0" w:line="240" w:lineRule="exact"/>
        <w:rPr>
          <w:rFonts w:ascii="Soberana Sans Light" w:hAnsi="Soberana Sans Light"/>
          <w:b/>
          <w:sz w:val="22"/>
          <w:szCs w:val="22"/>
          <w:lang w:val="es-MX"/>
        </w:rPr>
      </w:pP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Pr="0096143E" w:rsidRDefault="005103B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Ante las limitaciones presupuestarias y las presiones financieras y de liquidez, la Unidad de Servicios Educativos del Estado de Tlaxcala, al cierre del </w:t>
      </w:r>
      <w:r w:rsidR="00C25267">
        <w:rPr>
          <w:rFonts w:ascii="Arial" w:eastAsia="Times New Roman" w:hAnsi="Arial" w:cs="Arial"/>
          <w:sz w:val="18"/>
          <w:szCs w:val="18"/>
          <w:lang w:eastAsia="es-MX"/>
        </w:rPr>
        <w:t>periodo</w:t>
      </w:r>
      <w:r>
        <w:rPr>
          <w:rFonts w:ascii="Arial" w:eastAsia="Times New Roman" w:hAnsi="Arial" w:cs="Arial"/>
          <w:sz w:val="18"/>
          <w:szCs w:val="18"/>
          <w:lang w:eastAsia="es-MX"/>
        </w:rPr>
        <w:t xml:space="preserve"> presupuestario y fiscal, no cuenta con recursos económicos, ni inversiones de ningún tipo, por lo que el saldo en bancos es: </w:t>
      </w:r>
    </w:p>
    <w:p w:rsidR="005103BC" w:rsidRPr="0096143E" w:rsidRDefault="005103BC" w:rsidP="005103BC">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5103BC"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5103BC" w:rsidRPr="0096143E" w:rsidRDefault="005103BC"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C25267" w:rsidRPr="0096143E" w:rsidRDefault="00C25267" w:rsidP="00C25267">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Efectivo y equivalentes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C25267" w:rsidP="00B95577">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B95577">
              <w:rPr>
                <w:rFonts w:ascii="Arial" w:eastAsia="Times New Roman" w:hAnsi="Arial" w:cs="Arial"/>
                <w:sz w:val="18"/>
                <w:szCs w:val="18"/>
                <w:lang w:eastAsia="es-MX"/>
              </w:rPr>
              <w:t>66</w:t>
            </w:r>
            <w:r>
              <w:rPr>
                <w:rFonts w:ascii="Arial" w:eastAsia="Times New Roman" w:hAnsi="Arial" w:cs="Arial"/>
                <w:sz w:val="18"/>
                <w:szCs w:val="18"/>
                <w:lang w:eastAsia="es-MX"/>
              </w:rPr>
              <w:t>,</w:t>
            </w:r>
            <w:r w:rsidR="00B95577">
              <w:rPr>
                <w:rFonts w:ascii="Arial" w:eastAsia="Times New Roman" w:hAnsi="Arial" w:cs="Arial"/>
                <w:sz w:val="18"/>
                <w:szCs w:val="18"/>
                <w:lang w:eastAsia="es-MX"/>
              </w:rPr>
              <w:t>257</w:t>
            </w:r>
            <w:r>
              <w:rPr>
                <w:rFonts w:ascii="Arial" w:eastAsia="Times New Roman" w:hAnsi="Arial" w:cs="Arial"/>
                <w:sz w:val="18"/>
                <w:szCs w:val="18"/>
                <w:lang w:eastAsia="es-MX"/>
              </w:rPr>
              <w:t>,</w:t>
            </w:r>
            <w:r w:rsidR="00B95577">
              <w:rPr>
                <w:rFonts w:ascii="Arial" w:eastAsia="Times New Roman" w:hAnsi="Arial" w:cs="Arial"/>
                <w:sz w:val="18"/>
                <w:szCs w:val="18"/>
                <w:lang w:eastAsia="es-MX"/>
              </w:rPr>
              <w:t>187</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B95577" w:rsidP="001903BE">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166,257,187</w:t>
            </w:r>
          </w:p>
        </w:tc>
      </w:tr>
    </w:tbl>
    <w:p w:rsidR="005103BC" w:rsidRDefault="005103BC" w:rsidP="005103BC">
      <w:pPr>
        <w:spacing w:before="80" w:after="0" w:line="250" w:lineRule="exact"/>
        <w:ind w:left="714"/>
        <w:contextualSpacing/>
        <w:jc w:val="both"/>
        <w:rPr>
          <w:rFonts w:ascii="Arial" w:eastAsia="Times New Roman" w:hAnsi="Arial" w:cs="Arial"/>
          <w:b/>
          <w:sz w:val="18"/>
          <w:szCs w:val="18"/>
          <w:lang w:eastAsia="es-MX"/>
        </w:rPr>
      </w:pPr>
    </w:p>
    <w:p w:rsidR="002F15F6"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8537F4">
      <w:pPr>
        <w:autoSpaceDE w:val="0"/>
        <w:autoSpaceDN w:val="0"/>
        <w:adjustRightInd w:val="0"/>
        <w:spacing w:before="80" w:after="0" w:line="250" w:lineRule="exact"/>
        <w:ind w:left="709"/>
        <w:jc w:val="both"/>
        <w:rPr>
          <w:rFonts w:ascii="Arial" w:eastAsia="Times New Roman" w:hAnsi="Arial" w:cs="Arial"/>
          <w:b/>
          <w:sz w:val="18"/>
          <w:szCs w:val="18"/>
          <w:lang w:eastAsia="es-MX"/>
        </w:rPr>
      </w:pPr>
      <w:r w:rsidRPr="0096143E">
        <w:rPr>
          <w:rFonts w:ascii="Arial" w:eastAsia="Times New Roman" w:hAnsi="Arial" w:cs="Arial"/>
          <w:sz w:val="18"/>
          <w:szCs w:val="18"/>
          <w:lang w:eastAsia="es-MX"/>
        </w:rPr>
        <w:t xml:space="preserve">Corresponde integrar en este rubro los saldos que representan </w:t>
      </w:r>
      <w:r>
        <w:rPr>
          <w:rFonts w:ascii="Arial" w:eastAsia="Times New Roman" w:hAnsi="Arial" w:cs="Arial"/>
          <w:sz w:val="18"/>
          <w:szCs w:val="18"/>
          <w:lang w:eastAsia="es-MX"/>
        </w:rPr>
        <w:t xml:space="preserve">las </w:t>
      </w:r>
      <w:r w:rsidRPr="0096143E">
        <w:rPr>
          <w:rFonts w:ascii="Arial" w:eastAsia="Times New Roman" w:hAnsi="Arial" w:cs="Arial"/>
          <w:sz w:val="18"/>
          <w:szCs w:val="18"/>
          <w:lang w:eastAsia="es-MX"/>
        </w:rPr>
        <w:t>cuentas por cobrar y deudores diversos por cobrar a c</w:t>
      </w:r>
      <w:r>
        <w:rPr>
          <w:rFonts w:ascii="Arial" w:eastAsia="Times New Roman" w:hAnsi="Arial" w:cs="Arial"/>
          <w:sz w:val="18"/>
          <w:szCs w:val="18"/>
          <w:lang w:eastAsia="es-MX"/>
        </w:rPr>
        <w:t>orto plazo</w:t>
      </w:r>
      <w:r w:rsidRPr="0096143E">
        <w:rPr>
          <w:rFonts w:ascii="Arial" w:eastAsia="Times New Roman" w:hAnsi="Arial" w:cs="Arial"/>
          <w:sz w:val="18"/>
          <w:szCs w:val="18"/>
          <w:lang w:eastAsia="es-MX"/>
        </w:rPr>
        <w:t>. A continuación se presenta la integración de este rubro:</w:t>
      </w:r>
      <w:r w:rsidR="008537F4">
        <w:rPr>
          <w:rFonts w:ascii="Arial" w:eastAsia="Times New Roman" w:hAnsi="Arial" w:cs="Arial"/>
          <w:sz w:val="18"/>
          <w:szCs w:val="18"/>
          <w:lang w:eastAsia="es-MX"/>
        </w:rPr>
        <w:t xml:space="preserve">                                                                            </w:t>
      </w:r>
      <w:r w:rsidRPr="0096143E">
        <w:rPr>
          <w:rFonts w:ascii="Arial" w:eastAsia="Times New Roman" w:hAnsi="Arial" w:cs="Arial"/>
          <w:b/>
          <w:sz w:val="18"/>
          <w:szCs w:val="18"/>
          <w:lang w:eastAsia="es-MX"/>
        </w:rPr>
        <w:t>(Pesos)</w:t>
      </w:r>
      <w:r w:rsidR="001E5E1D" w:rsidRPr="001E5E1D">
        <w:rPr>
          <w:rFonts w:ascii="Arial" w:eastAsia="Times New Roman" w:hAnsi="Arial" w:cs="Arial"/>
          <w:b/>
          <w:sz w:val="18"/>
          <w:szCs w:val="18"/>
          <w:lang w:eastAsia="es-MX"/>
        </w:rPr>
        <w:t xml:space="preserve"> </w:t>
      </w:r>
    </w:p>
    <w:p w:rsidR="001E5E1D" w:rsidRPr="0096143E" w:rsidRDefault="00A31B17" w:rsidP="002F15F6">
      <w:pPr>
        <w:autoSpaceDE w:val="0"/>
        <w:autoSpaceDN w:val="0"/>
        <w:adjustRightInd w:val="0"/>
        <w:spacing w:before="240" w:after="120" w:line="240" w:lineRule="auto"/>
        <w:jc w:val="center"/>
        <w:rPr>
          <w:rFonts w:ascii="Arial" w:eastAsia="Times New Roman" w:hAnsi="Arial" w:cs="Arial"/>
          <w:b/>
          <w:sz w:val="18"/>
          <w:szCs w:val="18"/>
          <w:lang w:eastAsia="es-MX"/>
        </w:rPr>
      </w:pPr>
      <w:r>
        <w:rPr>
          <w:rFonts w:ascii="Arial" w:eastAsia="Calibri" w:hAnsi="Arial" w:cs="Arial"/>
          <w:noProof/>
          <w:spacing w:val="-1"/>
          <w:sz w:val="18"/>
          <w:szCs w:val="18"/>
        </w:rPr>
        <w:pict>
          <v:shape id="_x0000_s1079" type="#_x0000_t75" style="position:absolute;left:0;text-align:left;margin-left:225.8pt;margin-top:1.8pt;width:257.75pt;height:426.6pt;z-index:251678720;mso-position-horizontal-relative:text;mso-position-vertical-relative:text">
            <v:imagedata r:id="rId21" o:title=""/>
          </v:shape>
          <o:OLEObject Type="Embed" ProgID="Excel.Sheet.12" ShapeID="_x0000_s1079" DrawAspect="Content" ObjectID="_1499251822" r:id="rId22"/>
        </w:pict>
      </w:r>
    </w:p>
    <w:p w:rsidR="002F15F6" w:rsidRDefault="002F15F6"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2F15F6" w:rsidRDefault="002F15F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Pr="00540418" w:rsidRDefault="002F15F6" w:rsidP="009D08FE">
      <w:pPr>
        <w:pStyle w:val="ROMANOS"/>
        <w:spacing w:after="0" w:line="240" w:lineRule="exact"/>
        <w:rPr>
          <w:rFonts w:ascii="Soberana Sans Light" w:hAnsi="Soberana Sans Light"/>
          <w:b/>
          <w:sz w:val="22"/>
          <w:szCs w:val="22"/>
          <w:lang w:val="es-MX"/>
        </w:rPr>
      </w:pPr>
    </w:p>
    <w:p w:rsidR="00102D1F" w:rsidRDefault="00102D1F"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B7446" w:rsidRDefault="009B744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9D08FE" w:rsidRPr="006E60FB" w:rsidRDefault="001903BE" w:rsidP="009D08FE">
      <w:pPr>
        <w:pStyle w:val="ROMANOS"/>
        <w:spacing w:after="0" w:line="240" w:lineRule="exact"/>
        <w:rPr>
          <w:lang w:val="es-MX"/>
        </w:rPr>
      </w:pPr>
      <w:r>
        <w:rPr>
          <w:lang w:val="es-MX"/>
        </w:rPr>
        <w:tab/>
      </w:r>
      <w:r w:rsidR="006E60FB" w:rsidRPr="006E60FB">
        <w:rPr>
          <w:lang w:val="es-MX"/>
        </w:rPr>
        <w:t>No aplica</w:t>
      </w:r>
    </w:p>
    <w:p w:rsidR="006E60FB" w:rsidRDefault="006E60FB"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b/>
          <w:lang w:val="es-MX"/>
        </w:rPr>
      </w:pPr>
      <w:r>
        <w:rPr>
          <w:lang w:val="es-MX"/>
        </w:rPr>
        <w:tab/>
      </w:r>
      <w:r w:rsidR="006E60FB" w:rsidRPr="006E60FB">
        <w:rPr>
          <w:lang w:val="es-MX"/>
        </w:rPr>
        <w:t>La Unidad de Servicios Educativos del Estado de Tlaxcala, en la actualidad no presenta saldos de inversiones debido a la falta de recursos.</w:t>
      </w:r>
      <w:r w:rsidR="009D08FE" w:rsidRPr="006E60FB">
        <w:rPr>
          <w:b/>
          <w:lang w:val="es-MX"/>
        </w:rPr>
        <w:tab/>
      </w:r>
    </w:p>
    <w:p w:rsidR="006E60FB" w:rsidRDefault="006E60FB"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b/>
          <w:lang w:val="es-MX"/>
        </w:rPr>
        <w:tab/>
      </w: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1903B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Se conforma por los bienes tangibles e intangibles necesarios para llevar a cabo las actividades de gobierno </w:t>
      </w:r>
    </w:p>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Se presenta la integración de los bienes inmuebles al 3</w:t>
      </w:r>
      <w:r w:rsidR="008537F4">
        <w:rPr>
          <w:rFonts w:ascii="Arial" w:eastAsia="Times New Roman" w:hAnsi="Arial" w:cs="Arial"/>
          <w:sz w:val="18"/>
          <w:szCs w:val="18"/>
          <w:lang w:eastAsia="es-MX"/>
        </w:rPr>
        <w:t>1</w:t>
      </w:r>
      <w:r w:rsidRPr="0096143E">
        <w:rPr>
          <w:rFonts w:ascii="Arial" w:eastAsia="Times New Roman" w:hAnsi="Arial" w:cs="Arial"/>
          <w:sz w:val="18"/>
          <w:szCs w:val="18"/>
          <w:lang w:eastAsia="es-MX"/>
        </w:rPr>
        <w:t xml:space="preserve"> de </w:t>
      </w:r>
      <w:r w:rsidR="008537F4">
        <w:rPr>
          <w:rFonts w:ascii="Arial" w:eastAsia="Times New Roman" w:hAnsi="Arial" w:cs="Arial"/>
          <w:sz w:val="18"/>
          <w:szCs w:val="18"/>
          <w:lang w:eastAsia="es-MX"/>
        </w:rPr>
        <w:t>marz</w:t>
      </w:r>
      <w:r w:rsidR="00941FE5">
        <w:rPr>
          <w:rFonts w:ascii="Arial" w:eastAsia="Times New Roman" w:hAnsi="Arial" w:cs="Arial"/>
          <w:sz w:val="18"/>
          <w:szCs w:val="18"/>
          <w:lang w:eastAsia="es-MX"/>
        </w:rPr>
        <w:t>o</w:t>
      </w:r>
      <w:r w:rsidRPr="0096143E">
        <w:rPr>
          <w:rFonts w:ascii="Arial" w:eastAsia="Times New Roman" w:hAnsi="Arial" w:cs="Arial"/>
          <w:sz w:val="18"/>
          <w:szCs w:val="18"/>
          <w:lang w:eastAsia="es-MX"/>
        </w:rPr>
        <w:t xml:space="preserve"> de 201</w:t>
      </w:r>
      <w:r w:rsidR="00941FE5">
        <w:rPr>
          <w:rFonts w:ascii="Arial" w:eastAsia="Times New Roman" w:hAnsi="Arial" w:cs="Arial"/>
          <w:sz w:val="18"/>
          <w:szCs w:val="18"/>
          <w:lang w:eastAsia="es-MX"/>
        </w:rPr>
        <w:t>5</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941FE5"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sidRPr="005A79C3">
              <w:rPr>
                <w:rFonts w:ascii="Arial" w:eastAsia="Times New Roman" w:hAnsi="Arial" w:cs="Arial"/>
                <w:sz w:val="18"/>
                <w:szCs w:val="18"/>
                <w:lang w:eastAsia="es-MX"/>
              </w:rPr>
              <w:t>Terrenos, Edificios Y Construcciones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bl>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A continuación, se presenta la integración de los bienes muebles al 31 de diciembre de 201</w:t>
      </w:r>
      <w:r>
        <w:rPr>
          <w:rFonts w:ascii="Arial" w:eastAsia="Times New Roman" w:hAnsi="Arial" w:cs="Arial"/>
          <w:sz w:val="18"/>
          <w:szCs w:val="18"/>
          <w:lang w:eastAsia="es-MX"/>
        </w:rPr>
        <w:t>4</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941FE5"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2015</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Maq. Herramientas y</w:t>
            </w:r>
            <w:r w:rsidRPr="005A79C3">
              <w:rPr>
                <w:rFonts w:ascii="Arial" w:eastAsia="Times New Roman" w:hAnsi="Arial" w:cs="Arial"/>
                <w:sz w:val="18"/>
                <w:szCs w:val="18"/>
                <w:lang w:eastAsia="es-MX"/>
              </w:rPr>
              <w:t xml:space="preserve"> Accesorios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E234C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w:t>
            </w:r>
            <w:r w:rsidR="00E234C5">
              <w:rPr>
                <w:rFonts w:ascii="Arial" w:eastAsia="Times New Roman" w:hAnsi="Arial" w:cs="Arial"/>
                <w:sz w:val="18"/>
                <w:szCs w:val="18"/>
                <w:lang w:eastAsia="es-MX"/>
              </w:rPr>
              <w:t>005</w:t>
            </w:r>
            <w:r w:rsidRPr="00B718FF">
              <w:rPr>
                <w:rFonts w:ascii="Arial" w:eastAsia="Times New Roman" w:hAnsi="Arial" w:cs="Arial"/>
                <w:sz w:val="18"/>
                <w:szCs w:val="18"/>
                <w:lang w:eastAsia="es-MX"/>
              </w:rPr>
              <w:t>,</w:t>
            </w:r>
            <w:r w:rsidR="00E234C5">
              <w:rPr>
                <w:rFonts w:ascii="Arial" w:eastAsia="Times New Roman" w:hAnsi="Arial" w:cs="Arial"/>
                <w:sz w:val="18"/>
                <w:szCs w:val="18"/>
                <w:lang w:eastAsia="es-MX"/>
              </w:rPr>
              <w:t>596</w:t>
            </w:r>
          </w:p>
        </w:tc>
      </w:tr>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Mobiliario y</w:t>
            </w:r>
            <w:r w:rsidRPr="00B718FF">
              <w:rPr>
                <w:rFonts w:ascii="Arial" w:eastAsia="Times New Roman" w:hAnsi="Arial" w:cs="Arial"/>
                <w:sz w:val="18"/>
                <w:szCs w:val="18"/>
                <w:lang w:eastAsia="es-MX"/>
              </w:rPr>
              <w:t xml:space="preserve"> Equip</w:t>
            </w:r>
            <w:r>
              <w:rPr>
                <w:rFonts w:ascii="Arial" w:eastAsia="Times New Roman" w:hAnsi="Arial" w:cs="Arial"/>
                <w:sz w:val="18"/>
                <w:szCs w:val="18"/>
                <w:lang w:eastAsia="es-MX"/>
              </w:rPr>
              <w:t>o d</w:t>
            </w:r>
            <w:r w:rsidRPr="00B718FF">
              <w:rPr>
                <w:rFonts w:ascii="Arial" w:eastAsia="Times New Roman" w:hAnsi="Arial" w:cs="Arial"/>
                <w:sz w:val="18"/>
                <w:szCs w:val="18"/>
                <w:lang w:eastAsia="es-MX"/>
              </w:rPr>
              <w:t>e Ofic</w:t>
            </w:r>
            <w:r>
              <w:rPr>
                <w:rFonts w:ascii="Arial" w:eastAsia="Times New Roman" w:hAnsi="Arial" w:cs="Arial"/>
                <w:sz w:val="18"/>
                <w:szCs w:val="18"/>
                <w:lang w:eastAsia="es-MX"/>
              </w:rPr>
              <w:t>ina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w:t>
            </w:r>
            <w:r w:rsidRPr="00B718FF">
              <w:rPr>
                <w:rFonts w:ascii="Arial" w:eastAsia="Times New Roman" w:hAnsi="Arial" w:cs="Arial"/>
                <w:sz w:val="18"/>
                <w:szCs w:val="18"/>
                <w:lang w:eastAsia="es-MX"/>
              </w:rPr>
              <w:t>e Transporte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 Artis.y</w:t>
            </w:r>
            <w:r w:rsidRPr="00B718FF">
              <w:rPr>
                <w:rFonts w:ascii="Arial" w:eastAsia="Times New Roman" w:hAnsi="Arial" w:cs="Arial"/>
                <w:sz w:val="18"/>
                <w:szCs w:val="18"/>
                <w:lang w:eastAsia="es-MX"/>
              </w:rPr>
              <w:t xml:space="preserve"> Lit.</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de Có</w:t>
            </w:r>
            <w:r w:rsidRPr="00B718FF">
              <w:rPr>
                <w:rFonts w:ascii="Arial" w:eastAsia="Times New Roman" w:hAnsi="Arial" w:cs="Arial"/>
                <w:sz w:val="18"/>
                <w:szCs w:val="18"/>
                <w:lang w:eastAsia="es-MX"/>
              </w:rPr>
              <w:t>mputo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e</w:t>
            </w:r>
            <w:r w:rsidRPr="00B718FF">
              <w:rPr>
                <w:rFonts w:ascii="Arial" w:eastAsia="Times New Roman" w:hAnsi="Arial" w:cs="Arial"/>
                <w:sz w:val="18"/>
                <w:szCs w:val="18"/>
                <w:lang w:eastAsia="es-MX"/>
              </w:rPr>
              <w:t xml:space="preserve"> Instrumental Medico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E234C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w:t>
            </w:r>
            <w:r w:rsidR="00E234C5">
              <w:rPr>
                <w:rFonts w:ascii="Arial" w:eastAsia="Times New Roman" w:hAnsi="Arial" w:cs="Arial"/>
                <w:sz w:val="18"/>
                <w:szCs w:val="18"/>
                <w:lang w:eastAsia="es-MX"/>
              </w:rPr>
              <w:t>2</w:t>
            </w:r>
            <w:r w:rsidRPr="00B718FF">
              <w:rPr>
                <w:rFonts w:ascii="Arial" w:eastAsia="Times New Roman" w:hAnsi="Arial" w:cs="Arial"/>
                <w:sz w:val="18"/>
                <w:szCs w:val="18"/>
                <w:lang w:eastAsia="es-MX"/>
              </w:rPr>
              <w:t>,</w:t>
            </w:r>
            <w:r w:rsidR="00E234C5">
              <w:rPr>
                <w:rFonts w:ascii="Arial" w:eastAsia="Times New Roman" w:hAnsi="Arial" w:cs="Arial"/>
                <w:sz w:val="18"/>
                <w:szCs w:val="18"/>
                <w:lang w:eastAsia="es-MX"/>
              </w:rPr>
              <w:t>87</w:t>
            </w:r>
            <w:r w:rsidRPr="00B718FF">
              <w:rPr>
                <w:rFonts w:ascii="Arial" w:eastAsia="Times New Roman" w:hAnsi="Arial" w:cs="Arial"/>
                <w:sz w:val="18"/>
                <w:szCs w:val="18"/>
                <w:lang w:eastAsia="es-MX"/>
              </w:rPr>
              <w:t>5,</w:t>
            </w:r>
            <w:r w:rsidR="00E234C5">
              <w:rPr>
                <w:rFonts w:ascii="Arial" w:eastAsia="Times New Roman" w:hAnsi="Arial" w:cs="Arial"/>
                <w:sz w:val="18"/>
                <w:szCs w:val="18"/>
                <w:lang w:eastAsia="es-MX"/>
              </w:rPr>
              <w:t>394</w:t>
            </w:r>
          </w:p>
        </w:tc>
      </w:tr>
    </w:tbl>
    <w:p w:rsidR="00724799" w:rsidRDefault="0092363E" w:rsidP="00B16BF8">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b/>
      </w:r>
    </w:p>
    <w:p w:rsidR="002500F9" w:rsidRDefault="002500F9" w:rsidP="00B16BF8">
      <w:pPr>
        <w:pStyle w:val="ROMANOS"/>
        <w:spacing w:after="0" w:line="240" w:lineRule="exact"/>
        <w:ind w:left="709" w:firstLine="0"/>
        <w:rPr>
          <w:rFonts w:ascii="Soberana Sans Light" w:hAnsi="Soberana Sans Light"/>
          <w:sz w:val="22"/>
          <w:szCs w:val="22"/>
          <w:lang w:val="es-MX"/>
        </w:rPr>
      </w:pPr>
    </w:p>
    <w:p w:rsidR="002500F9" w:rsidRPr="00540418" w:rsidRDefault="002500F9" w:rsidP="00B16BF8">
      <w:pPr>
        <w:pStyle w:val="ROMANOS"/>
        <w:spacing w:after="0" w:line="240" w:lineRule="exact"/>
        <w:ind w:left="709" w:firstLine="0"/>
        <w:rPr>
          <w:rFonts w:ascii="Soberana Sans Light" w:hAnsi="Soberana Sans Light"/>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531C63">
        <w:rPr>
          <w:lang w:eastAsia="es-MX"/>
        </w:rPr>
        <w:t>Las cuentas incobrables estamos aplicando el criterio de transcurso mínimo de cinco años de antigüedad pa</w:t>
      </w:r>
      <w:r w:rsidR="00A9743E">
        <w:rPr>
          <w:lang w:eastAsia="es-MX"/>
        </w:rPr>
        <w:t>ra considerarlas incobrables, después de la no localización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A9743E" w:rsidRPr="006E60FB" w:rsidRDefault="00A9743E" w:rsidP="00A9743E">
      <w:pPr>
        <w:pStyle w:val="ROMANOS"/>
        <w:spacing w:after="0" w:line="240" w:lineRule="exact"/>
        <w:rPr>
          <w:lang w:val="es-MX"/>
        </w:rPr>
      </w:pPr>
      <w:r>
        <w:rPr>
          <w:lang w:val="es-MX"/>
        </w:rPr>
        <w:tab/>
      </w:r>
      <w:r w:rsidRPr="006E60FB">
        <w:rPr>
          <w:lang w:val="es-MX"/>
        </w:rPr>
        <w:t>No aplica</w:t>
      </w:r>
    </w:p>
    <w:p w:rsidR="00A9743E" w:rsidRDefault="00A9743E" w:rsidP="009D08FE">
      <w:pPr>
        <w:pStyle w:val="ROMANOS"/>
        <w:spacing w:after="0" w:line="240" w:lineRule="exact"/>
        <w:ind w:left="432"/>
        <w:rPr>
          <w:rFonts w:ascii="Soberana Sans Light" w:hAnsi="Soberana Sans Light"/>
          <w:b/>
          <w:sz w:val="22"/>
          <w:szCs w:val="22"/>
          <w:lang w:val="es-MX"/>
        </w:rPr>
      </w:pPr>
    </w:p>
    <w:p w:rsidR="009D08FE" w:rsidRDefault="009D08FE" w:rsidP="009D08FE">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A9743E" w:rsidRPr="0096143E" w:rsidRDefault="00A9743E"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Este género se compone </w:t>
      </w:r>
      <w:r>
        <w:rPr>
          <w:rFonts w:ascii="Arial" w:eastAsia="Times New Roman" w:hAnsi="Arial" w:cs="Arial"/>
          <w:sz w:val="18"/>
          <w:szCs w:val="18"/>
          <w:lang w:eastAsia="es-MX"/>
        </w:rPr>
        <w:t>por el Pasivo Circulante</w:t>
      </w:r>
      <w:r w:rsidRPr="0096143E">
        <w:rPr>
          <w:rFonts w:ascii="Arial" w:eastAsia="Times New Roman" w:hAnsi="Arial" w:cs="Arial"/>
          <w:sz w:val="18"/>
          <w:szCs w:val="18"/>
          <w:lang w:eastAsia="es-MX"/>
        </w:rPr>
        <w:t>, en éstos inciden pasivos derivados de operaciones por servicios personales, cuentas por pagar por operaciones presupuestarias y contabilizadas al 3</w:t>
      </w:r>
      <w:r w:rsidR="00E234C5">
        <w:rPr>
          <w:rFonts w:ascii="Arial" w:eastAsia="Times New Roman" w:hAnsi="Arial" w:cs="Arial"/>
          <w:sz w:val="18"/>
          <w:szCs w:val="18"/>
          <w:lang w:eastAsia="es-MX"/>
        </w:rPr>
        <w:t>1</w:t>
      </w:r>
      <w:r w:rsidRPr="0096143E">
        <w:rPr>
          <w:rFonts w:ascii="Arial" w:eastAsia="Times New Roman" w:hAnsi="Arial" w:cs="Arial"/>
          <w:sz w:val="18"/>
          <w:szCs w:val="18"/>
          <w:lang w:eastAsia="es-MX"/>
        </w:rPr>
        <w:t xml:space="preserve"> de </w:t>
      </w:r>
      <w:r w:rsidR="00E234C5">
        <w:rPr>
          <w:rFonts w:ascii="Arial" w:eastAsia="Times New Roman" w:hAnsi="Arial" w:cs="Arial"/>
          <w:sz w:val="18"/>
          <w:szCs w:val="18"/>
          <w:lang w:eastAsia="es-MX"/>
        </w:rPr>
        <w:t>marz</w:t>
      </w:r>
      <w:r w:rsidR="002500F9">
        <w:rPr>
          <w:rFonts w:ascii="Arial" w:eastAsia="Times New Roman" w:hAnsi="Arial" w:cs="Arial"/>
          <w:sz w:val="18"/>
          <w:szCs w:val="18"/>
          <w:lang w:eastAsia="es-MX"/>
        </w:rPr>
        <w:t>o</w:t>
      </w:r>
      <w:r w:rsidRPr="0096143E">
        <w:rPr>
          <w:rFonts w:ascii="Arial" w:eastAsia="Times New Roman" w:hAnsi="Arial" w:cs="Arial"/>
          <w:sz w:val="18"/>
          <w:szCs w:val="18"/>
          <w:lang w:eastAsia="es-MX"/>
        </w:rPr>
        <w:t xml:space="preserve"> del ejercicio </w:t>
      </w:r>
      <w:r w:rsidR="002500F9">
        <w:rPr>
          <w:rFonts w:ascii="Arial" w:eastAsia="Times New Roman" w:hAnsi="Arial" w:cs="Arial"/>
          <w:sz w:val="18"/>
          <w:szCs w:val="18"/>
          <w:lang w:eastAsia="es-MX"/>
        </w:rPr>
        <w:t>2015</w:t>
      </w:r>
      <w:r w:rsidRPr="0096143E">
        <w:rPr>
          <w:rFonts w:ascii="Arial" w:eastAsia="Times New Roman" w:hAnsi="Arial" w:cs="Arial"/>
          <w:sz w:val="18"/>
          <w:szCs w:val="18"/>
          <w:lang w:eastAsia="es-MX"/>
        </w:rPr>
        <w:t>; pasivos por obligaciones laborales, acreedores diversos, pasivos por títulos y valores colocados a corto y largo plazo. A continuación se presenta la integración de este rubro:</w:t>
      </w:r>
    </w:p>
    <w:p w:rsidR="00A9743E" w:rsidRPr="0096143E" w:rsidRDefault="00A9743E" w:rsidP="00A9743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A9743E"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F33666">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201</w:t>
            </w:r>
            <w:r w:rsidR="002500F9">
              <w:rPr>
                <w:rFonts w:ascii="Arial" w:eastAsia="Calibri" w:hAnsi="Arial" w:cs="Arial"/>
                <w:b/>
                <w:color w:val="FFFFFF"/>
                <w:spacing w:val="-1"/>
                <w:sz w:val="18"/>
                <w:szCs w:val="18"/>
                <w:lang w:eastAsia="es-MX"/>
              </w:rPr>
              <w:t>5</w:t>
            </w:r>
          </w:p>
        </w:tc>
      </w:tr>
      <w:tr w:rsidR="00A9743E"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2500F9" w:rsidP="00EC78C7">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w:t>
            </w:r>
            <w:r w:rsidR="00EC78C7">
              <w:rPr>
                <w:rFonts w:ascii="Arial" w:eastAsia="Times New Roman" w:hAnsi="Arial" w:cs="Arial"/>
                <w:sz w:val="18"/>
                <w:szCs w:val="18"/>
                <w:lang w:eastAsia="es-MX"/>
              </w:rPr>
              <w:t>68</w:t>
            </w:r>
            <w:r>
              <w:rPr>
                <w:rFonts w:ascii="Arial" w:eastAsia="Times New Roman" w:hAnsi="Arial" w:cs="Arial"/>
                <w:sz w:val="18"/>
                <w:szCs w:val="18"/>
                <w:lang w:eastAsia="es-MX"/>
              </w:rPr>
              <w:t>,</w:t>
            </w:r>
            <w:r w:rsidR="00EC78C7">
              <w:rPr>
                <w:rFonts w:ascii="Arial" w:eastAsia="Times New Roman" w:hAnsi="Arial" w:cs="Arial"/>
                <w:sz w:val="18"/>
                <w:szCs w:val="18"/>
                <w:lang w:eastAsia="es-MX"/>
              </w:rPr>
              <w:t>470</w:t>
            </w:r>
            <w:r>
              <w:rPr>
                <w:rFonts w:ascii="Arial" w:eastAsia="Times New Roman" w:hAnsi="Arial" w:cs="Arial"/>
                <w:sz w:val="18"/>
                <w:szCs w:val="18"/>
                <w:lang w:eastAsia="es-MX"/>
              </w:rPr>
              <w:t>,</w:t>
            </w:r>
            <w:r w:rsidR="00EC78C7">
              <w:rPr>
                <w:rFonts w:ascii="Arial" w:eastAsia="Times New Roman" w:hAnsi="Arial" w:cs="Arial"/>
                <w:sz w:val="18"/>
                <w:szCs w:val="18"/>
                <w:lang w:eastAsia="es-MX"/>
              </w:rPr>
              <w:t>239</w:t>
            </w:r>
          </w:p>
        </w:tc>
      </w:tr>
      <w:tr w:rsidR="00A9743E"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Fondos Ajenos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EC78C7" w:rsidP="00EC78C7">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161</w:t>
            </w:r>
            <w:r w:rsidR="002500F9">
              <w:rPr>
                <w:rFonts w:ascii="Arial" w:eastAsia="Times New Roman" w:hAnsi="Arial" w:cs="Arial"/>
                <w:sz w:val="18"/>
                <w:szCs w:val="18"/>
                <w:lang w:eastAsia="es-MX"/>
              </w:rPr>
              <w:t>,</w:t>
            </w:r>
            <w:r>
              <w:rPr>
                <w:rFonts w:ascii="Arial" w:eastAsia="Times New Roman" w:hAnsi="Arial" w:cs="Arial"/>
                <w:sz w:val="18"/>
                <w:szCs w:val="18"/>
                <w:lang w:eastAsia="es-MX"/>
              </w:rPr>
              <w:t>352,496</w:t>
            </w:r>
          </w:p>
        </w:tc>
      </w:tr>
      <w:tr w:rsidR="00A9743E"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Impuestos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2500F9" w:rsidRPr="0096143E" w:rsidRDefault="00EC78C7" w:rsidP="00EC78C7">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42</w:t>
            </w:r>
            <w:r w:rsidR="002500F9">
              <w:rPr>
                <w:rFonts w:ascii="Arial" w:eastAsia="Times New Roman" w:hAnsi="Arial" w:cs="Arial"/>
                <w:sz w:val="18"/>
                <w:szCs w:val="18"/>
                <w:lang w:eastAsia="es-MX"/>
              </w:rPr>
              <w:t>,8</w:t>
            </w:r>
            <w:r>
              <w:rPr>
                <w:rFonts w:ascii="Arial" w:eastAsia="Times New Roman" w:hAnsi="Arial" w:cs="Arial"/>
                <w:sz w:val="18"/>
                <w:szCs w:val="18"/>
                <w:lang w:eastAsia="es-MX"/>
              </w:rPr>
              <w:t>05</w:t>
            </w:r>
            <w:r w:rsidR="002500F9">
              <w:rPr>
                <w:rFonts w:ascii="Arial" w:eastAsia="Times New Roman" w:hAnsi="Arial" w:cs="Arial"/>
                <w:sz w:val="18"/>
                <w:szCs w:val="18"/>
                <w:lang w:eastAsia="es-MX"/>
              </w:rPr>
              <w:t>,</w:t>
            </w:r>
            <w:r>
              <w:rPr>
                <w:rFonts w:ascii="Arial" w:eastAsia="Times New Roman" w:hAnsi="Arial" w:cs="Arial"/>
                <w:sz w:val="18"/>
                <w:szCs w:val="18"/>
                <w:lang w:eastAsia="es-MX"/>
              </w:rPr>
              <w:t>703</w:t>
            </w:r>
          </w:p>
        </w:tc>
      </w:tr>
      <w:tr w:rsidR="00A9743E"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Prestaciones Diversas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2500F9" w:rsidP="00EC78C7">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w:t>
            </w:r>
            <w:r w:rsidR="00EC78C7">
              <w:rPr>
                <w:rFonts w:ascii="Arial" w:eastAsia="Times New Roman" w:hAnsi="Arial" w:cs="Arial"/>
                <w:sz w:val="18"/>
                <w:szCs w:val="18"/>
                <w:lang w:eastAsia="es-MX"/>
              </w:rPr>
              <w:t>593</w:t>
            </w:r>
            <w:r>
              <w:rPr>
                <w:rFonts w:ascii="Arial" w:eastAsia="Times New Roman" w:hAnsi="Arial" w:cs="Arial"/>
                <w:sz w:val="18"/>
                <w:szCs w:val="18"/>
                <w:lang w:eastAsia="es-MX"/>
              </w:rPr>
              <w:t>,</w:t>
            </w:r>
            <w:r w:rsidR="00EC78C7">
              <w:rPr>
                <w:rFonts w:ascii="Arial" w:eastAsia="Times New Roman" w:hAnsi="Arial" w:cs="Arial"/>
                <w:sz w:val="18"/>
                <w:szCs w:val="18"/>
                <w:lang w:eastAsia="es-MX"/>
              </w:rPr>
              <w:t>224</w:t>
            </w:r>
          </w:p>
        </w:tc>
      </w:tr>
      <w:tr w:rsidR="00A9743E"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9743E" w:rsidRPr="0096143E" w:rsidRDefault="00A9743E"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9743E" w:rsidRPr="0096143E" w:rsidRDefault="00EC78C7"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611,221,662</w:t>
            </w:r>
          </w:p>
        </w:tc>
      </w:tr>
    </w:tbl>
    <w:p w:rsidR="00A9743E" w:rsidRDefault="00A9743E" w:rsidP="009D08FE">
      <w:pPr>
        <w:pStyle w:val="ROMANOS"/>
        <w:spacing w:after="0" w:line="240" w:lineRule="exact"/>
        <w:ind w:left="432"/>
        <w:rPr>
          <w:rFonts w:ascii="Soberana Sans Light" w:hAnsi="Soberana Sans Light"/>
          <w:b/>
          <w:sz w:val="22"/>
          <w:szCs w:val="22"/>
          <w:lang w:val="es-MX"/>
        </w:rPr>
      </w:pPr>
    </w:p>
    <w:p w:rsidR="00A9743E" w:rsidRDefault="00A9743E" w:rsidP="009D08FE">
      <w:pPr>
        <w:pStyle w:val="ROMANOS"/>
        <w:spacing w:after="0" w:line="240" w:lineRule="exact"/>
        <w:ind w:left="432"/>
        <w:rPr>
          <w:rFonts w:ascii="Soberana Sans Light" w:hAnsi="Soberana Sans Light"/>
          <w:b/>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rFonts w:ascii="Soberana Sans Light" w:hAnsi="Soberana Sans Light"/>
          <w:b/>
          <w:sz w:val="22"/>
          <w:szCs w:val="22"/>
          <w:lang w:val="es-MX"/>
        </w:rPr>
      </w:pPr>
      <w:r>
        <w:rPr>
          <w:lang w:eastAsia="es-MX"/>
        </w:rPr>
        <w:t>La Unidad de Servicios Educativos del Estado de Tlaxcala, ejerce principalmente los Recursos Federales asignados para la prestación de los servicios de educación en el Estado</w:t>
      </w:r>
    </w:p>
    <w:p w:rsidR="00360599" w:rsidRPr="0096143E" w:rsidRDefault="00360599" w:rsidP="00360599">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IMPORTE</w:t>
            </w:r>
          </w:p>
        </w:tc>
      </w:tr>
      <w:tr w:rsidR="00360599"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Participaciones y Aportaciones</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EC78C7"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641,205,353</w:t>
            </w:r>
          </w:p>
        </w:tc>
      </w:tr>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Apr</w:t>
            </w:r>
            <w:r>
              <w:rPr>
                <w:rFonts w:ascii="Arial" w:eastAsia="Times New Roman" w:hAnsi="Arial" w:cs="Arial"/>
                <w:sz w:val="18"/>
                <w:szCs w:val="18"/>
                <w:lang w:eastAsia="es-MX"/>
              </w:rPr>
              <w:t>ovechamientos de Tipo Corriente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2500F9" w:rsidRPr="0096143E" w:rsidRDefault="00EC78C7" w:rsidP="00EC78C7">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2,470,939</w:t>
            </w: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 xml:space="preserve">Ingresos Financieros  </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EC78C7"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643,676,292</w:t>
            </w:r>
          </w:p>
        </w:tc>
      </w:tr>
    </w:tbl>
    <w:p w:rsidR="00360599" w:rsidRPr="00540418" w:rsidRDefault="00360599" w:rsidP="00360599">
      <w:pPr>
        <w:pStyle w:val="INCISO"/>
        <w:spacing w:after="0" w:line="240" w:lineRule="exact"/>
        <w:ind w:left="360"/>
        <w:rPr>
          <w:rFonts w:ascii="Soberana Sans Light" w:hAnsi="Soberana Sans Light"/>
          <w:b/>
          <w:smallCaps/>
          <w:sz w:val="22"/>
          <w:szCs w:val="22"/>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F33666" w:rsidRPr="0096143E" w:rsidRDefault="00F33666" w:rsidP="00313E34">
      <w:pPr>
        <w:autoSpaceDE w:val="0"/>
        <w:autoSpaceDN w:val="0"/>
        <w:adjustRightInd w:val="0"/>
        <w:spacing w:before="80" w:after="0" w:line="250" w:lineRule="exact"/>
        <w:ind w:left="284"/>
        <w:jc w:val="both"/>
        <w:rPr>
          <w:rFonts w:ascii="Arial" w:eastAsia="Times New Roman" w:hAnsi="Arial" w:cs="Arial"/>
          <w:sz w:val="18"/>
          <w:szCs w:val="18"/>
          <w:lang w:eastAsia="es-MX"/>
        </w:rPr>
      </w:pPr>
      <w:r w:rsidRPr="0079245C">
        <w:rPr>
          <w:rFonts w:ascii="Arial" w:eastAsia="Times New Roman" w:hAnsi="Arial" w:cs="Arial"/>
          <w:sz w:val="18"/>
          <w:szCs w:val="18"/>
          <w:lang w:eastAsia="es-MX"/>
        </w:rPr>
        <w:t xml:space="preserve">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para la Administración Pública Federal, así mismo permite determinar el resultado, el cual para este </w:t>
      </w:r>
      <w:r w:rsidR="0069117B">
        <w:rPr>
          <w:rFonts w:ascii="Arial" w:eastAsia="Times New Roman" w:hAnsi="Arial" w:cs="Arial"/>
          <w:sz w:val="18"/>
          <w:szCs w:val="18"/>
          <w:lang w:eastAsia="es-MX"/>
        </w:rPr>
        <w:t>periodo</w:t>
      </w:r>
      <w:r w:rsidR="00561850">
        <w:rPr>
          <w:rFonts w:ascii="Arial" w:eastAsia="Times New Roman" w:hAnsi="Arial" w:cs="Arial"/>
          <w:sz w:val="18"/>
          <w:szCs w:val="18"/>
          <w:lang w:eastAsia="es-MX"/>
        </w:rPr>
        <w:t xml:space="preserve"> es:</w:t>
      </w:r>
      <w:r w:rsidRPr="0079245C">
        <w:rPr>
          <w:rFonts w:ascii="Arial" w:eastAsia="Times New Roman" w:hAnsi="Arial" w:cs="Arial"/>
          <w:sz w:val="18"/>
          <w:szCs w:val="18"/>
          <w:lang w:eastAsia="es-MX"/>
        </w:rPr>
        <w:t xml:space="preserve"> </w:t>
      </w:r>
      <w:r w:rsidR="0069117B">
        <w:rPr>
          <w:rFonts w:ascii="Arial" w:eastAsia="Times New Roman" w:hAnsi="Arial" w:cs="Arial"/>
          <w:sz w:val="18"/>
          <w:szCs w:val="18"/>
          <w:lang w:eastAsia="es-MX"/>
        </w:rPr>
        <w:t>$ 1</w:t>
      </w:r>
      <w:r w:rsidR="00561850">
        <w:rPr>
          <w:rFonts w:ascii="Arial" w:eastAsia="Times New Roman" w:hAnsi="Arial" w:cs="Arial"/>
          <w:sz w:val="18"/>
          <w:szCs w:val="18"/>
          <w:lang w:eastAsia="es-MX"/>
        </w:rPr>
        <w:t>00</w:t>
      </w:r>
      <w:proofErr w:type="gramStart"/>
      <w:r w:rsidR="00561850">
        <w:rPr>
          <w:rFonts w:ascii="Arial" w:eastAsia="Times New Roman" w:hAnsi="Arial" w:cs="Arial"/>
          <w:sz w:val="18"/>
          <w:szCs w:val="18"/>
          <w:lang w:eastAsia="es-MX"/>
        </w:rPr>
        <w:t>,622</w:t>
      </w:r>
      <w:r w:rsidRPr="0079245C">
        <w:rPr>
          <w:rFonts w:ascii="Arial" w:eastAsia="Times New Roman" w:hAnsi="Arial" w:cs="Arial"/>
          <w:sz w:val="18"/>
          <w:szCs w:val="18"/>
          <w:lang w:eastAsia="es-MX"/>
        </w:rPr>
        <w:t>,</w:t>
      </w:r>
      <w:r w:rsidR="00561850">
        <w:rPr>
          <w:rFonts w:ascii="Arial" w:eastAsia="Times New Roman" w:hAnsi="Arial" w:cs="Arial"/>
          <w:sz w:val="18"/>
          <w:szCs w:val="18"/>
          <w:lang w:eastAsia="es-MX"/>
        </w:rPr>
        <w:t>395</w:t>
      </w:r>
      <w:proofErr w:type="gramEnd"/>
      <w:r w:rsidRPr="0079245C">
        <w:rPr>
          <w:rFonts w:ascii="Arial" w:eastAsia="Times New Roman" w:hAnsi="Arial" w:cs="Arial"/>
          <w:sz w:val="18"/>
          <w:szCs w:val="18"/>
          <w:lang w:eastAsia="es-MX"/>
        </w:rPr>
        <w:t xml:space="preserve"> pesos.</w:t>
      </w:r>
    </w:p>
    <w:p w:rsidR="00F33666" w:rsidRDefault="00F33666" w:rsidP="009D08FE">
      <w:pPr>
        <w:pStyle w:val="ROMANOS"/>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Default="00313E34" w:rsidP="00313E34">
      <w:pPr>
        <w:pStyle w:val="INCISO"/>
        <w:spacing w:after="0" w:line="240" w:lineRule="exact"/>
        <w:ind w:left="284" w:firstLine="0"/>
        <w:rPr>
          <w:lang w:eastAsia="es-MX"/>
        </w:rPr>
      </w:pPr>
      <w:r>
        <w:rPr>
          <w:lang w:eastAsia="es-MX"/>
        </w:rPr>
        <w:t xml:space="preserve">La Unidad de Servicios Educativos del Estado de Tlaxcala, </w:t>
      </w:r>
      <w:r w:rsidR="00561850">
        <w:rPr>
          <w:lang w:eastAsia="es-MX"/>
        </w:rPr>
        <w:t xml:space="preserve">en este periodo no tuvo </w:t>
      </w:r>
      <w:r>
        <w:rPr>
          <w:lang w:eastAsia="es-MX"/>
        </w:rPr>
        <w:t>incremento</w:t>
      </w:r>
      <w:r w:rsidR="00561850">
        <w:rPr>
          <w:lang w:eastAsia="es-MX"/>
        </w:rPr>
        <w:t xml:space="preserve"> de</w:t>
      </w:r>
      <w:r>
        <w:rPr>
          <w:lang w:eastAsia="es-MX"/>
        </w:rPr>
        <w:t xml:space="preserve"> su patrimonio</w:t>
      </w:r>
      <w:r w:rsidR="00561850">
        <w:rPr>
          <w:lang w:eastAsia="es-MX"/>
        </w:rPr>
        <w:t>.</w:t>
      </w: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recibió ingresos de gestión por la cantidad de </w:t>
      </w:r>
      <w:r w:rsidR="00D1741F">
        <w:rPr>
          <w:rFonts w:ascii="Arial" w:eastAsia="Times New Roman" w:hAnsi="Arial" w:cs="Arial"/>
          <w:sz w:val="18"/>
          <w:szCs w:val="18"/>
          <w:lang w:eastAsia="es-MX"/>
        </w:rPr>
        <w:t xml:space="preserve">$ </w:t>
      </w:r>
      <w:r w:rsidR="000055B2" w:rsidRPr="000055B2">
        <w:rPr>
          <w:rFonts w:ascii="Arial" w:eastAsia="Times New Roman" w:hAnsi="Arial" w:cs="Arial"/>
          <w:sz w:val="18"/>
          <w:szCs w:val="18"/>
          <w:lang w:eastAsia="es-MX"/>
        </w:rPr>
        <w:t>643</w:t>
      </w:r>
      <w:proofErr w:type="gramStart"/>
      <w:r w:rsidR="000055B2" w:rsidRPr="000055B2">
        <w:rPr>
          <w:rFonts w:ascii="Arial" w:eastAsia="Times New Roman" w:hAnsi="Arial" w:cs="Arial"/>
          <w:sz w:val="18"/>
          <w:szCs w:val="18"/>
          <w:lang w:eastAsia="es-MX"/>
        </w:rPr>
        <w:t>,676,292</w:t>
      </w:r>
      <w:proofErr w:type="gramEnd"/>
      <w:r w:rsidR="000055B2">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pesos. El gasto pagado por el periodo comprendido del 1 de enero al 3</w:t>
      </w:r>
      <w:r w:rsidR="0069117B">
        <w:rPr>
          <w:rFonts w:ascii="Arial" w:eastAsia="Times New Roman" w:hAnsi="Arial" w:cs="Arial"/>
          <w:sz w:val="18"/>
          <w:szCs w:val="18"/>
          <w:lang w:eastAsia="es-MX"/>
        </w:rPr>
        <w:t>0</w:t>
      </w:r>
      <w:r w:rsidRPr="00DF4B35">
        <w:rPr>
          <w:rFonts w:ascii="Arial" w:eastAsia="Times New Roman" w:hAnsi="Arial" w:cs="Arial"/>
          <w:sz w:val="18"/>
          <w:szCs w:val="18"/>
          <w:lang w:eastAsia="es-MX"/>
        </w:rPr>
        <w:t xml:space="preserve"> de </w:t>
      </w:r>
      <w:r w:rsidR="0069117B">
        <w:rPr>
          <w:rFonts w:ascii="Arial" w:eastAsia="Times New Roman" w:hAnsi="Arial" w:cs="Arial"/>
          <w:sz w:val="18"/>
          <w:szCs w:val="18"/>
          <w:lang w:eastAsia="es-MX"/>
        </w:rPr>
        <w:t>junio</w:t>
      </w:r>
      <w:r w:rsidRPr="00DF4B35">
        <w:rPr>
          <w:rFonts w:ascii="Arial" w:eastAsia="Times New Roman" w:hAnsi="Arial" w:cs="Arial"/>
          <w:sz w:val="18"/>
          <w:szCs w:val="18"/>
          <w:lang w:eastAsia="es-MX"/>
        </w:rPr>
        <w:t xml:space="preserve"> de 201</w:t>
      </w:r>
      <w:r w:rsidR="0069117B">
        <w:rPr>
          <w:rFonts w:ascii="Arial" w:eastAsia="Times New Roman" w:hAnsi="Arial" w:cs="Arial"/>
          <w:sz w:val="18"/>
          <w:szCs w:val="18"/>
          <w:lang w:eastAsia="es-MX"/>
        </w:rPr>
        <w:t>5</w:t>
      </w:r>
      <w:r w:rsidRPr="00DF4B35">
        <w:rPr>
          <w:rFonts w:ascii="Arial" w:eastAsia="Times New Roman" w:hAnsi="Arial" w:cs="Arial"/>
          <w:sz w:val="18"/>
          <w:szCs w:val="18"/>
          <w:lang w:eastAsia="es-MX"/>
        </w:rPr>
        <w:t xml:space="preserve"> 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F478F5">
        <w:rPr>
          <w:rFonts w:ascii="Arial" w:eastAsia="Times New Roman" w:hAnsi="Arial" w:cs="Arial"/>
          <w:sz w:val="18"/>
          <w:szCs w:val="18"/>
          <w:lang w:eastAsia="es-MX"/>
        </w:rPr>
        <w:t>543</w:t>
      </w:r>
      <w:proofErr w:type="gramStart"/>
      <w:r w:rsidR="00F478F5">
        <w:rPr>
          <w:rFonts w:ascii="Arial" w:eastAsia="Times New Roman" w:hAnsi="Arial" w:cs="Arial"/>
          <w:sz w:val="18"/>
          <w:szCs w:val="18"/>
          <w:lang w:eastAsia="es-MX"/>
        </w:rPr>
        <w:t>,053,897</w:t>
      </w:r>
      <w:proofErr w:type="gramEnd"/>
      <w:r w:rsidR="00F478F5">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pesos, reflejándose un diferencial de operación por </w:t>
      </w:r>
      <w:r w:rsidR="0069117B">
        <w:rPr>
          <w:rFonts w:ascii="Arial" w:eastAsia="Times New Roman" w:hAnsi="Arial" w:cs="Arial"/>
          <w:sz w:val="18"/>
          <w:szCs w:val="18"/>
          <w:lang w:eastAsia="es-MX"/>
        </w:rPr>
        <w:t>$ 1</w:t>
      </w:r>
      <w:r w:rsidR="00F478F5">
        <w:rPr>
          <w:rFonts w:ascii="Arial" w:eastAsia="Times New Roman" w:hAnsi="Arial" w:cs="Arial"/>
          <w:sz w:val="18"/>
          <w:szCs w:val="18"/>
          <w:lang w:eastAsia="es-MX"/>
        </w:rPr>
        <w:t>00</w:t>
      </w:r>
      <w:r w:rsidRPr="00DF4B35">
        <w:rPr>
          <w:rFonts w:ascii="Arial" w:eastAsia="Times New Roman" w:hAnsi="Arial" w:cs="Arial"/>
          <w:sz w:val="18"/>
          <w:szCs w:val="18"/>
          <w:lang w:eastAsia="es-MX"/>
        </w:rPr>
        <w:t>,</w:t>
      </w:r>
      <w:r w:rsidR="00F478F5">
        <w:rPr>
          <w:rFonts w:ascii="Arial" w:eastAsia="Times New Roman" w:hAnsi="Arial" w:cs="Arial"/>
          <w:sz w:val="18"/>
          <w:szCs w:val="18"/>
          <w:lang w:eastAsia="es-MX"/>
        </w:rPr>
        <w:t>622</w:t>
      </w:r>
      <w:r w:rsidR="0069117B">
        <w:rPr>
          <w:rFonts w:ascii="Arial" w:eastAsia="Times New Roman" w:hAnsi="Arial" w:cs="Arial"/>
          <w:sz w:val="18"/>
          <w:szCs w:val="18"/>
          <w:lang w:eastAsia="es-MX"/>
        </w:rPr>
        <w:t>,</w:t>
      </w:r>
      <w:r w:rsidR="00F478F5">
        <w:rPr>
          <w:rFonts w:ascii="Arial" w:eastAsia="Times New Roman" w:hAnsi="Arial" w:cs="Arial"/>
          <w:sz w:val="18"/>
          <w:szCs w:val="18"/>
          <w:lang w:eastAsia="es-MX"/>
        </w:rPr>
        <w:t>395</w:t>
      </w:r>
      <w:r w:rsidRPr="00DF4B35">
        <w:rPr>
          <w:rFonts w:ascii="Arial" w:eastAsia="Times New Roman" w:hAnsi="Arial" w:cs="Arial"/>
          <w:sz w:val="18"/>
          <w:szCs w:val="18"/>
          <w:lang w:eastAsia="es-MX"/>
        </w:rPr>
        <w:t xml:space="preserve"> pesos.</w:t>
      </w: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Durante el periodo que se informa que la Unidad de Servicios Ed</w:t>
      </w:r>
      <w:r w:rsidR="00EF0A5D">
        <w:rPr>
          <w:rFonts w:ascii="Arial" w:eastAsia="Times New Roman" w:hAnsi="Arial" w:cs="Arial"/>
          <w:sz w:val="18"/>
          <w:szCs w:val="18"/>
          <w:lang w:eastAsia="es-MX"/>
        </w:rPr>
        <w:t>ucativos del Estado de Tlaxcala no</w:t>
      </w:r>
      <w:r w:rsidRPr="00DF4B35">
        <w:rPr>
          <w:rFonts w:ascii="Arial" w:eastAsia="Times New Roman" w:hAnsi="Arial" w:cs="Arial"/>
          <w:sz w:val="18"/>
          <w:szCs w:val="18"/>
          <w:lang w:eastAsia="es-MX"/>
        </w:rPr>
        <w:t xml:space="preserve"> realizó inversiones</w:t>
      </w:r>
      <w:r w:rsidR="00EF0A5D">
        <w:rPr>
          <w:rFonts w:ascii="Arial" w:eastAsia="Times New Roman" w:hAnsi="Arial" w:cs="Arial"/>
          <w:sz w:val="18"/>
          <w:szCs w:val="18"/>
          <w:lang w:eastAsia="es-MX"/>
        </w:rPr>
        <w:t>.</w:t>
      </w:r>
      <w:r w:rsidRPr="00DF4B35">
        <w:rPr>
          <w:rFonts w:ascii="Arial" w:eastAsia="Times New Roman" w:hAnsi="Arial" w:cs="Arial"/>
          <w:sz w:val="18"/>
          <w:szCs w:val="18"/>
          <w:lang w:eastAsia="es-MX"/>
        </w:rPr>
        <w:t xml:space="preserve"> </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Pr="00CA4899"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firstRow="0" w:lastRow="0" w:firstColumn="0" w:lastColumn="0" w:noHBand="0" w:noVBand="0"/>
      </w:tblPr>
      <w:tblGrid>
        <w:gridCol w:w="4450"/>
        <w:gridCol w:w="1354"/>
        <w:gridCol w:w="772"/>
      </w:tblGrid>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9D08FE" w:rsidP="0069117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69117B">
              <w:rPr>
                <w:rFonts w:ascii="Soberana Sans Light" w:hAnsi="Soberana Sans Light"/>
                <w:sz w:val="22"/>
                <w:szCs w:val="22"/>
                <w:lang w:val="es-MX"/>
              </w:rPr>
              <w:t>4</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EF0A5D"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166,257,187</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69117B"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386</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CA489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9D08FE"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354"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772" w:type="dxa"/>
            <w:tcBorders>
              <w:top w:val="single" w:sz="6" w:space="0" w:color="auto"/>
              <w:left w:val="single" w:sz="6" w:space="0" w:color="auto"/>
              <w:bottom w:val="single" w:sz="6" w:space="0" w:color="auto"/>
              <w:right w:val="single" w:sz="6" w:space="0" w:color="auto"/>
            </w:tcBorders>
          </w:tcPr>
          <w:p w:rsidR="009D08FE" w:rsidRPr="00540418" w:rsidRDefault="00CA489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EF0A5D" w:rsidRPr="00540418" w:rsidTr="0069117B">
        <w:trPr>
          <w:cantSplit/>
          <w:jc w:val="center"/>
        </w:trPr>
        <w:tc>
          <w:tcPr>
            <w:tcW w:w="4450" w:type="dxa"/>
            <w:tcBorders>
              <w:top w:val="single" w:sz="6" w:space="0" w:color="auto"/>
              <w:left w:val="single" w:sz="6" w:space="0" w:color="auto"/>
              <w:bottom w:val="single" w:sz="6" w:space="0" w:color="auto"/>
              <w:right w:val="single" w:sz="6" w:space="0" w:color="auto"/>
            </w:tcBorders>
          </w:tcPr>
          <w:p w:rsidR="00EF0A5D" w:rsidRPr="00540418" w:rsidRDefault="00EF0A5D" w:rsidP="001903B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354" w:type="dxa"/>
            <w:tcBorders>
              <w:top w:val="single" w:sz="6" w:space="0" w:color="auto"/>
              <w:left w:val="single" w:sz="6" w:space="0" w:color="auto"/>
              <w:bottom w:val="single" w:sz="6" w:space="0" w:color="auto"/>
              <w:right w:val="single" w:sz="6" w:space="0" w:color="auto"/>
            </w:tcBorders>
          </w:tcPr>
          <w:p w:rsidR="00EF0A5D" w:rsidRPr="00540418" w:rsidRDefault="00EF0A5D" w:rsidP="0070779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166,257,187</w:t>
            </w:r>
          </w:p>
        </w:tc>
        <w:tc>
          <w:tcPr>
            <w:tcW w:w="772" w:type="dxa"/>
            <w:tcBorders>
              <w:top w:val="single" w:sz="6" w:space="0" w:color="auto"/>
              <w:left w:val="single" w:sz="6" w:space="0" w:color="auto"/>
              <w:bottom w:val="single" w:sz="6" w:space="0" w:color="auto"/>
              <w:right w:val="single" w:sz="6" w:space="0" w:color="auto"/>
            </w:tcBorders>
          </w:tcPr>
          <w:p w:rsidR="00EF0A5D" w:rsidRPr="00540418" w:rsidRDefault="00EF0A5D" w:rsidP="0070779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386</w:t>
            </w:r>
          </w:p>
        </w:tc>
      </w:tr>
    </w:tbl>
    <w:p w:rsidR="009D08FE" w:rsidRDefault="009D08FE" w:rsidP="009D08FE">
      <w:pPr>
        <w:pStyle w:val="Texto"/>
        <w:spacing w:after="0" w:line="240" w:lineRule="exact"/>
        <w:rPr>
          <w:rFonts w:ascii="Soberana Sans Light" w:hAnsi="Soberana Sans Light"/>
          <w:sz w:val="22"/>
          <w:szCs w:val="22"/>
          <w:lang w:val="es-MX"/>
        </w:rPr>
      </w:pPr>
    </w:p>
    <w:p w:rsidR="00482754" w:rsidRDefault="00482754" w:rsidP="009D08FE">
      <w:pPr>
        <w:pStyle w:val="Texto"/>
        <w:spacing w:after="0" w:line="240" w:lineRule="exact"/>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9D08FE" w:rsidRDefault="009D08FE" w:rsidP="009D08FE">
      <w:pPr>
        <w:pStyle w:val="ROMANOS"/>
        <w:spacing w:after="0" w:line="240" w:lineRule="exact"/>
        <w:rPr>
          <w:lang w:val="es-MX"/>
        </w:rPr>
      </w:pPr>
      <w:r w:rsidRPr="00CA4899">
        <w:rPr>
          <w:lang w:val="es-MX"/>
        </w:rPr>
        <w:lastRenderedPageBreak/>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w:t>
      </w:r>
      <w:r w:rsidR="00EF0A5D">
        <w:rPr>
          <w:lang w:val="es-MX"/>
        </w:rPr>
        <w:t xml:space="preserve">no </w:t>
      </w:r>
      <w:r w:rsidR="00CA4899">
        <w:rPr>
          <w:lang w:val="es-MX"/>
        </w:rPr>
        <w:t xml:space="preserve">llevó a cabo </w:t>
      </w:r>
      <w:r w:rsidR="00D864F8">
        <w:rPr>
          <w:lang w:val="es-MX"/>
        </w:rPr>
        <w:t>adquisiciones</w:t>
      </w:r>
      <w:r w:rsidR="00CA4899">
        <w:rPr>
          <w:lang w:val="es-MX"/>
        </w:rPr>
        <w:t xml:space="preserve"> de bienes muebles </w:t>
      </w:r>
      <w:r w:rsidR="00EF0A5D">
        <w:rPr>
          <w:lang w:val="es-MX"/>
        </w:rPr>
        <w:t xml:space="preserve">quedando las cifras </w:t>
      </w:r>
      <w:r w:rsidR="00CA4899">
        <w:rPr>
          <w:lang w:val="es-MX"/>
        </w:rPr>
        <w:t>de la siguiente forma:</w:t>
      </w:r>
    </w:p>
    <w:p w:rsidR="00482754" w:rsidRPr="0096143E" w:rsidRDefault="00482754" w:rsidP="00482754">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gridCol w:w="2429"/>
      </w:tblGrid>
      <w:tr w:rsidR="00482754"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482754"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inicial</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3E14C4" w:rsidRDefault="003E14C4" w:rsidP="003E14C4">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INVERSIÓN 2015</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final</w:t>
            </w:r>
          </w:p>
        </w:tc>
      </w:tr>
      <w:tr w:rsidR="00EF0A5D" w:rsidRPr="0096143E" w:rsidTr="007E16ED">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EF0A5D" w:rsidRPr="0096143E" w:rsidRDefault="00EF0A5D" w:rsidP="00D04E0B">
            <w:pPr>
              <w:autoSpaceDE w:val="0"/>
              <w:autoSpaceDN w:val="0"/>
              <w:adjustRightInd w:val="0"/>
              <w:spacing w:before="40" w:after="0" w:line="240" w:lineRule="auto"/>
              <w:jc w:val="both"/>
              <w:rPr>
                <w:rFonts w:ascii="Arial" w:eastAsia="Times New Roman" w:hAnsi="Arial" w:cs="Arial"/>
                <w:sz w:val="18"/>
                <w:szCs w:val="18"/>
                <w:lang w:eastAsia="es-MX"/>
              </w:rPr>
            </w:pPr>
            <w:proofErr w:type="spellStart"/>
            <w:r>
              <w:rPr>
                <w:rFonts w:ascii="Arial" w:eastAsia="Times New Roman" w:hAnsi="Arial" w:cs="Arial"/>
                <w:sz w:val="18"/>
                <w:szCs w:val="18"/>
                <w:lang w:eastAsia="es-MX"/>
              </w:rPr>
              <w:t>Maq</w:t>
            </w:r>
            <w:proofErr w:type="spellEnd"/>
            <w:r>
              <w:rPr>
                <w:rFonts w:ascii="Arial" w:eastAsia="Times New Roman" w:hAnsi="Arial" w:cs="Arial"/>
                <w:sz w:val="18"/>
                <w:szCs w:val="18"/>
                <w:lang w:eastAsia="es-MX"/>
              </w:rPr>
              <w:t>. Herramientas y</w:t>
            </w:r>
            <w:r w:rsidRPr="005A79C3">
              <w:rPr>
                <w:rFonts w:ascii="Arial" w:eastAsia="Times New Roman" w:hAnsi="Arial" w:cs="Arial"/>
                <w:sz w:val="18"/>
                <w:szCs w:val="18"/>
                <w:lang w:eastAsia="es-MX"/>
              </w:rPr>
              <w:t xml:space="preserve"> Accesorios</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8,005,596</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8,005,596</w:t>
            </w:r>
          </w:p>
        </w:tc>
      </w:tr>
      <w:tr w:rsidR="00EF0A5D"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EF0A5D" w:rsidRPr="0096143E" w:rsidRDefault="00EF0A5D"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Mobiliario y</w:t>
            </w:r>
            <w:r w:rsidRPr="00B718FF">
              <w:rPr>
                <w:rFonts w:ascii="Arial" w:eastAsia="Times New Roman" w:hAnsi="Arial" w:cs="Arial"/>
                <w:sz w:val="18"/>
                <w:szCs w:val="18"/>
                <w:lang w:eastAsia="es-MX"/>
              </w:rPr>
              <w:t xml:space="preserve"> Equip</w:t>
            </w:r>
            <w:r>
              <w:rPr>
                <w:rFonts w:ascii="Arial" w:eastAsia="Times New Roman" w:hAnsi="Arial" w:cs="Arial"/>
                <w:sz w:val="18"/>
                <w:szCs w:val="18"/>
                <w:lang w:eastAsia="es-MX"/>
              </w:rPr>
              <w:t>o d</w:t>
            </w:r>
            <w:r w:rsidRPr="00B718FF">
              <w:rPr>
                <w:rFonts w:ascii="Arial" w:eastAsia="Times New Roman" w:hAnsi="Arial" w:cs="Arial"/>
                <w:sz w:val="18"/>
                <w:szCs w:val="18"/>
                <w:lang w:eastAsia="es-MX"/>
              </w:rPr>
              <w:t>e Ofic</w:t>
            </w:r>
            <w:r>
              <w:rPr>
                <w:rFonts w:ascii="Arial" w:eastAsia="Times New Roman" w:hAnsi="Arial" w:cs="Arial"/>
                <w:sz w:val="18"/>
                <w:szCs w:val="18"/>
                <w:lang w:eastAsia="es-MX"/>
              </w:rPr>
              <w:t>ina</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70,803,528</w:t>
            </w:r>
          </w:p>
        </w:tc>
      </w:tr>
      <w:tr w:rsidR="00EF0A5D"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w:t>
            </w:r>
            <w:r w:rsidRPr="00B718FF">
              <w:rPr>
                <w:rFonts w:ascii="Arial" w:eastAsia="Times New Roman" w:hAnsi="Arial" w:cs="Arial"/>
                <w:sz w:val="18"/>
                <w:szCs w:val="18"/>
                <w:lang w:eastAsia="es-MX"/>
              </w:rPr>
              <w:t>e Transporte</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15,324,580</w:t>
            </w:r>
          </w:p>
        </w:tc>
      </w:tr>
      <w:tr w:rsidR="00EF0A5D"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 Artis.y</w:t>
            </w:r>
            <w:r w:rsidRPr="00B718FF">
              <w:rPr>
                <w:rFonts w:ascii="Arial" w:eastAsia="Times New Roman" w:hAnsi="Arial" w:cs="Arial"/>
                <w:sz w:val="18"/>
                <w:szCs w:val="18"/>
                <w:lang w:eastAsia="es-MX"/>
              </w:rPr>
              <w:t xml:space="preserve"> Lit.</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2,983,680</w:t>
            </w:r>
          </w:p>
        </w:tc>
      </w:tr>
      <w:tr w:rsidR="00EF0A5D"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EF0A5D" w:rsidRPr="0096143E" w:rsidRDefault="00EF0A5D"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de Có</w:t>
            </w:r>
            <w:r w:rsidRPr="00B718FF">
              <w:rPr>
                <w:rFonts w:ascii="Arial" w:eastAsia="Times New Roman" w:hAnsi="Arial" w:cs="Arial"/>
                <w:sz w:val="18"/>
                <w:szCs w:val="18"/>
                <w:lang w:eastAsia="es-MX"/>
              </w:rPr>
              <w:t>mputo</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35,391,658</w:t>
            </w:r>
          </w:p>
        </w:tc>
      </w:tr>
      <w:tr w:rsidR="00EF0A5D"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EF0A5D" w:rsidRPr="0096143E" w:rsidRDefault="00EF0A5D" w:rsidP="00D04E0B">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Equipo e</w:t>
            </w:r>
            <w:r w:rsidRPr="00B718FF">
              <w:rPr>
                <w:rFonts w:ascii="Arial" w:eastAsia="Times New Roman" w:hAnsi="Arial" w:cs="Arial"/>
                <w:sz w:val="18"/>
                <w:szCs w:val="18"/>
                <w:lang w:eastAsia="es-MX"/>
              </w:rPr>
              <w:t xml:space="preserve"> Instrumental Medico</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366,352</w:t>
            </w:r>
          </w:p>
        </w:tc>
      </w:tr>
      <w:tr w:rsidR="00EF0A5D" w:rsidRPr="0096143E"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EF0A5D" w:rsidRPr="0096143E" w:rsidRDefault="00EF0A5D" w:rsidP="00D04E0B">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tcPr>
          <w:p w:rsidR="00EF0A5D" w:rsidRPr="0096143E" w:rsidRDefault="00EF0A5D" w:rsidP="00F33695">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132,875,394</w:t>
            </w:r>
          </w:p>
        </w:tc>
        <w:tc>
          <w:tcPr>
            <w:tcW w:w="2429" w:type="dxa"/>
            <w:tcBorders>
              <w:top w:val="single" w:sz="4" w:space="0" w:color="auto"/>
              <w:left w:val="single" w:sz="4" w:space="0" w:color="auto"/>
              <w:bottom w:val="single" w:sz="4" w:space="0" w:color="auto"/>
              <w:right w:val="single" w:sz="4" w:space="0" w:color="auto"/>
            </w:tcBorders>
          </w:tcPr>
          <w:p w:rsidR="00EF0A5D" w:rsidRPr="00B718FF" w:rsidRDefault="00EF0A5D" w:rsidP="001C29AA">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EF0A5D" w:rsidRPr="0096143E" w:rsidRDefault="00EF0A5D" w:rsidP="00707799">
            <w:pPr>
              <w:autoSpaceDE w:val="0"/>
              <w:autoSpaceDN w:val="0"/>
              <w:adjustRightInd w:val="0"/>
              <w:spacing w:before="40" w:after="0" w:line="240" w:lineRule="auto"/>
              <w:jc w:val="right"/>
              <w:rPr>
                <w:rFonts w:ascii="Arial" w:eastAsia="Times New Roman" w:hAnsi="Arial" w:cs="Arial"/>
                <w:sz w:val="18"/>
                <w:szCs w:val="18"/>
                <w:lang w:eastAsia="es-MX"/>
              </w:rPr>
            </w:pPr>
            <w:r w:rsidRPr="00B718FF">
              <w:rPr>
                <w:rFonts w:ascii="Arial" w:eastAsia="Times New Roman" w:hAnsi="Arial" w:cs="Arial"/>
                <w:sz w:val="18"/>
                <w:szCs w:val="18"/>
                <w:lang w:eastAsia="es-MX"/>
              </w:rPr>
              <w:t>132,875,394</w:t>
            </w:r>
          </w:p>
        </w:tc>
      </w:tr>
    </w:tbl>
    <w:p w:rsidR="00482754" w:rsidRPr="00CA4899" w:rsidRDefault="00482754" w:rsidP="009D08FE">
      <w:pPr>
        <w:pStyle w:val="ROMANOS"/>
        <w:spacing w:after="0" w:line="240" w:lineRule="exact"/>
        <w:rPr>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9D08FE" w:rsidRDefault="009D08FE" w:rsidP="00830F4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w:t>
      </w:r>
    </w:p>
    <w:p w:rsidR="00830F48" w:rsidRDefault="00830F48" w:rsidP="00830F48">
      <w:pPr>
        <w:pStyle w:val="ROMANOS"/>
        <w:spacing w:after="0" w:line="240" w:lineRule="exact"/>
        <w:rPr>
          <w:rFonts w:ascii="Soberana Sans Light" w:hAnsi="Soberana Sans Light"/>
          <w:sz w:val="22"/>
          <w:szCs w:val="22"/>
          <w:lang w:val="es-MX"/>
        </w:rPr>
      </w:pPr>
    </w:p>
    <w:p w:rsidR="00830F48" w:rsidRDefault="00830F48" w:rsidP="00830F48">
      <w:pPr>
        <w:pStyle w:val="ROMANOS"/>
        <w:spacing w:after="0" w:line="240" w:lineRule="exact"/>
        <w:rPr>
          <w:rFonts w:ascii="Soberana Sans Light" w:hAnsi="Soberana Sans Light"/>
          <w:sz w:val="22"/>
          <w:szCs w:val="22"/>
          <w:lang w:val="es-MX"/>
        </w:rPr>
      </w:pPr>
      <w:r>
        <w:rPr>
          <w:lang w:val="es-MX"/>
        </w:rPr>
        <w:t>No aplica</w:t>
      </w:r>
    </w:p>
    <w:p w:rsidR="00830F48" w:rsidRPr="00540418" w:rsidRDefault="00830F48" w:rsidP="00830F48">
      <w:pPr>
        <w:pStyle w:val="ROMANOS"/>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Pr="00540418" w:rsidRDefault="00AA2A29" w:rsidP="009D08FE">
      <w:pPr>
        <w:pStyle w:val="Texto"/>
        <w:spacing w:after="0" w:line="240" w:lineRule="exact"/>
        <w:rPr>
          <w:rFonts w:ascii="Soberana Sans Light" w:hAnsi="Soberana Sans Light"/>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Pr="0096143E" w:rsidRDefault="00A31B17"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Soberana Sans Light" w:hAnsi="Soberana Sans Light"/>
          <w:b/>
          <w:noProof/>
          <w:color w:val="FF0000"/>
          <w:lang w:val="es-ES"/>
        </w:rPr>
        <w:pict>
          <v:shape id="_x0000_s1062" type="#_x0000_t75" style="position:absolute;left:0;text-align:left;margin-left:379.25pt;margin-top:22pt;width:293.95pt;height:289.15pt;z-index:251673600;mso-position-horizontal-relative:text;mso-position-vertical-relative:text">
            <v:imagedata r:id="rId23" o:title=""/>
            <w10:wrap type="square"/>
          </v:shape>
        </w:pict>
      </w:r>
    </w:p>
    <w:p w:rsidR="00AA2A29" w:rsidRDefault="00A31B17" w:rsidP="00AA2A29">
      <w:pPr>
        <w:pStyle w:val="Texto"/>
        <w:spacing w:after="0" w:line="240" w:lineRule="exact"/>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pict>
          <v:shape id="_x0000_s1061" type="#_x0000_t75" style="position:absolute;left:0;text-align:left;margin-left:25.7pt;margin-top:9.55pt;width:323.1pt;height:203.1pt;z-index:251672576;mso-position-horizontal-relative:text;mso-position-vertical-relative:text">
            <v:imagedata r:id="rId24" o:title=""/>
            <w10:wrap type="square"/>
          </v:shape>
        </w:pic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AA2A29">
      <w:pPr>
        <w:pStyle w:val="Texto"/>
        <w:spacing w:after="0" w:line="240" w:lineRule="exact"/>
        <w:jc w:val="center"/>
        <w:rPr>
          <w:rFonts w:ascii="Soberana Sans Light" w:hAnsi="Soberana Sans Light"/>
          <w:b/>
          <w:color w:val="FF0000"/>
          <w:sz w:val="22"/>
          <w:szCs w:val="22"/>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lastRenderedPageBreak/>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D08FE"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D08FE" w:rsidRPr="00540418" w:rsidRDefault="009D08FE" w:rsidP="009D08FE">
      <w:pPr>
        <w:pStyle w:val="Texto"/>
        <w:spacing w:after="0" w:line="240" w:lineRule="exact"/>
        <w:rPr>
          <w:rFonts w:ascii="Soberana Sans Light" w:hAnsi="Soberana Sans Light"/>
          <w:sz w:val="22"/>
          <w:szCs w:val="22"/>
          <w:lang w:val="es-MX"/>
        </w:rPr>
      </w:pPr>
    </w:p>
    <w:p w:rsidR="00AA2A29" w:rsidRDefault="00AA2A29" w:rsidP="00AA2A29">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Text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Valores Institucionales</w:t>
      </w: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Los valores dan autoridad moral al ser humano para orientar, servir, educar.</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lastRenderedPageBreak/>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9D08FE" w:rsidRPr="00540418" w:rsidRDefault="009D08FE" w:rsidP="009D08FE">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durante el ejercicio 2014 presto los servicios de Educación para lo que fue creada, bajo un contexto de presiones financieras derivadas de </w:t>
      </w:r>
      <w:r w:rsidR="002527DA">
        <w:rPr>
          <w:rFonts w:ascii="Arial" w:eastAsia="Times New Roman" w:hAnsi="Arial" w:cs="Arial"/>
          <w:sz w:val="18"/>
          <w:szCs w:val="18"/>
          <w:lang w:eastAsia="es-MX"/>
        </w:rPr>
        <w:t>un déficit recurrente de ejercicio anteriores, sin embargo a través del apoyo del Gobierno Estatal se pudo cumplir satisfactoriamente con los compromisos planteados para el fin de año fiscal.</w:t>
      </w:r>
    </w:p>
    <w:p w:rsidR="00E9624C" w:rsidRPr="00540418" w:rsidRDefault="00E9624C"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2014,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BF5C86">
        <w:t>2015</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74624" behindDoc="0" locked="0" layoutInCell="1" allowOverlap="1" wp14:anchorId="0DB7FE81" wp14:editId="66AB4558">
            <wp:simplePos x="0" y="0"/>
            <wp:positionH relativeFrom="column">
              <wp:posOffset>177165</wp:posOffset>
            </wp:positionH>
            <wp:positionV relativeFrom="paragraph">
              <wp:posOffset>180340</wp:posOffset>
            </wp:positionV>
            <wp:extent cx="8683625" cy="5273675"/>
            <wp:effectExtent l="0" t="0" r="3175"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OrganigramaUSET (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683625" cy="5273675"/>
                    </a:xfrm>
                    <a:prstGeom prst="rect">
                      <a:avLst/>
                    </a:prstGeom>
                  </pic:spPr>
                </pic:pic>
              </a:graphicData>
            </a:graphic>
            <wp14:sizeRelH relativeFrom="page">
              <wp14:pctWidth>0</wp14:pctWidth>
            </wp14:sizeRelH>
            <wp14:sizeRelV relativeFrom="page">
              <wp14:pctHeight>0</wp14:pctHeight>
            </wp14:sizeRelV>
          </wp:anchor>
        </w:drawing>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rFonts w:ascii="Soberana Sans Light" w:hAnsi="Soberana Sans Light"/>
          <w:sz w:val="22"/>
          <w:szCs w:val="22"/>
          <w:lang w:val="es-MX"/>
        </w:rPr>
      </w:pPr>
      <w:r>
        <w:rPr>
          <w:lang w:val="es-MX"/>
        </w:rPr>
        <w:tab/>
        <w:t>No aplica</w:t>
      </w: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lastRenderedPageBreak/>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procesos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131898" w:rsidP="00131898">
      <w:pPr>
        <w:pStyle w:val="ROMANOS"/>
        <w:spacing w:after="0" w:line="240" w:lineRule="exact"/>
        <w:rPr>
          <w:rFonts w:ascii="Soberana Sans Light" w:hAnsi="Soberana Sans Light"/>
          <w:sz w:val="22"/>
          <w:szCs w:val="22"/>
          <w:lang w:val="es-MX"/>
        </w:rPr>
      </w:pPr>
      <w:r>
        <w:rPr>
          <w:lang w:val="es-MX"/>
        </w:rPr>
        <w:t>No aplica</w:t>
      </w:r>
    </w:p>
    <w:p w:rsidR="00131898" w:rsidRDefault="00131898" w:rsidP="00131898">
      <w:pPr>
        <w:pStyle w:val="Texto"/>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A31B17"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pict>
          <v:shape id="_x0000_s1038" type="#_x0000_t75" style="position:absolute;left:0;text-align:left;margin-left:16.5pt;margin-top:21.35pt;width:667.75pt;height:70.6pt;z-index:251662336;mso-position-horizontal-relative:text;mso-position-vertical-relative:text;mso-width-relative:page;mso-height-relative:page">
            <v:imagedata r:id="rId26" o:title=""/>
            <w10:wrap type="topAndBottom"/>
          </v:shape>
          <o:OLEObject Type="Embed" ProgID="Excel.Sheet.12" ShapeID="_x0000_s1038" DrawAspect="Content" ObjectID="_1499251823" r:id="rId27"/>
        </w:pict>
      </w:r>
    </w:p>
    <w:sectPr w:rsidR="000D0F9F"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17" w:rsidRDefault="00A31B17" w:rsidP="00EA5418">
      <w:pPr>
        <w:spacing w:after="0" w:line="240" w:lineRule="auto"/>
      </w:pPr>
      <w:r>
        <w:separator/>
      </w:r>
    </w:p>
  </w:endnote>
  <w:endnote w:type="continuationSeparator" w:id="0">
    <w:p w:rsidR="00A31B17" w:rsidRDefault="00A31B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Pr="0013011C" w:rsidRDefault="001903B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2371B6A" wp14:editId="3723835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E4BB8" w:rsidRPr="00AE4BB8">
          <w:rPr>
            <w:rFonts w:ascii="Soberana Sans Light" w:hAnsi="Soberana Sans Light"/>
            <w:noProof/>
            <w:lang w:val="es-ES"/>
          </w:rPr>
          <w:t>2</w:t>
        </w:r>
        <w:r w:rsidRPr="0013011C">
          <w:rPr>
            <w:rFonts w:ascii="Soberana Sans Light" w:hAnsi="Soberana Sans Light"/>
          </w:rPr>
          <w:fldChar w:fldCharType="end"/>
        </w:r>
      </w:sdtContent>
    </w:sdt>
  </w:p>
  <w:p w:rsidR="001903BE" w:rsidRDefault="001903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Pr="008E3652" w:rsidRDefault="001903B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7214D7" wp14:editId="7B96687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E4BB8" w:rsidRPr="00AE4BB8">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17" w:rsidRDefault="00A31B17" w:rsidP="00EA5418">
      <w:pPr>
        <w:spacing w:after="0" w:line="240" w:lineRule="auto"/>
      </w:pPr>
      <w:r>
        <w:separator/>
      </w:r>
    </w:p>
  </w:footnote>
  <w:footnote w:type="continuationSeparator" w:id="0">
    <w:p w:rsidR="00A31B17" w:rsidRDefault="00A31B1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Default="001903BE">
    <w:pPr>
      <w:pStyle w:val="Encabezado"/>
    </w:pPr>
    <w:r>
      <w:rPr>
        <w:noProof/>
        <w:lang w:eastAsia="es-MX"/>
      </w:rPr>
      <mc:AlternateContent>
        <mc:Choice Requires="wpg">
          <w:drawing>
            <wp:anchor distT="0" distB="0" distL="114300" distR="114300" simplePos="0" relativeHeight="251665408" behindDoc="0" locked="0" layoutInCell="1" allowOverlap="1" wp14:anchorId="1C998409" wp14:editId="486AFD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25267">
                                <w:rPr>
                                  <w:rFonts w:ascii="Soberana Titular" w:hAnsi="Soberana Titular" w:cs="Arial"/>
                                  <w:color w:val="808080" w:themeColor="background1" w:themeShade="80"/>
                                  <w:sz w:val="42"/>
                                  <w:szCs w:val="42"/>
                                </w:rPr>
                                <w:t>5</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25267">
                          <w:rPr>
                            <w:rFonts w:ascii="Soberana Titular" w:hAnsi="Soberana Titular" w:cs="Arial"/>
                            <w:color w:val="808080" w:themeColor="background1" w:themeShade="80"/>
                            <w:sz w:val="42"/>
                            <w:szCs w:val="42"/>
                          </w:rPr>
                          <w:t>5</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B7B9765" wp14:editId="5F6BE13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BE" w:rsidRPr="0013011C" w:rsidRDefault="001903B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AB1D65" wp14:editId="67938A8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55B2"/>
    <w:rsid w:val="00025B0D"/>
    <w:rsid w:val="00040466"/>
    <w:rsid w:val="00045A10"/>
    <w:rsid w:val="0005457B"/>
    <w:rsid w:val="000D0F9F"/>
    <w:rsid w:val="00102D1F"/>
    <w:rsid w:val="00113753"/>
    <w:rsid w:val="001177DC"/>
    <w:rsid w:val="0013011C"/>
    <w:rsid w:val="00131898"/>
    <w:rsid w:val="00165BB4"/>
    <w:rsid w:val="001903BE"/>
    <w:rsid w:val="001B0B86"/>
    <w:rsid w:val="001B1B72"/>
    <w:rsid w:val="001B36F0"/>
    <w:rsid w:val="001C29AA"/>
    <w:rsid w:val="001C6FD8"/>
    <w:rsid w:val="001E5E1D"/>
    <w:rsid w:val="001E7072"/>
    <w:rsid w:val="00204C86"/>
    <w:rsid w:val="00205CF5"/>
    <w:rsid w:val="002500F9"/>
    <w:rsid w:val="002527DA"/>
    <w:rsid w:val="00264426"/>
    <w:rsid w:val="002857AC"/>
    <w:rsid w:val="002A70B3"/>
    <w:rsid w:val="002D3118"/>
    <w:rsid w:val="002F15F6"/>
    <w:rsid w:val="002F44DF"/>
    <w:rsid w:val="00307805"/>
    <w:rsid w:val="00313E34"/>
    <w:rsid w:val="003167FD"/>
    <w:rsid w:val="00320BF6"/>
    <w:rsid w:val="00360599"/>
    <w:rsid w:val="0036627F"/>
    <w:rsid w:val="00372F40"/>
    <w:rsid w:val="00396C2B"/>
    <w:rsid w:val="003A0303"/>
    <w:rsid w:val="003D5DBF"/>
    <w:rsid w:val="003E14C4"/>
    <w:rsid w:val="003E7FD0"/>
    <w:rsid w:val="003F0EA4"/>
    <w:rsid w:val="004311BE"/>
    <w:rsid w:val="0044253C"/>
    <w:rsid w:val="004714CF"/>
    <w:rsid w:val="00482754"/>
    <w:rsid w:val="00484C0D"/>
    <w:rsid w:val="00485295"/>
    <w:rsid w:val="00497D8B"/>
    <w:rsid w:val="004B34B7"/>
    <w:rsid w:val="004D41B8"/>
    <w:rsid w:val="004E53DD"/>
    <w:rsid w:val="004F5641"/>
    <w:rsid w:val="005103BC"/>
    <w:rsid w:val="00522632"/>
    <w:rsid w:val="00522EF3"/>
    <w:rsid w:val="00531C63"/>
    <w:rsid w:val="00540418"/>
    <w:rsid w:val="005577E6"/>
    <w:rsid w:val="00561850"/>
    <w:rsid w:val="00574266"/>
    <w:rsid w:val="005774CF"/>
    <w:rsid w:val="005A0E4D"/>
    <w:rsid w:val="005A79C3"/>
    <w:rsid w:val="005D3D25"/>
    <w:rsid w:val="00602CD2"/>
    <w:rsid w:val="0069117B"/>
    <w:rsid w:val="006924F9"/>
    <w:rsid w:val="00693451"/>
    <w:rsid w:val="006966F9"/>
    <w:rsid w:val="006B1FE7"/>
    <w:rsid w:val="006E60FB"/>
    <w:rsid w:val="006E77DD"/>
    <w:rsid w:val="00724799"/>
    <w:rsid w:val="007347D6"/>
    <w:rsid w:val="0074340E"/>
    <w:rsid w:val="00743B00"/>
    <w:rsid w:val="00773586"/>
    <w:rsid w:val="0079245C"/>
    <w:rsid w:val="0079582C"/>
    <w:rsid w:val="007A2FF2"/>
    <w:rsid w:val="007D6E9A"/>
    <w:rsid w:val="0080391E"/>
    <w:rsid w:val="00811DAC"/>
    <w:rsid w:val="008222CC"/>
    <w:rsid w:val="00830F48"/>
    <w:rsid w:val="00831B19"/>
    <w:rsid w:val="0084136F"/>
    <w:rsid w:val="00850E80"/>
    <w:rsid w:val="008537F4"/>
    <w:rsid w:val="0086769C"/>
    <w:rsid w:val="0087202D"/>
    <w:rsid w:val="0089054E"/>
    <w:rsid w:val="008A6E4D"/>
    <w:rsid w:val="008A793D"/>
    <w:rsid w:val="008B0017"/>
    <w:rsid w:val="008D37E0"/>
    <w:rsid w:val="008E3652"/>
    <w:rsid w:val="008F6D58"/>
    <w:rsid w:val="009002D4"/>
    <w:rsid w:val="009014CD"/>
    <w:rsid w:val="009147A6"/>
    <w:rsid w:val="009156AB"/>
    <w:rsid w:val="0092363E"/>
    <w:rsid w:val="009256A9"/>
    <w:rsid w:val="0093492C"/>
    <w:rsid w:val="00941FE5"/>
    <w:rsid w:val="00957043"/>
    <w:rsid w:val="0096143E"/>
    <w:rsid w:val="00966DA7"/>
    <w:rsid w:val="00973F94"/>
    <w:rsid w:val="009B7446"/>
    <w:rsid w:val="009C3D6D"/>
    <w:rsid w:val="009D08FE"/>
    <w:rsid w:val="009D5D4C"/>
    <w:rsid w:val="009F23C4"/>
    <w:rsid w:val="00A05B40"/>
    <w:rsid w:val="00A25606"/>
    <w:rsid w:val="00A31B17"/>
    <w:rsid w:val="00A363B6"/>
    <w:rsid w:val="00A46BF5"/>
    <w:rsid w:val="00A87879"/>
    <w:rsid w:val="00A9743E"/>
    <w:rsid w:val="00AA0BA9"/>
    <w:rsid w:val="00AA2A29"/>
    <w:rsid w:val="00AE4BB8"/>
    <w:rsid w:val="00AE7398"/>
    <w:rsid w:val="00AF2C00"/>
    <w:rsid w:val="00B146E2"/>
    <w:rsid w:val="00B16BF8"/>
    <w:rsid w:val="00B36820"/>
    <w:rsid w:val="00B57205"/>
    <w:rsid w:val="00B718FF"/>
    <w:rsid w:val="00B849EE"/>
    <w:rsid w:val="00B84D02"/>
    <w:rsid w:val="00B94309"/>
    <w:rsid w:val="00B95577"/>
    <w:rsid w:val="00BA2940"/>
    <w:rsid w:val="00BD73E3"/>
    <w:rsid w:val="00BF5C86"/>
    <w:rsid w:val="00C13117"/>
    <w:rsid w:val="00C149FE"/>
    <w:rsid w:val="00C16E53"/>
    <w:rsid w:val="00C25267"/>
    <w:rsid w:val="00C25EFC"/>
    <w:rsid w:val="00C431B4"/>
    <w:rsid w:val="00C86C59"/>
    <w:rsid w:val="00C91C5A"/>
    <w:rsid w:val="00CA4899"/>
    <w:rsid w:val="00CC03D8"/>
    <w:rsid w:val="00CD6D9A"/>
    <w:rsid w:val="00CF1144"/>
    <w:rsid w:val="00D00E92"/>
    <w:rsid w:val="00D055EC"/>
    <w:rsid w:val="00D170A8"/>
    <w:rsid w:val="00D1741F"/>
    <w:rsid w:val="00D44728"/>
    <w:rsid w:val="00D44A84"/>
    <w:rsid w:val="00D562FF"/>
    <w:rsid w:val="00D617FC"/>
    <w:rsid w:val="00D864F8"/>
    <w:rsid w:val="00D87598"/>
    <w:rsid w:val="00D957F2"/>
    <w:rsid w:val="00DD435A"/>
    <w:rsid w:val="00DE4B0F"/>
    <w:rsid w:val="00DF4B35"/>
    <w:rsid w:val="00DF56C9"/>
    <w:rsid w:val="00E20761"/>
    <w:rsid w:val="00E231C1"/>
    <w:rsid w:val="00E234C5"/>
    <w:rsid w:val="00E30318"/>
    <w:rsid w:val="00E32708"/>
    <w:rsid w:val="00E32900"/>
    <w:rsid w:val="00E512A7"/>
    <w:rsid w:val="00E9624C"/>
    <w:rsid w:val="00EA5418"/>
    <w:rsid w:val="00EC78C7"/>
    <w:rsid w:val="00ED41BF"/>
    <w:rsid w:val="00EE4103"/>
    <w:rsid w:val="00EE46FB"/>
    <w:rsid w:val="00EF0A5D"/>
    <w:rsid w:val="00F06D98"/>
    <w:rsid w:val="00F10C0F"/>
    <w:rsid w:val="00F17C0D"/>
    <w:rsid w:val="00F17D9E"/>
    <w:rsid w:val="00F23E4E"/>
    <w:rsid w:val="00F33666"/>
    <w:rsid w:val="00F478F5"/>
    <w:rsid w:val="00F755D0"/>
    <w:rsid w:val="00F965F1"/>
    <w:rsid w:val="00FB1010"/>
    <w:rsid w:val="00FB1B35"/>
    <w:rsid w:val="00FB574E"/>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10.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package" Target="embeddings/Microsoft_Excel_Worksheet8.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8A35-4746-4FB4-950E-ACE3EBE9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 P. ARTURO C. P.</cp:lastModifiedBy>
  <cp:revision>2</cp:revision>
  <cp:lastPrinted>2015-07-22T21:11:00Z</cp:lastPrinted>
  <dcterms:created xsi:type="dcterms:W3CDTF">2015-07-24T19:03:00Z</dcterms:created>
  <dcterms:modified xsi:type="dcterms:W3CDTF">2015-07-24T19:03:00Z</dcterms:modified>
</cp:coreProperties>
</file>