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0833006"/>
    <w:bookmarkEnd w:id="0"/>
    <w:p w:rsidR="007D6E9A" w:rsidRDefault="00903FD9" w:rsidP="003D5DBF">
      <w:pPr>
        <w:jc w:val="center"/>
      </w:pPr>
      <w:r>
        <w:object w:dxaOrig="23114" w:dyaOrig="15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3.55pt;height:447pt" o:ole="">
            <v:imagedata r:id="rId9" o:title=""/>
          </v:shape>
          <o:OLEObject Type="Embed" ProgID="Excel.Sheet.12" ShapeID="_x0000_i1026" DrawAspect="Content" ObjectID="_1499247865" r:id="rId10"/>
        </w:object>
      </w:r>
    </w:p>
    <w:p w:rsidR="00EA5418" w:rsidRDefault="00EA5418" w:rsidP="00372F40">
      <w:pPr>
        <w:jc w:val="center"/>
      </w:pPr>
    </w:p>
    <w:p w:rsidR="00EA5418" w:rsidRDefault="00A84FFE" w:rsidP="007347D6">
      <w:r>
        <w:rPr>
          <w:noProof/>
        </w:rPr>
        <w:pict>
          <v:shape id="_x0000_s1072" type="#_x0000_t75" style="position:absolute;margin-left:17pt;margin-top:0;width:670.9pt;height:390.1pt;z-index:251676672;mso-position-horizontal-relative:text;mso-position-vertical-relative:text">
            <v:imagedata r:id="rId11" o:title=""/>
            <w10:wrap type="square" side="right"/>
          </v:shape>
          <o:OLEObject Type="Embed" ProgID="Excel.Sheet.12" ShapeID="_x0000_s1072" DrawAspect="Content" ObjectID="_1499247871" r:id="rId12"/>
        </w:pict>
      </w:r>
      <w:r w:rsidR="007347D6">
        <w:br w:type="textWrapping" w:clear="all"/>
      </w:r>
    </w:p>
    <w:bookmarkStart w:id="1" w:name="_MON_1470806992"/>
    <w:bookmarkEnd w:id="1"/>
    <w:bookmarkStart w:id="2" w:name="_MON_1470806992"/>
    <w:bookmarkEnd w:id="2"/>
    <w:p w:rsidR="00372F40" w:rsidRDefault="00903FD9" w:rsidP="003E7FD0">
      <w:pPr>
        <w:jc w:val="center"/>
      </w:pPr>
      <w:r>
        <w:object w:dxaOrig="21580" w:dyaOrig="15652">
          <v:shape id="_x0000_i1027" type="#_x0000_t75" style="width:636.5pt;height:461.95pt" o:ole="">
            <v:imagedata r:id="rId13" o:title=""/>
          </v:shape>
          <o:OLEObject Type="Embed" ProgID="Excel.Sheet.12" ShapeID="_x0000_i1027" DrawAspect="Content" ObjectID="_1499247866" r:id="rId14"/>
        </w:object>
      </w:r>
    </w:p>
    <w:bookmarkStart w:id="3" w:name="_MON_1470807348"/>
    <w:bookmarkEnd w:id="3"/>
    <w:p w:rsidR="00372F40" w:rsidRDefault="00903FD9" w:rsidP="008E3652">
      <w:pPr>
        <w:jc w:val="center"/>
      </w:pPr>
      <w:r>
        <w:object w:dxaOrig="17388" w:dyaOrig="12558">
          <v:shape id="_x0000_i1028" type="#_x0000_t75" style="width:633pt;height:457.35pt" o:ole="">
            <v:imagedata r:id="rId15" o:title=""/>
          </v:shape>
          <o:OLEObject Type="Embed" ProgID="Excel.Sheet.12" ShapeID="_x0000_i1028" DrawAspect="Content" ObjectID="_1499247867" r:id="rId16"/>
        </w:object>
      </w:r>
    </w:p>
    <w:bookmarkStart w:id="4" w:name="_MON_1470809138"/>
    <w:bookmarkEnd w:id="4"/>
    <w:bookmarkStart w:id="5" w:name="_MON_1499247648"/>
    <w:bookmarkEnd w:id="5"/>
    <w:p w:rsidR="00372F40" w:rsidRDefault="00903FD9" w:rsidP="00522632">
      <w:pPr>
        <w:jc w:val="center"/>
      </w:pPr>
      <w:r>
        <w:object w:dxaOrig="17388" w:dyaOrig="12558">
          <v:shape id="_x0000_i1029" type="#_x0000_t75" style="width:633pt;height:457.35pt" o:ole="">
            <v:imagedata r:id="rId17" o:title=""/>
          </v:shape>
          <o:OLEObject Type="Embed" ProgID="Excel.Sheet.12" ShapeID="_x0000_i1029" DrawAspect="Content" ObjectID="_1499247868" r:id="rId18"/>
        </w:object>
      </w:r>
    </w:p>
    <w:p w:rsidR="00372F40" w:rsidRDefault="00372F40" w:rsidP="002A70B3">
      <w:pPr>
        <w:tabs>
          <w:tab w:val="left" w:pos="2430"/>
        </w:tabs>
      </w:pPr>
    </w:p>
    <w:bookmarkStart w:id="6" w:name="_MON_1470814596"/>
    <w:bookmarkEnd w:id="6"/>
    <w:p w:rsidR="00E32708" w:rsidRDefault="00903FD9" w:rsidP="00E32708">
      <w:pPr>
        <w:tabs>
          <w:tab w:val="left" w:pos="2430"/>
        </w:tabs>
        <w:jc w:val="center"/>
      </w:pPr>
      <w:r>
        <w:object w:dxaOrig="17888" w:dyaOrig="11364">
          <v:shape id="_x0000_i1030" type="#_x0000_t75" style="width:623.25pt;height:395.7pt" o:ole="">
            <v:imagedata r:id="rId19" o:title=""/>
          </v:shape>
          <o:OLEObject Type="Embed" ProgID="Excel.Sheet.12" ShapeID="_x0000_i1030" DrawAspect="Content" ObjectID="_1499247869" r:id="rId20"/>
        </w:object>
      </w:r>
      <w:bookmarkStart w:id="7" w:name="_GoBack"/>
      <w:bookmarkEnd w:id="7"/>
    </w:p>
    <w:bookmarkStart w:id="8" w:name="_MON_1470810366"/>
    <w:bookmarkEnd w:id="8"/>
    <w:p w:rsidR="00E32708" w:rsidRDefault="00903FD9" w:rsidP="00E32708">
      <w:pPr>
        <w:tabs>
          <w:tab w:val="left" w:pos="2430"/>
        </w:tabs>
        <w:jc w:val="center"/>
      </w:pPr>
      <w:r>
        <w:object w:dxaOrig="25426" w:dyaOrig="16641">
          <v:shape id="_x0000_i1025" type="#_x0000_t75" style="width:677.4pt;height:444.1pt" o:ole="">
            <v:imagedata r:id="rId21" o:title=""/>
          </v:shape>
          <o:OLEObject Type="Embed" ProgID="Excel.Sheet.12" ShapeID="_x0000_i1025" DrawAspect="Content" ObjectID="_1499247870"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05457B" w:rsidP="0079582C">
      <w:pPr>
        <w:jc w:val="center"/>
        <w:rPr>
          <w:rFonts w:ascii="Soberana Sans Light" w:hAnsi="Soberana Sans Light"/>
        </w:rPr>
      </w:pPr>
      <w:r>
        <w:rPr>
          <w:rFonts w:ascii="Soberana Sans Light" w:hAnsi="Soberana Sans Light"/>
        </w:rPr>
        <w:t>No aplica</w:t>
      </w:r>
    </w:p>
    <w:p w:rsidR="00540418" w:rsidRPr="00540418" w:rsidRDefault="00540418">
      <w:pPr>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9D08FE" w:rsidRDefault="009D08FE" w:rsidP="009D08F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9D08FE" w:rsidRDefault="009D08FE" w:rsidP="009D08FE">
      <w:pPr>
        <w:pStyle w:val="Texto"/>
        <w:spacing w:after="0" w:line="240" w:lineRule="exact"/>
        <w:jc w:val="center"/>
        <w:rPr>
          <w:rFonts w:ascii="Soberana Sans Light" w:hAnsi="Soberana Sans Light"/>
          <w:b/>
          <w:sz w:val="22"/>
          <w:szCs w:val="22"/>
        </w:rPr>
      </w:pPr>
    </w:p>
    <w:p w:rsidR="009D08FE" w:rsidRDefault="009D08FE" w:rsidP="009D08FE">
      <w:pPr>
        <w:pStyle w:val="Texto"/>
        <w:spacing w:after="0" w:line="240" w:lineRule="exact"/>
        <w:jc w:val="center"/>
        <w:rPr>
          <w:rFonts w:ascii="Soberana Sans Light" w:hAnsi="Soberana Sans Light"/>
          <w:b/>
          <w:sz w:val="22"/>
          <w:szCs w:val="22"/>
        </w:rPr>
      </w:pP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no cuenta con recursos económicos, ni inversiones de ningún tipo, por lo que el saldo en bancos es: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C25267" w:rsidRPr="0096143E" w:rsidRDefault="00C25267" w:rsidP="00C25267">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C25267"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152,690,834</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C25267"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152,690,834</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2F15F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A continuación se presenta la integración de este rubro:</w:t>
      </w:r>
    </w:p>
    <w:p w:rsidR="002F15F6" w:rsidRDefault="002F15F6" w:rsidP="002F15F6">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r w:rsidR="001E5E1D" w:rsidRPr="001E5E1D">
        <w:rPr>
          <w:rFonts w:ascii="Arial" w:eastAsia="Times New Roman" w:hAnsi="Arial" w:cs="Arial"/>
          <w:b/>
          <w:sz w:val="18"/>
          <w:szCs w:val="18"/>
          <w:lang w:eastAsia="es-MX"/>
        </w:rPr>
        <w:t xml:space="preserve"> </w:t>
      </w:r>
    </w:p>
    <w:p w:rsidR="001E5E1D" w:rsidRPr="0096143E" w:rsidRDefault="001E5E1D" w:rsidP="002F15F6">
      <w:pPr>
        <w:autoSpaceDE w:val="0"/>
        <w:autoSpaceDN w:val="0"/>
        <w:adjustRightInd w:val="0"/>
        <w:spacing w:before="240" w:after="120" w:line="240" w:lineRule="auto"/>
        <w:jc w:val="center"/>
        <w:rPr>
          <w:rFonts w:ascii="Arial" w:eastAsia="Times New Roman" w:hAnsi="Arial" w:cs="Arial"/>
          <w:b/>
          <w:sz w:val="18"/>
          <w:szCs w:val="18"/>
          <w:lang w:eastAsia="es-MX"/>
        </w:rPr>
      </w:pPr>
      <w:r w:rsidRPr="001E5E1D">
        <w:rPr>
          <w:rFonts w:ascii="Arial" w:eastAsia="Times New Roman" w:hAnsi="Arial" w:cs="Arial"/>
          <w:b/>
          <w:noProof/>
          <w:sz w:val="18"/>
          <w:szCs w:val="18"/>
          <w:lang w:eastAsia="es-MX"/>
        </w:rPr>
        <w:drawing>
          <wp:anchor distT="0" distB="0" distL="114300" distR="114300" simplePos="0" relativeHeight="251677696" behindDoc="0" locked="0" layoutInCell="1" allowOverlap="1" wp14:anchorId="27189E27" wp14:editId="7677FA55">
            <wp:simplePos x="0" y="0"/>
            <wp:positionH relativeFrom="column">
              <wp:posOffset>1962397</wp:posOffset>
            </wp:positionH>
            <wp:positionV relativeFrom="paragraph">
              <wp:posOffset>8</wp:posOffset>
            </wp:positionV>
            <wp:extent cx="4607626" cy="4937595"/>
            <wp:effectExtent l="0" t="0" r="254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50535"/>
                    <a:stretch/>
                  </pic:blipFill>
                  <pic:spPr bwMode="auto">
                    <a:xfrm>
                      <a:off x="0" y="0"/>
                      <a:ext cx="4612961" cy="494331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15F6" w:rsidRDefault="002F15F6"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2F15F6" w:rsidRDefault="002F15F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Pr="00540418" w:rsidRDefault="002F15F6" w:rsidP="009D08FE">
      <w:pPr>
        <w:pStyle w:val="ROMANOS"/>
        <w:spacing w:after="0" w:line="240" w:lineRule="exact"/>
        <w:rPr>
          <w:rFonts w:ascii="Soberana Sans Light" w:hAnsi="Soberana Sans Light"/>
          <w:b/>
          <w:sz w:val="22"/>
          <w:szCs w:val="22"/>
          <w:lang w:val="es-MX"/>
        </w:rPr>
      </w:pPr>
    </w:p>
    <w:p w:rsidR="00102D1F" w:rsidRDefault="00102D1F" w:rsidP="009D08FE">
      <w:pPr>
        <w:pStyle w:val="ROMANOS"/>
        <w:spacing w:after="0" w:line="240" w:lineRule="exact"/>
        <w:rPr>
          <w:rFonts w:ascii="Soberana Sans Light" w:hAnsi="Soberana Sans Light"/>
          <w:b/>
          <w:sz w:val="22"/>
          <w:szCs w:val="22"/>
          <w:lang w:val="es-MX"/>
        </w:rPr>
      </w:pPr>
    </w:p>
    <w:p w:rsidR="009B7446" w:rsidRDefault="001E5E1D" w:rsidP="009D08FE">
      <w:pPr>
        <w:pStyle w:val="ROMANOS"/>
        <w:spacing w:after="0" w:line="240" w:lineRule="exact"/>
        <w:rPr>
          <w:rFonts w:ascii="Soberana Sans Light" w:hAnsi="Soberana Sans Light"/>
          <w:b/>
          <w:sz w:val="22"/>
          <w:szCs w:val="22"/>
          <w:lang w:val="es-MX"/>
        </w:rPr>
      </w:pPr>
      <w:r w:rsidRPr="001E5E1D">
        <w:rPr>
          <w:b/>
          <w:noProof/>
          <w:lang w:val="es-MX" w:eastAsia="es-MX"/>
        </w:rPr>
        <w:lastRenderedPageBreak/>
        <w:drawing>
          <wp:anchor distT="0" distB="0" distL="114300" distR="114300" simplePos="0" relativeHeight="251679744" behindDoc="0" locked="0" layoutInCell="1" allowOverlap="1" wp14:anchorId="1CC53002" wp14:editId="53CF7393">
            <wp:simplePos x="0" y="0"/>
            <wp:positionH relativeFrom="column">
              <wp:posOffset>1984185</wp:posOffset>
            </wp:positionH>
            <wp:positionV relativeFrom="paragraph">
              <wp:posOffset>129540</wp:posOffset>
            </wp:positionV>
            <wp:extent cx="4610735" cy="4999355"/>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9961" b="-1"/>
                    <a:stretch/>
                  </pic:blipFill>
                  <pic:spPr bwMode="auto">
                    <a:xfrm>
                      <a:off x="0" y="0"/>
                      <a:ext cx="4610735" cy="49993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1E5E1D" w:rsidRDefault="001E5E1D"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9D08FE" w:rsidRPr="006E60FB" w:rsidRDefault="001903BE" w:rsidP="009D08FE">
      <w:pPr>
        <w:pStyle w:val="ROMANOS"/>
        <w:spacing w:after="0" w:line="240" w:lineRule="exact"/>
        <w:rPr>
          <w:lang w:val="es-MX"/>
        </w:rPr>
      </w:pPr>
      <w:r>
        <w:rPr>
          <w:lang w:val="es-MX"/>
        </w:rPr>
        <w:tab/>
      </w:r>
      <w:r w:rsidR="006E60FB" w:rsidRPr="006E60FB">
        <w:rPr>
          <w:lang w:val="es-MX"/>
        </w:rPr>
        <w:t>No aplica</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b/>
          <w:lang w:val="es-MX"/>
        </w:rPr>
      </w:pPr>
      <w:r>
        <w:rPr>
          <w:lang w:val="es-MX"/>
        </w:rPr>
        <w:tab/>
      </w:r>
      <w:r w:rsidR="006E60FB" w:rsidRPr="006E60FB">
        <w:rPr>
          <w:lang w:val="es-MX"/>
        </w:rPr>
        <w:t>La Unidad de Servicios Educativos del Estado de Tlaxcala, en la actualidad no presenta saldos de inversiones debido a la falta de recursos.</w:t>
      </w:r>
      <w:r w:rsidR="009D08FE" w:rsidRPr="006E60FB">
        <w:rPr>
          <w:b/>
          <w:lang w:val="es-MX"/>
        </w:rPr>
        <w:tab/>
      </w:r>
    </w:p>
    <w:p w:rsidR="006E60FB" w:rsidRDefault="006E60FB"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b/>
          <w:lang w:val="es-MX"/>
        </w:rPr>
        <w:tab/>
      </w: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integración de los bienes inmuebles al 3</w:t>
      </w:r>
      <w:r w:rsidR="00941FE5">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941FE5">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 201</w:t>
      </w:r>
      <w:r w:rsidR="00941FE5">
        <w:rPr>
          <w:rFonts w:ascii="Arial" w:eastAsia="Times New Roman" w:hAnsi="Arial" w:cs="Arial"/>
          <w:sz w:val="18"/>
          <w:szCs w:val="18"/>
          <w:lang w:eastAsia="es-MX"/>
        </w:rPr>
        <w:t>5</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sidRPr="005A79C3">
              <w:rPr>
                <w:rFonts w:ascii="Arial" w:eastAsia="Times New Roman" w:hAnsi="Arial" w:cs="Arial"/>
                <w:sz w:val="18"/>
                <w:szCs w:val="18"/>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integración de los bienes muebles al 3</w:t>
      </w:r>
      <w:r w:rsidR="00281980">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281980">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 201</w:t>
      </w:r>
      <w:r>
        <w:rPr>
          <w:rFonts w:ascii="Arial" w:eastAsia="Times New Roman" w:hAnsi="Arial" w:cs="Arial"/>
          <w:sz w:val="18"/>
          <w:szCs w:val="18"/>
          <w:lang w:eastAsia="es-MX"/>
        </w:rPr>
        <w:t>4</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Maq.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2500F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w:t>
            </w:r>
            <w:r w:rsidR="002500F9">
              <w:rPr>
                <w:rFonts w:ascii="Arial" w:eastAsia="Times New Roman" w:hAnsi="Arial" w:cs="Arial"/>
                <w:sz w:val="18"/>
                <w:szCs w:val="18"/>
                <w:lang w:eastAsia="es-MX"/>
              </w:rPr>
              <w:t>135</w:t>
            </w:r>
            <w:r w:rsidRPr="00B718FF">
              <w:rPr>
                <w:rFonts w:ascii="Arial" w:eastAsia="Times New Roman" w:hAnsi="Arial" w:cs="Arial"/>
                <w:sz w:val="18"/>
                <w:szCs w:val="18"/>
                <w:lang w:eastAsia="es-MX"/>
              </w:rPr>
              <w:t>,</w:t>
            </w:r>
            <w:r w:rsidR="002500F9">
              <w:rPr>
                <w:rFonts w:ascii="Arial" w:eastAsia="Times New Roman" w:hAnsi="Arial" w:cs="Arial"/>
                <w:sz w:val="18"/>
                <w:szCs w:val="18"/>
                <w:lang w:eastAsia="es-MX"/>
              </w:rPr>
              <w:t>748</w:t>
            </w:r>
          </w:p>
        </w:tc>
      </w:tr>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2500F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w:t>
            </w:r>
            <w:r w:rsidR="002500F9">
              <w:rPr>
                <w:rFonts w:ascii="Arial" w:eastAsia="Times New Roman" w:hAnsi="Arial" w:cs="Arial"/>
                <w:sz w:val="18"/>
                <w:szCs w:val="18"/>
                <w:lang w:eastAsia="es-MX"/>
              </w:rPr>
              <w:t>3</w:t>
            </w:r>
            <w:r w:rsidRPr="00B718FF">
              <w:rPr>
                <w:rFonts w:ascii="Arial" w:eastAsia="Times New Roman" w:hAnsi="Arial" w:cs="Arial"/>
                <w:sz w:val="18"/>
                <w:szCs w:val="18"/>
                <w:lang w:eastAsia="es-MX"/>
              </w:rPr>
              <w:t>,</w:t>
            </w:r>
            <w:r w:rsidR="002500F9">
              <w:rPr>
                <w:rFonts w:ascii="Arial" w:eastAsia="Times New Roman" w:hAnsi="Arial" w:cs="Arial"/>
                <w:sz w:val="18"/>
                <w:szCs w:val="18"/>
                <w:lang w:eastAsia="es-MX"/>
              </w:rPr>
              <w:t>00</w:t>
            </w:r>
            <w:r w:rsidRPr="00B718FF">
              <w:rPr>
                <w:rFonts w:ascii="Arial" w:eastAsia="Times New Roman" w:hAnsi="Arial" w:cs="Arial"/>
                <w:sz w:val="18"/>
                <w:szCs w:val="18"/>
                <w:lang w:eastAsia="es-MX"/>
              </w:rPr>
              <w:t>5,</w:t>
            </w:r>
            <w:r w:rsidR="002500F9">
              <w:rPr>
                <w:rFonts w:ascii="Arial" w:eastAsia="Times New Roman" w:hAnsi="Arial" w:cs="Arial"/>
                <w:sz w:val="18"/>
                <w:szCs w:val="18"/>
                <w:lang w:eastAsia="es-MX"/>
              </w:rPr>
              <w:t>546</w:t>
            </w:r>
          </w:p>
        </w:tc>
      </w:tr>
    </w:tbl>
    <w:p w:rsidR="00724799" w:rsidRDefault="0092363E" w:rsidP="00B16BF8">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b/>
      </w:r>
    </w:p>
    <w:p w:rsidR="002500F9" w:rsidRDefault="002500F9" w:rsidP="00B16BF8">
      <w:pPr>
        <w:pStyle w:val="ROMANOS"/>
        <w:spacing w:after="0" w:line="240" w:lineRule="exact"/>
        <w:ind w:left="709" w:firstLine="0"/>
        <w:rPr>
          <w:rFonts w:ascii="Soberana Sans Light" w:hAnsi="Soberana Sans Light"/>
          <w:sz w:val="22"/>
          <w:szCs w:val="22"/>
          <w:lang w:val="es-MX"/>
        </w:rPr>
      </w:pPr>
    </w:p>
    <w:p w:rsidR="002500F9" w:rsidRPr="00540418" w:rsidRDefault="002500F9" w:rsidP="00B16BF8">
      <w:pPr>
        <w:pStyle w:val="ROMANOS"/>
        <w:spacing w:after="0" w:line="240" w:lineRule="exact"/>
        <w:ind w:left="709" w:firstLine="0"/>
        <w:rPr>
          <w:rFonts w:ascii="Soberana Sans Light" w:hAnsi="Soberana Sans Light"/>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A9743E" w:rsidRPr="006E60FB" w:rsidRDefault="00A9743E" w:rsidP="00A9743E">
      <w:pPr>
        <w:pStyle w:val="ROMANOS"/>
        <w:spacing w:after="0" w:line="240" w:lineRule="exact"/>
        <w:rPr>
          <w:lang w:val="es-MX"/>
        </w:rPr>
      </w:pPr>
      <w:r>
        <w:rPr>
          <w:lang w:val="es-MX"/>
        </w:rPr>
        <w:tab/>
      </w:r>
      <w:r w:rsidRPr="006E60FB">
        <w:rPr>
          <w:lang w:val="es-MX"/>
        </w:rPr>
        <w:t>No aplica</w:t>
      </w:r>
    </w:p>
    <w:p w:rsidR="00A9743E" w:rsidRDefault="00A9743E" w:rsidP="009D08FE">
      <w:pPr>
        <w:pStyle w:val="ROMANOS"/>
        <w:spacing w:after="0" w:line="240" w:lineRule="exact"/>
        <w:ind w:left="432"/>
        <w:rPr>
          <w:rFonts w:ascii="Soberana Sans Light" w:hAnsi="Soberana Sans Light"/>
          <w:b/>
          <w:sz w:val="22"/>
          <w:szCs w:val="22"/>
          <w:lang w:val="es-MX"/>
        </w:rPr>
      </w:pPr>
    </w:p>
    <w:p w:rsidR="009D08FE" w:rsidRDefault="009D08FE" w:rsidP="009D08FE">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A9743E" w:rsidRPr="0096143E" w:rsidRDefault="00A9743E"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en éstos inciden pasivos derivados de operaciones por servicios personales, cuentas por pagar por operaciones presupuestarias y contabilizadas al 3</w:t>
      </w:r>
      <w:r w:rsidR="002500F9">
        <w:rPr>
          <w:rFonts w:ascii="Arial" w:eastAsia="Times New Roman" w:hAnsi="Arial" w:cs="Arial"/>
          <w:sz w:val="18"/>
          <w:szCs w:val="18"/>
          <w:lang w:eastAsia="es-MX"/>
        </w:rPr>
        <w:t>0</w:t>
      </w:r>
      <w:r w:rsidRPr="0096143E">
        <w:rPr>
          <w:rFonts w:ascii="Arial" w:eastAsia="Times New Roman" w:hAnsi="Arial" w:cs="Arial"/>
          <w:sz w:val="18"/>
          <w:szCs w:val="18"/>
          <w:lang w:eastAsia="es-MX"/>
        </w:rPr>
        <w:t xml:space="preserve"> de </w:t>
      </w:r>
      <w:r w:rsidR="002500F9">
        <w:rPr>
          <w:rFonts w:ascii="Arial" w:eastAsia="Times New Roman" w:hAnsi="Arial" w:cs="Arial"/>
          <w:sz w:val="18"/>
          <w:szCs w:val="18"/>
          <w:lang w:eastAsia="es-MX"/>
        </w:rPr>
        <w:t>junio</w:t>
      </w:r>
      <w:r w:rsidRPr="0096143E">
        <w:rPr>
          <w:rFonts w:ascii="Arial" w:eastAsia="Times New Roman" w:hAnsi="Arial" w:cs="Arial"/>
          <w:sz w:val="18"/>
          <w:szCs w:val="18"/>
          <w:lang w:eastAsia="es-MX"/>
        </w:rPr>
        <w:t xml:space="preserve"> del ejercicio </w:t>
      </w:r>
      <w:r w:rsidR="002500F9">
        <w:rPr>
          <w:rFonts w:ascii="Arial" w:eastAsia="Times New Roman" w:hAnsi="Arial" w:cs="Arial"/>
          <w:sz w:val="18"/>
          <w:szCs w:val="18"/>
          <w:lang w:eastAsia="es-MX"/>
        </w:rPr>
        <w:t>2015</w:t>
      </w:r>
      <w:r w:rsidRPr="0096143E">
        <w:rPr>
          <w:rFonts w:ascii="Arial" w:eastAsia="Times New Roman" w:hAnsi="Arial" w:cs="Arial"/>
          <w:sz w:val="18"/>
          <w:szCs w:val="18"/>
          <w:lang w:eastAsia="es-MX"/>
        </w:rPr>
        <w:t>; pasivos por obligaciones laborales, acreedores diversos, pasivos por títulos y valores colocados a corto y largo plazo. A continuación se presenta la integración de este rubro:</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F33666">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201</w:t>
            </w:r>
            <w:r w:rsidR="002500F9">
              <w:rPr>
                <w:rFonts w:ascii="Arial" w:eastAsia="Calibri" w:hAnsi="Arial" w:cs="Arial"/>
                <w:b/>
                <w:color w:val="FFFFFF"/>
                <w:spacing w:val="-1"/>
                <w:sz w:val="18"/>
                <w:szCs w:val="18"/>
                <w:lang w:eastAsia="es-MX"/>
              </w:rPr>
              <w:t>5</w:t>
            </w:r>
          </w:p>
        </w:tc>
      </w:tr>
      <w:tr w:rsidR="00A9743E"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370,319,232</w:t>
            </w:r>
          </w:p>
        </w:tc>
      </w:tr>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Fondos Ajenos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77,153,591</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2500F9" w:rsidRPr="0096143E" w:rsidRDefault="002500F9" w:rsidP="002500F9">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21,847,990</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Prestaciones Diversas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38,479,380</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507,800,193</w:t>
            </w:r>
          </w:p>
        </w:tc>
      </w:tr>
    </w:tbl>
    <w:p w:rsidR="00A9743E" w:rsidRDefault="00A9743E" w:rsidP="009D08FE">
      <w:pPr>
        <w:pStyle w:val="ROMANOS"/>
        <w:spacing w:after="0" w:line="240" w:lineRule="exact"/>
        <w:ind w:left="432"/>
        <w:rPr>
          <w:rFonts w:ascii="Soberana Sans Light" w:hAnsi="Soberana Sans Light"/>
          <w:b/>
          <w:sz w:val="22"/>
          <w:szCs w:val="22"/>
          <w:lang w:val="es-MX"/>
        </w:rPr>
      </w:pPr>
    </w:p>
    <w:p w:rsidR="00A9743E" w:rsidRDefault="00A9743E" w:rsidP="009D08FE">
      <w:pPr>
        <w:pStyle w:val="ROMANOS"/>
        <w:spacing w:after="0" w:line="240" w:lineRule="exact"/>
        <w:ind w:left="432"/>
        <w:rPr>
          <w:rFonts w:ascii="Soberana Sans Light" w:hAnsi="Soberana Sans Light"/>
          <w:b/>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rFonts w:ascii="Soberana Sans Light" w:hAnsi="Soberana Sans Light"/>
          <w:b/>
          <w:sz w:val="22"/>
          <w:szCs w:val="22"/>
          <w:lang w:val="es-MX"/>
        </w:rPr>
      </w:pPr>
      <w:r>
        <w:rPr>
          <w:lang w:eastAsia="es-MX"/>
        </w:rPr>
        <w:t>La Unidad de Servicios Educativos del Estado de Tlaxcala, ejerce principalmente los Recursos Federales asignados para la prestación de los servicios de educación en el Estado</w:t>
      </w: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Participaciones y Aportaciones</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7C4971"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1,591,068,004</w:t>
            </w:r>
          </w:p>
        </w:tc>
      </w:tr>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Apr</w:t>
            </w:r>
            <w:r>
              <w:rPr>
                <w:rFonts w:ascii="Arial" w:eastAsia="Times New Roman" w:hAnsi="Arial" w:cs="Arial"/>
                <w:sz w:val="18"/>
                <w:szCs w:val="18"/>
                <w:lang w:eastAsia="es-MX"/>
              </w:rPr>
              <w:t>ovechamientos de Tipo Corriente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C4971" w:rsidRPr="0096143E" w:rsidRDefault="007C4971" w:rsidP="007C4971">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2,470,939</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 xml:space="preserve">Ingresos Financieros  </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7C4971"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7C4971">
              <w:rPr>
                <w:rFonts w:ascii="Arial" w:eastAsia="Times New Roman" w:hAnsi="Arial" w:cs="Arial"/>
                <w:sz w:val="18"/>
                <w:szCs w:val="18"/>
                <w:lang w:eastAsia="es-MX"/>
              </w:rPr>
              <w:t>1,593,538,943</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313E34">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este </w:t>
      </w:r>
      <w:r w:rsidR="0069117B">
        <w:rPr>
          <w:rFonts w:ascii="Arial" w:eastAsia="Times New Roman" w:hAnsi="Arial" w:cs="Arial"/>
          <w:sz w:val="18"/>
          <w:szCs w:val="18"/>
          <w:lang w:eastAsia="es-MX"/>
        </w:rPr>
        <w:t>periodo</w:t>
      </w:r>
      <w:r w:rsidRPr="0079245C">
        <w:rPr>
          <w:rFonts w:ascii="Arial" w:eastAsia="Times New Roman" w:hAnsi="Arial" w:cs="Arial"/>
          <w:sz w:val="18"/>
          <w:szCs w:val="18"/>
          <w:lang w:eastAsia="es-MX"/>
        </w:rPr>
        <w:t xml:space="preserve">, ascendió a </w:t>
      </w:r>
      <w:r w:rsidR="0069117B">
        <w:rPr>
          <w:rFonts w:ascii="Arial" w:eastAsia="Times New Roman" w:hAnsi="Arial" w:cs="Arial"/>
          <w:sz w:val="18"/>
          <w:szCs w:val="18"/>
          <w:lang w:eastAsia="es-MX"/>
        </w:rPr>
        <w:t xml:space="preserve">$ </w:t>
      </w:r>
      <w:r w:rsidR="007C4971">
        <w:rPr>
          <w:rFonts w:ascii="Arial" w:eastAsia="Times New Roman" w:hAnsi="Arial" w:cs="Arial"/>
          <w:sz w:val="18"/>
          <w:szCs w:val="18"/>
          <w:lang w:eastAsia="es-MX"/>
        </w:rPr>
        <w:t>193</w:t>
      </w:r>
      <w:proofErr w:type="gramStart"/>
      <w:r w:rsidR="007C4971">
        <w:rPr>
          <w:rFonts w:ascii="Arial" w:eastAsia="Times New Roman" w:hAnsi="Arial" w:cs="Arial"/>
          <w:sz w:val="18"/>
          <w:szCs w:val="18"/>
          <w:lang w:eastAsia="es-MX"/>
        </w:rPr>
        <w:t>,077,360</w:t>
      </w:r>
      <w:proofErr w:type="gramEnd"/>
      <w:r w:rsidRPr="0079245C">
        <w:rPr>
          <w:rFonts w:ascii="Arial" w:eastAsia="Times New Roman" w:hAnsi="Arial" w:cs="Arial"/>
          <w:sz w:val="18"/>
          <w:szCs w:val="18"/>
          <w:lang w:eastAsia="es-MX"/>
        </w:rPr>
        <w:t xml:space="preserve"> pesos.</w:t>
      </w:r>
    </w:p>
    <w:p w:rsidR="00F33666" w:rsidRDefault="00F33666" w:rsidP="009D08FE">
      <w:pPr>
        <w:pStyle w:val="ROMANOS"/>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incremento su patrimonio con recursos Federales por la cantidad de  $ </w:t>
      </w:r>
      <w:r w:rsidR="0069117B">
        <w:rPr>
          <w:lang w:eastAsia="es-MX"/>
        </w:rPr>
        <w:t>130</w:t>
      </w:r>
      <w:r w:rsidRPr="00313E34">
        <w:rPr>
          <w:lang w:eastAsia="es-MX"/>
        </w:rPr>
        <w:t>,</w:t>
      </w:r>
      <w:r w:rsidR="0069117B">
        <w:rPr>
          <w:lang w:eastAsia="es-MX"/>
        </w:rPr>
        <w:t>152</w:t>
      </w:r>
      <w:r>
        <w:rPr>
          <w:lang w:eastAsia="es-MX"/>
        </w:rPr>
        <w:t xml:space="preserve"> pesos.</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D1741F">
        <w:rPr>
          <w:rFonts w:ascii="Arial" w:eastAsia="Times New Roman" w:hAnsi="Arial" w:cs="Arial"/>
          <w:sz w:val="18"/>
          <w:szCs w:val="18"/>
          <w:lang w:eastAsia="es-MX"/>
        </w:rPr>
        <w:t xml:space="preserve">$ </w:t>
      </w:r>
      <w:r w:rsidR="0069117B">
        <w:rPr>
          <w:rFonts w:ascii="Arial" w:eastAsia="Times New Roman" w:hAnsi="Arial" w:cs="Arial"/>
          <w:sz w:val="18"/>
          <w:szCs w:val="18"/>
          <w:lang w:eastAsia="es-MX"/>
        </w:rPr>
        <w:t>1</w:t>
      </w:r>
      <w:proofErr w:type="gramStart"/>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596</w:t>
      </w:r>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082</w:t>
      </w:r>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329</w:t>
      </w:r>
      <w:proofErr w:type="gramEnd"/>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pesos. El gasto pagado por el periodo comprendido del 1 de enero al 3</w:t>
      </w:r>
      <w:r w:rsidR="0069117B">
        <w:rPr>
          <w:rFonts w:ascii="Arial" w:eastAsia="Times New Roman" w:hAnsi="Arial" w:cs="Arial"/>
          <w:sz w:val="18"/>
          <w:szCs w:val="18"/>
          <w:lang w:eastAsia="es-MX"/>
        </w:rPr>
        <w:t>0</w:t>
      </w:r>
      <w:r w:rsidRPr="00DF4B35">
        <w:rPr>
          <w:rFonts w:ascii="Arial" w:eastAsia="Times New Roman" w:hAnsi="Arial" w:cs="Arial"/>
          <w:sz w:val="18"/>
          <w:szCs w:val="18"/>
          <w:lang w:eastAsia="es-MX"/>
        </w:rPr>
        <w:t xml:space="preserve"> de </w:t>
      </w:r>
      <w:r w:rsidR="0069117B">
        <w:rPr>
          <w:rFonts w:ascii="Arial" w:eastAsia="Times New Roman" w:hAnsi="Arial" w:cs="Arial"/>
          <w:sz w:val="18"/>
          <w:szCs w:val="18"/>
          <w:lang w:eastAsia="es-MX"/>
        </w:rPr>
        <w:t>junio</w:t>
      </w:r>
      <w:r w:rsidRPr="00DF4B35">
        <w:rPr>
          <w:rFonts w:ascii="Arial" w:eastAsia="Times New Roman" w:hAnsi="Arial" w:cs="Arial"/>
          <w:sz w:val="18"/>
          <w:szCs w:val="18"/>
          <w:lang w:eastAsia="es-MX"/>
        </w:rPr>
        <w:t xml:space="preserve"> de 201</w:t>
      </w:r>
      <w:r w:rsidR="0069117B">
        <w:rPr>
          <w:rFonts w:ascii="Arial" w:eastAsia="Times New Roman" w:hAnsi="Arial" w:cs="Arial"/>
          <w:sz w:val="18"/>
          <w:szCs w:val="18"/>
          <w:lang w:eastAsia="es-MX"/>
        </w:rPr>
        <w:t>5</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69117B">
        <w:rPr>
          <w:rFonts w:ascii="Arial" w:eastAsia="Times New Roman" w:hAnsi="Arial" w:cs="Arial"/>
          <w:sz w:val="18"/>
          <w:szCs w:val="18"/>
          <w:lang w:eastAsia="es-MX"/>
        </w:rPr>
        <w:t>1</w:t>
      </w:r>
      <w:proofErr w:type="gramStart"/>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403</w:t>
      </w:r>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004</w:t>
      </w:r>
      <w:r w:rsidR="00D1741F" w:rsidRPr="00D1741F">
        <w:rPr>
          <w:rFonts w:ascii="Arial" w:eastAsia="Times New Roman" w:hAnsi="Arial" w:cs="Arial"/>
          <w:sz w:val="18"/>
          <w:szCs w:val="18"/>
          <w:lang w:eastAsia="es-MX"/>
        </w:rPr>
        <w:t>,</w:t>
      </w:r>
      <w:r w:rsidR="0069117B">
        <w:rPr>
          <w:rFonts w:ascii="Arial" w:eastAsia="Times New Roman" w:hAnsi="Arial" w:cs="Arial"/>
          <w:sz w:val="18"/>
          <w:szCs w:val="18"/>
          <w:lang w:eastAsia="es-MX"/>
        </w:rPr>
        <w:t>969</w:t>
      </w:r>
      <w:proofErr w:type="gramEnd"/>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reflejándose un diferencial de operación por </w:t>
      </w:r>
      <w:r w:rsidR="0069117B">
        <w:rPr>
          <w:rFonts w:ascii="Arial" w:eastAsia="Times New Roman" w:hAnsi="Arial" w:cs="Arial"/>
          <w:sz w:val="18"/>
          <w:szCs w:val="18"/>
          <w:lang w:eastAsia="es-MX"/>
        </w:rPr>
        <w:t>$ 1</w:t>
      </w:r>
      <w:r w:rsidR="007C4971">
        <w:rPr>
          <w:rFonts w:ascii="Arial" w:eastAsia="Times New Roman" w:hAnsi="Arial" w:cs="Arial"/>
          <w:sz w:val="18"/>
          <w:szCs w:val="18"/>
          <w:lang w:eastAsia="es-MX"/>
        </w:rPr>
        <w:t>9</w:t>
      </w:r>
      <w:r w:rsidR="0069117B">
        <w:rPr>
          <w:rFonts w:ascii="Arial" w:eastAsia="Times New Roman" w:hAnsi="Arial" w:cs="Arial"/>
          <w:sz w:val="18"/>
          <w:szCs w:val="18"/>
          <w:lang w:eastAsia="es-MX"/>
        </w:rPr>
        <w:t>3</w:t>
      </w:r>
      <w:r w:rsidRPr="00DF4B35">
        <w:rPr>
          <w:rFonts w:ascii="Arial" w:eastAsia="Times New Roman" w:hAnsi="Arial" w:cs="Arial"/>
          <w:sz w:val="18"/>
          <w:szCs w:val="18"/>
          <w:lang w:eastAsia="es-MX"/>
        </w:rPr>
        <w:t>,</w:t>
      </w:r>
      <w:r w:rsidR="0069117B">
        <w:rPr>
          <w:rFonts w:ascii="Arial" w:eastAsia="Times New Roman" w:hAnsi="Arial" w:cs="Arial"/>
          <w:sz w:val="18"/>
          <w:szCs w:val="18"/>
          <w:lang w:eastAsia="es-MX"/>
        </w:rPr>
        <w:t>077,360</w:t>
      </w:r>
      <w:r w:rsidRPr="00DF4B35">
        <w:rPr>
          <w:rFonts w:ascii="Arial" w:eastAsia="Times New Roman" w:hAnsi="Arial" w:cs="Arial"/>
          <w:sz w:val="18"/>
          <w:szCs w:val="18"/>
          <w:lang w:eastAsia="es-MX"/>
        </w:rPr>
        <w:t xml:space="preserve"> pesos.</w:t>
      </w: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realizó inversiones obteniendo un total de </w:t>
      </w:r>
      <w:r w:rsidR="0069117B">
        <w:rPr>
          <w:rFonts w:ascii="Arial" w:eastAsia="Times New Roman" w:hAnsi="Arial" w:cs="Arial"/>
          <w:sz w:val="18"/>
          <w:szCs w:val="18"/>
          <w:lang w:eastAsia="es-MX"/>
        </w:rPr>
        <w:t>$ 130</w:t>
      </w:r>
      <w:r w:rsidRPr="00DF4B35">
        <w:rPr>
          <w:rFonts w:ascii="Arial" w:eastAsia="Times New Roman" w:hAnsi="Arial" w:cs="Arial"/>
          <w:sz w:val="18"/>
          <w:szCs w:val="18"/>
          <w:lang w:eastAsia="es-MX"/>
        </w:rPr>
        <w:t>,</w:t>
      </w:r>
      <w:r w:rsidR="0069117B">
        <w:rPr>
          <w:rFonts w:ascii="Arial" w:eastAsia="Times New Roman" w:hAnsi="Arial" w:cs="Arial"/>
          <w:sz w:val="18"/>
          <w:szCs w:val="18"/>
          <w:lang w:eastAsia="es-MX"/>
        </w:rPr>
        <w:t>152</w:t>
      </w:r>
      <w:r w:rsidRPr="00DF4B35">
        <w:rPr>
          <w:rFonts w:ascii="Arial" w:eastAsia="Times New Roman" w:hAnsi="Arial" w:cs="Arial"/>
          <w:sz w:val="18"/>
          <w:szCs w:val="18"/>
          <w:lang w:eastAsia="es-MX"/>
        </w:rPr>
        <w:t xml:space="preserve"> pesos, </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firstRow="0" w:lastRow="0" w:firstColumn="0" w:lastColumn="0" w:noHBand="0" w:noVBand="0"/>
      </w:tblPr>
      <w:tblGrid>
        <w:gridCol w:w="4450"/>
        <w:gridCol w:w="1354"/>
        <w:gridCol w:w="772"/>
      </w:tblGrid>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9D08FE" w:rsidP="0069117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9117B">
              <w:rPr>
                <w:rFonts w:ascii="Soberana Sans Light" w:hAnsi="Soberana Sans Light"/>
                <w:sz w:val="22"/>
                <w:szCs w:val="22"/>
                <w:lang w:val="es-MX"/>
              </w:rPr>
              <w:t>4</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152,690,834</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CA489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9117B"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69117B" w:rsidRPr="00540418" w:rsidRDefault="0069117B"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69117B" w:rsidRPr="00540418" w:rsidRDefault="0069117B" w:rsidP="00F336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152,690,834</w:t>
            </w:r>
          </w:p>
        </w:tc>
        <w:tc>
          <w:tcPr>
            <w:tcW w:w="772" w:type="dxa"/>
            <w:tcBorders>
              <w:top w:val="single" w:sz="6" w:space="0" w:color="auto"/>
              <w:left w:val="single" w:sz="6" w:space="0" w:color="auto"/>
              <w:bottom w:val="single" w:sz="6" w:space="0" w:color="auto"/>
              <w:right w:val="single" w:sz="6" w:space="0" w:color="auto"/>
            </w:tcBorders>
          </w:tcPr>
          <w:p w:rsidR="0069117B" w:rsidRPr="00540418" w:rsidRDefault="0069117B" w:rsidP="00F3369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bl>
    <w:p w:rsidR="009D08FE" w:rsidRDefault="009D08FE" w:rsidP="009D08FE">
      <w:pPr>
        <w:pStyle w:val="Texto"/>
        <w:spacing w:after="0" w:line="240" w:lineRule="exact"/>
        <w:rPr>
          <w:rFonts w:ascii="Soberana Sans Light" w:hAnsi="Soberana Sans Light"/>
          <w:sz w:val="22"/>
          <w:szCs w:val="22"/>
          <w:lang w:val="es-MX"/>
        </w:rPr>
      </w:pPr>
    </w:p>
    <w:p w:rsidR="00482754" w:rsidRDefault="00482754" w:rsidP="009D08FE">
      <w:pPr>
        <w:pStyle w:val="Texto"/>
        <w:spacing w:after="0" w:line="240" w:lineRule="exact"/>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9D08FE" w:rsidRDefault="009D08FE" w:rsidP="009D08FE">
      <w:pPr>
        <w:pStyle w:val="ROMANOS"/>
        <w:spacing w:after="0" w:line="240" w:lineRule="exact"/>
        <w:rPr>
          <w:lang w:val="es-MX"/>
        </w:rPr>
      </w:pPr>
      <w:r w:rsidRPr="00CA4899">
        <w:rPr>
          <w:lang w:val="es-MX"/>
        </w:rPr>
        <w:lastRenderedPageBreak/>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3E14C4">
        <w:rPr>
          <w:lang w:val="es-MX"/>
        </w:rPr>
        <w:t>130,152</w:t>
      </w:r>
      <w:r w:rsidR="00CA4899">
        <w:rPr>
          <w:lang w:val="es-MX"/>
        </w:rPr>
        <w:t>, recursos que correspondieron a aportaciones federales, específicamente FAEB ramo 33, los cuales se aplicaron 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482754"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3E14C4" w:rsidRDefault="003E14C4"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INVERSIÓN 2015</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3E14C4" w:rsidRPr="0096143E" w:rsidTr="007E16ED">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proofErr w:type="spellStart"/>
            <w:r>
              <w:rPr>
                <w:rFonts w:ascii="Arial" w:eastAsia="Times New Roman" w:hAnsi="Arial" w:cs="Arial"/>
                <w:sz w:val="18"/>
                <w:szCs w:val="18"/>
                <w:lang w:eastAsia="es-MX"/>
              </w:rPr>
              <w:t>Maq</w:t>
            </w:r>
            <w:proofErr w:type="spellEnd"/>
            <w:r>
              <w:rPr>
                <w:rFonts w:ascii="Arial" w:eastAsia="Times New Roman" w:hAnsi="Arial" w:cs="Arial"/>
                <w:sz w:val="18"/>
                <w:szCs w:val="18"/>
                <w:lang w:eastAsia="es-MX"/>
              </w:rPr>
              <w:t>.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8,005,596</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130,152</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3E14C4">
              <w:rPr>
                <w:rFonts w:ascii="Arial" w:eastAsia="Times New Roman" w:hAnsi="Arial" w:cs="Arial"/>
                <w:sz w:val="18"/>
                <w:szCs w:val="18"/>
                <w:lang w:eastAsia="es-MX"/>
              </w:rPr>
              <w:t>8,135,748</w:t>
            </w:r>
          </w:p>
        </w:tc>
      </w:tr>
      <w:tr w:rsidR="003E14C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3E14C4"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3E14C4" w:rsidRPr="0096143E" w:rsidRDefault="003E14C4"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132,875,394</w:t>
            </w:r>
          </w:p>
        </w:tc>
        <w:tc>
          <w:tcPr>
            <w:tcW w:w="2429" w:type="dxa"/>
            <w:tcBorders>
              <w:top w:val="single" w:sz="4" w:space="0" w:color="auto"/>
              <w:left w:val="single" w:sz="4" w:space="0" w:color="auto"/>
              <w:bottom w:val="single" w:sz="4" w:space="0" w:color="auto"/>
              <w:right w:val="single" w:sz="4" w:space="0" w:color="auto"/>
            </w:tcBorders>
          </w:tcPr>
          <w:p w:rsidR="003E14C4" w:rsidRPr="00B718FF" w:rsidRDefault="003E14C4" w:rsidP="001C29AA">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130,152</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4C4" w:rsidRPr="0096143E" w:rsidRDefault="003E14C4"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3E14C4">
              <w:rPr>
                <w:rFonts w:ascii="Arial" w:eastAsia="Times New Roman" w:hAnsi="Arial" w:cs="Arial"/>
                <w:sz w:val="18"/>
                <w:szCs w:val="18"/>
                <w:lang w:eastAsia="es-MX"/>
              </w:rPr>
              <w:t>133,005,546</w:t>
            </w:r>
          </w:p>
        </w:tc>
      </w:tr>
    </w:tbl>
    <w:p w:rsidR="00482754" w:rsidRPr="00CA4899" w:rsidRDefault="00482754" w:rsidP="009D08FE">
      <w:pPr>
        <w:pStyle w:val="ROMANOS"/>
        <w:spacing w:after="0" w:line="240" w:lineRule="exact"/>
        <w:rPr>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Default="00830F48" w:rsidP="00830F48">
      <w:pPr>
        <w:pStyle w:val="ROMANOS"/>
        <w:spacing w:after="0" w:line="240" w:lineRule="exact"/>
        <w:rPr>
          <w:rFonts w:ascii="Soberana Sans Light" w:hAnsi="Soberana Sans Light"/>
          <w:sz w:val="22"/>
          <w:szCs w:val="22"/>
          <w:lang w:val="es-MX"/>
        </w:rPr>
      </w:pPr>
      <w:r>
        <w:rPr>
          <w:lang w:val="es-MX"/>
        </w:rPr>
        <w:t>No aplica</w:t>
      </w:r>
    </w:p>
    <w:p w:rsidR="00830F48" w:rsidRPr="00540418" w:rsidRDefault="00830F48" w:rsidP="00830F48">
      <w:pPr>
        <w:pStyle w:val="ROMANOS"/>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Pr="00540418" w:rsidRDefault="00AA2A29" w:rsidP="009D08FE">
      <w:pPr>
        <w:pStyle w:val="Texto"/>
        <w:spacing w:after="0" w:line="240" w:lineRule="exact"/>
        <w:rPr>
          <w:rFonts w:ascii="Soberana Sans Light" w:hAnsi="Soberana Sans Light"/>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Pr="0096143E"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Default="00A84FFE" w:rsidP="00AA2A29">
      <w:pPr>
        <w:pStyle w:val="Texto"/>
        <w:spacing w:after="0" w:line="240" w:lineRule="exact"/>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pict>
          <v:shape id="_x0000_s1061" type="#_x0000_t75" style="position:absolute;left:0;text-align:left;margin-left:60.8pt;margin-top:9.55pt;width:306.7pt;height:163.8pt;z-index:251672576;mso-position-horizontal-relative:text;mso-position-vertical-relative:text">
            <v:imagedata r:id="rId24" o:title=""/>
            <w10:wrap type="square"/>
          </v:shape>
          <o:OLEObject Type="Embed" ProgID="Excel.Sheet.12" ShapeID="_x0000_s1061" DrawAspect="Content" ObjectID="_1499247872" r:id="rId25"/>
        </w:pict>
      </w:r>
      <w:r>
        <w:rPr>
          <w:rFonts w:ascii="Soberana Sans Light" w:eastAsiaTheme="minorHAnsi" w:hAnsi="Soberana Sans Light" w:cstheme="minorBidi"/>
          <w:b/>
          <w:noProof/>
          <w:color w:val="FF0000"/>
          <w:sz w:val="22"/>
          <w:szCs w:val="22"/>
          <w:lang w:eastAsia="en-US"/>
        </w:rPr>
        <w:pict>
          <v:shape id="_x0000_s1062" type="#_x0000_t75" style="position:absolute;left:0;text-align:left;margin-left:400.25pt;margin-top:10.45pt;width:247.75pt;height:262.65pt;z-index:251673600;mso-position-horizontal-relative:text;mso-position-vertical-relative:text">
            <v:imagedata r:id="rId26" o:title=""/>
            <w10:wrap type="square"/>
          </v:shape>
          <o:OLEObject Type="Embed" ProgID="Excel.Sheet.12" ShapeID="_x0000_s1062" DrawAspect="Content" ObjectID="_1499247873" r:id="rId27"/>
        </w:pic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830F48" w:rsidRPr="00540418" w:rsidRDefault="00830F48"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Texto"/>
        <w:spacing w:after="0" w:line="240" w:lineRule="exact"/>
        <w:jc w:val="center"/>
        <w:rPr>
          <w:rFonts w:ascii="Soberana Sans Light" w:hAnsi="Soberana Sans Light"/>
          <w:b/>
          <w:smallCaps/>
          <w:sz w:val="22"/>
          <w:szCs w:val="22"/>
          <w:lang w:val="es-MX"/>
        </w:rPr>
      </w:pPr>
    </w:p>
    <w:p w:rsidR="009D08FE" w:rsidRDefault="009D08FE" w:rsidP="009D08FE">
      <w:pPr>
        <w:pStyle w:val="Texto"/>
        <w:spacing w:after="0" w:line="240" w:lineRule="exact"/>
        <w:jc w:val="center"/>
        <w:rPr>
          <w:rFonts w:ascii="Soberana Sans Light" w:hAnsi="Soberana Sans Light"/>
          <w:b/>
          <w:smallCaps/>
          <w:sz w:val="22"/>
          <w:szCs w:val="22"/>
          <w:lang w:val="es-MX"/>
        </w:rPr>
      </w:pPr>
    </w:p>
    <w:p w:rsidR="009D08FE" w:rsidRPr="00540418" w:rsidRDefault="009D08FE" w:rsidP="009D08FE">
      <w:pPr>
        <w:pStyle w:val="Texto"/>
        <w:spacing w:after="0" w:line="240" w:lineRule="exact"/>
        <w:jc w:val="center"/>
        <w:rPr>
          <w:rFonts w:ascii="Soberana Sans Light" w:hAnsi="Soberana Sans Light"/>
          <w:b/>
          <w:smallCaps/>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D08FE"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D08FE" w:rsidRPr="00540418" w:rsidRDefault="009D08FE" w:rsidP="009D08FE">
      <w:pPr>
        <w:pStyle w:val="Texto"/>
        <w:spacing w:after="0" w:line="240" w:lineRule="exact"/>
        <w:rPr>
          <w:rFonts w:ascii="Soberana Sans Light" w:hAnsi="Soberana Sans Light"/>
          <w:sz w:val="22"/>
          <w:szCs w:val="22"/>
          <w:lang w:val="es-MX"/>
        </w:rPr>
      </w:pPr>
    </w:p>
    <w:p w:rsidR="00AA2A29" w:rsidRDefault="00AA2A29" w:rsidP="00AA2A29">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Text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lastRenderedPageBreak/>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9D08FE" w:rsidRPr="00540418" w:rsidRDefault="009D08FE" w:rsidP="009D08FE">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2014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Pr="00540418" w:rsidRDefault="00E9624C"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2014,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BF5C86">
        <w:t>2015</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74624" behindDoc="0" locked="0" layoutInCell="1" allowOverlap="1" wp14:anchorId="0DB7FE81" wp14:editId="66AB4558">
            <wp:simplePos x="0" y="0"/>
            <wp:positionH relativeFrom="column">
              <wp:posOffset>177165</wp:posOffset>
            </wp:positionH>
            <wp:positionV relativeFrom="paragraph">
              <wp:posOffset>180340</wp:posOffset>
            </wp:positionV>
            <wp:extent cx="8683625" cy="5273675"/>
            <wp:effectExtent l="0" t="0" r="3175"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OrganigramaUSET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683625" cy="5273675"/>
                    </a:xfrm>
                    <a:prstGeom prst="rect">
                      <a:avLst/>
                    </a:prstGeom>
                  </pic:spPr>
                </pic:pic>
              </a:graphicData>
            </a:graphic>
            <wp14:sizeRelH relativeFrom="page">
              <wp14:pctWidth>0</wp14:pctWidth>
            </wp14:sizeRelH>
            <wp14:sizeRelV relativeFrom="page">
              <wp14:pctHeight>0</wp14:pctHeight>
            </wp14:sizeRelV>
          </wp:anchor>
        </w:drawing>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t>No aplica</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A84FFE"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pict>
          <v:shape id="_x0000_s1038" type="#_x0000_t75" style="position:absolute;left:0;text-align:left;margin-left:16.5pt;margin-top:21.35pt;width:667.75pt;height:70.6pt;z-index:251662336;mso-position-horizontal-relative:text;mso-position-vertical-relative:text;mso-width-relative:page;mso-height-relative:page">
            <v:imagedata r:id="rId29" o:title=""/>
            <w10:wrap type="topAndBottom"/>
          </v:shape>
          <o:OLEObject Type="Embed" ProgID="Excel.Sheet.12" ShapeID="_x0000_s1038" DrawAspect="Content" ObjectID="_1499247874" r:id="rId30"/>
        </w:pict>
      </w:r>
    </w:p>
    <w:sectPr w:rsidR="000D0F9F" w:rsidSect="009C2B32">
      <w:headerReference w:type="even" r:id="rId31"/>
      <w:headerReference w:type="default" r:id="rId32"/>
      <w:footerReference w:type="even" r:id="rId33"/>
      <w:footerReference w:type="default" r:id="rId34"/>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FFE" w:rsidRDefault="00A84FFE" w:rsidP="00EA5418">
      <w:pPr>
        <w:spacing w:after="0" w:line="240" w:lineRule="auto"/>
      </w:pPr>
      <w:r>
        <w:separator/>
      </w:r>
    </w:p>
  </w:endnote>
  <w:endnote w:type="continuationSeparator" w:id="0">
    <w:p w:rsidR="00A84FFE" w:rsidRDefault="00A84FF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13011C" w:rsidRDefault="001903B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03FD9" w:rsidRPr="00903FD9">
          <w:rPr>
            <w:rFonts w:ascii="Soberana Sans Light" w:hAnsi="Soberana Sans Light"/>
            <w:noProof/>
            <w:lang w:val="es-ES"/>
          </w:rPr>
          <w:t>2</w:t>
        </w:r>
        <w:r w:rsidRPr="0013011C">
          <w:rPr>
            <w:rFonts w:ascii="Soberana Sans Light" w:hAnsi="Soberana Sans Light"/>
          </w:rPr>
          <w:fldChar w:fldCharType="end"/>
        </w:r>
      </w:sdtContent>
    </w:sdt>
  </w:p>
  <w:p w:rsidR="001903BE" w:rsidRDefault="001903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8E3652" w:rsidRDefault="001903B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03FD9" w:rsidRPr="00903FD9">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FFE" w:rsidRDefault="00A84FFE" w:rsidP="00EA5418">
      <w:pPr>
        <w:spacing w:after="0" w:line="240" w:lineRule="auto"/>
      </w:pPr>
      <w:r>
        <w:separator/>
      </w:r>
    </w:p>
  </w:footnote>
  <w:footnote w:type="continuationSeparator" w:id="0">
    <w:p w:rsidR="00A84FFE" w:rsidRDefault="00A84FF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Default="001903BE">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13011C" w:rsidRDefault="001903B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25B0D"/>
    <w:rsid w:val="00040466"/>
    <w:rsid w:val="00045A10"/>
    <w:rsid w:val="0005457B"/>
    <w:rsid w:val="000D0F9F"/>
    <w:rsid w:val="00102D1F"/>
    <w:rsid w:val="00113753"/>
    <w:rsid w:val="001177DC"/>
    <w:rsid w:val="0013011C"/>
    <w:rsid w:val="00131898"/>
    <w:rsid w:val="00165BB4"/>
    <w:rsid w:val="001903BE"/>
    <w:rsid w:val="001B0B86"/>
    <w:rsid w:val="001B1B72"/>
    <w:rsid w:val="001B36F0"/>
    <w:rsid w:val="001C29AA"/>
    <w:rsid w:val="001C6FD8"/>
    <w:rsid w:val="001D7917"/>
    <w:rsid w:val="001E5E1D"/>
    <w:rsid w:val="001E7072"/>
    <w:rsid w:val="00204C86"/>
    <w:rsid w:val="00205CF5"/>
    <w:rsid w:val="002500F9"/>
    <w:rsid w:val="002527DA"/>
    <w:rsid w:val="00264426"/>
    <w:rsid w:val="00281980"/>
    <w:rsid w:val="002857AC"/>
    <w:rsid w:val="002A70B3"/>
    <w:rsid w:val="002D2BFE"/>
    <w:rsid w:val="002D3118"/>
    <w:rsid w:val="002F15F6"/>
    <w:rsid w:val="002F44DF"/>
    <w:rsid w:val="00307805"/>
    <w:rsid w:val="00313E34"/>
    <w:rsid w:val="003167FD"/>
    <w:rsid w:val="00320BF6"/>
    <w:rsid w:val="00360599"/>
    <w:rsid w:val="0036627F"/>
    <w:rsid w:val="00372F40"/>
    <w:rsid w:val="00396C2B"/>
    <w:rsid w:val="003A0303"/>
    <w:rsid w:val="003D5DBF"/>
    <w:rsid w:val="003E14C4"/>
    <w:rsid w:val="003E7FD0"/>
    <w:rsid w:val="003F0EA4"/>
    <w:rsid w:val="004311BE"/>
    <w:rsid w:val="0044253C"/>
    <w:rsid w:val="004714CF"/>
    <w:rsid w:val="00482754"/>
    <w:rsid w:val="00484C0D"/>
    <w:rsid w:val="00485295"/>
    <w:rsid w:val="00497D8B"/>
    <w:rsid w:val="004B34B7"/>
    <w:rsid w:val="004D41B8"/>
    <w:rsid w:val="004E53DD"/>
    <w:rsid w:val="004F5641"/>
    <w:rsid w:val="005103BC"/>
    <w:rsid w:val="00522632"/>
    <w:rsid w:val="00522EF3"/>
    <w:rsid w:val="00531C63"/>
    <w:rsid w:val="0053684F"/>
    <w:rsid w:val="00540418"/>
    <w:rsid w:val="005577E6"/>
    <w:rsid w:val="00574266"/>
    <w:rsid w:val="005A79C3"/>
    <w:rsid w:val="005D3D25"/>
    <w:rsid w:val="00602CD2"/>
    <w:rsid w:val="0069117B"/>
    <w:rsid w:val="006924F9"/>
    <w:rsid w:val="00693451"/>
    <w:rsid w:val="006966F9"/>
    <w:rsid w:val="006B1FE7"/>
    <w:rsid w:val="006E60FB"/>
    <w:rsid w:val="006E77DD"/>
    <w:rsid w:val="00724799"/>
    <w:rsid w:val="007347D6"/>
    <w:rsid w:val="00743B00"/>
    <w:rsid w:val="0079245C"/>
    <w:rsid w:val="0079582C"/>
    <w:rsid w:val="007A2FF2"/>
    <w:rsid w:val="007C4971"/>
    <w:rsid w:val="007D6E9A"/>
    <w:rsid w:val="007F54FB"/>
    <w:rsid w:val="0080391E"/>
    <w:rsid w:val="00811DAC"/>
    <w:rsid w:val="00830F48"/>
    <w:rsid w:val="00831B19"/>
    <w:rsid w:val="0084136F"/>
    <w:rsid w:val="00850E80"/>
    <w:rsid w:val="0086769C"/>
    <w:rsid w:val="00873456"/>
    <w:rsid w:val="0089054E"/>
    <w:rsid w:val="008A6E4D"/>
    <w:rsid w:val="008A793D"/>
    <w:rsid w:val="008B0017"/>
    <w:rsid w:val="008D37E0"/>
    <w:rsid w:val="008E3652"/>
    <w:rsid w:val="008F6D58"/>
    <w:rsid w:val="009002D4"/>
    <w:rsid w:val="009014CD"/>
    <w:rsid w:val="00903FD9"/>
    <w:rsid w:val="009147A6"/>
    <w:rsid w:val="009156AB"/>
    <w:rsid w:val="0092363E"/>
    <w:rsid w:val="0093492C"/>
    <w:rsid w:val="00941FE5"/>
    <w:rsid w:val="00957043"/>
    <w:rsid w:val="0096143E"/>
    <w:rsid w:val="00966DA7"/>
    <w:rsid w:val="009B7446"/>
    <w:rsid w:val="009C2B32"/>
    <w:rsid w:val="009D08FE"/>
    <w:rsid w:val="009D5D4C"/>
    <w:rsid w:val="009F23C4"/>
    <w:rsid w:val="00A05B40"/>
    <w:rsid w:val="00A25606"/>
    <w:rsid w:val="00A363B6"/>
    <w:rsid w:val="00A46BF5"/>
    <w:rsid w:val="00A84FFE"/>
    <w:rsid w:val="00A87879"/>
    <w:rsid w:val="00A9743E"/>
    <w:rsid w:val="00AA2A29"/>
    <w:rsid w:val="00B146E2"/>
    <w:rsid w:val="00B16BF8"/>
    <w:rsid w:val="00B36820"/>
    <w:rsid w:val="00B57205"/>
    <w:rsid w:val="00B718FF"/>
    <w:rsid w:val="00B849EE"/>
    <w:rsid w:val="00B84D02"/>
    <w:rsid w:val="00B94309"/>
    <w:rsid w:val="00BA2940"/>
    <w:rsid w:val="00BD73E3"/>
    <w:rsid w:val="00BF5C86"/>
    <w:rsid w:val="00C149FE"/>
    <w:rsid w:val="00C16E53"/>
    <w:rsid w:val="00C25267"/>
    <w:rsid w:val="00C25EFC"/>
    <w:rsid w:val="00C431B4"/>
    <w:rsid w:val="00C86C59"/>
    <w:rsid w:val="00C91C5A"/>
    <w:rsid w:val="00CA33AF"/>
    <w:rsid w:val="00CA4899"/>
    <w:rsid w:val="00CC03D8"/>
    <w:rsid w:val="00CD6D9A"/>
    <w:rsid w:val="00D00E92"/>
    <w:rsid w:val="00D055EC"/>
    <w:rsid w:val="00D170A8"/>
    <w:rsid w:val="00D1741F"/>
    <w:rsid w:val="00D44728"/>
    <w:rsid w:val="00D562FF"/>
    <w:rsid w:val="00D617FC"/>
    <w:rsid w:val="00D864F8"/>
    <w:rsid w:val="00D87598"/>
    <w:rsid w:val="00D957F2"/>
    <w:rsid w:val="00DD435A"/>
    <w:rsid w:val="00DE4B0F"/>
    <w:rsid w:val="00DF4B35"/>
    <w:rsid w:val="00DF56C9"/>
    <w:rsid w:val="00E20761"/>
    <w:rsid w:val="00E231C1"/>
    <w:rsid w:val="00E30318"/>
    <w:rsid w:val="00E32708"/>
    <w:rsid w:val="00E32900"/>
    <w:rsid w:val="00E512A7"/>
    <w:rsid w:val="00E9624C"/>
    <w:rsid w:val="00EA5418"/>
    <w:rsid w:val="00EE4103"/>
    <w:rsid w:val="00EE46FB"/>
    <w:rsid w:val="00EF369A"/>
    <w:rsid w:val="00F17C0D"/>
    <w:rsid w:val="00F17D9E"/>
    <w:rsid w:val="00F23E4E"/>
    <w:rsid w:val="00F33666"/>
    <w:rsid w:val="00F47AE5"/>
    <w:rsid w:val="00F755D0"/>
    <w:rsid w:val="00F965F1"/>
    <w:rsid w:val="00FB1010"/>
    <w:rsid w:val="00FB1B3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1.jpg"/><Relationship Id="rId36"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package" Target="embeddings/Microsoft_Excel_Worksheet9.xlsx"/><Relationship Id="rId30" Type="http://schemas.openxmlformats.org/officeDocument/2006/relationships/package" Target="embeddings/Microsoft_Excel_Worksheet10.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AB2F-E522-4E6D-A045-68B2F0B6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1892</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 P. ARTURO C. P.</cp:lastModifiedBy>
  <cp:revision>2</cp:revision>
  <cp:lastPrinted>2015-07-24T17:45:00Z</cp:lastPrinted>
  <dcterms:created xsi:type="dcterms:W3CDTF">2015-07-24T17:55:00Z</dcterms:created>
  <dcterms:modified xsi:type="dcterms:W3CDTF">2015-07-24T17:55:00Z</dcterms:modified>
</cp:coreProperties>
</file>