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8A1448" w:rsidP="003D5DBF">
      <w:pPr>
        <w:jc w:val="center"/>
      </w:pPr>
      <w:r>
        <w:object w:dxaOrig="23508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4.6pt;height:416.95pt" o:ole="">
            <v:imagedata r:id="rId9" o:title=""/>
          </v:shape>
          <o:OLEObject Type="Embed" ProgID="Excel.Sheet.12" ShapeID="_x0000_i1025" DrawAspect="Content" ObjectID="_1505915516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484417" w:rsidP="0044253C">
      <w:pPr>
        <w:jc w:val="center"/>
      </w:pPr>
      <w:r>
        <w:object w:dxaOrig="25131" w:dyaOrig="18908">
          <v:shape id="_x0000_i1026" type="#_x0000_t75" style="width:584.35pt;height:438.7pt" o:ole="">
            <v:imagedata r:id="rId11" o:title=""/>
          </v:shape>
          <o:OLEObject Type="Embed" ProgID="Excel.Sheet.12" ShapeID="_x0000_i1026" DrawAspect="Content" ObjectID="_1505915517" r:id="rId12"/>
        </w:object>
      </w:r>
    </w:p>
    <w:bookmarkStart w:id="1" w:name="_MON_1470806992"/>
    <w:bookmarkEnd w:id="1"/>
    <w:p w:rsidR="00372F40" w:rsidRDefault="00484417" w:rsidP="003E7FD0">
      <w:pPr>
        <w:jc w:val="center"/>
      </w:pPr>
      <w:r>
        <w:object w:dxaOrig="21974" w:dyaOrig="15693">
          <v:shape id="_x0000_i1027" type="#_x0000_t75" style="width:9in;height:463pt" o:ole="">
            <v:imagedata r:id="rId13" o:title=""/>
          </v:shape>
          <o:OLEObject Type="Embed" ProgID="Excel.Sheet.12" ShapeID="_x0000_i1027" DrawAspect="Content" ObjectID="_1505915518" r:id="rId14"/>
        </w:object>
      </w:r>
    </w:p>
    <w:bookmarkStart w:id="2" w:name="_MON_1470807348"/>
    <w:bookmarkEnd w:id="2"/>
    <w:p w:rsidR="00372F40" w:rsidRDefault="00484417" w:rsidP="008E3652">
      <w:pPr>
        <w:jc w:val="center"/>
      </w:pPr>
      <w:r>
        <w:object w:dxaOrig="17696" w:dyaOrig="12389">
          <v:shape id="_x0000_i1028" type="#_x0000_t75" style="width:643.8pt;height:451.25pt" o:ole="">
            <v:imagedata r:id="rId15" o:title=""/>
          </v:shape>
          <o:OLEObject Type="Embed" ProgID="Excel.Sheet.12" ShapeID="_x0000_i1028" DrawAspect="Content" ObjectID="_1505915519" r:id="rId16"/>
        </w:object>
      </w:r>
    </w:p>
    <w:bookmarkStart w:id="3" w:name="_MON_1470809138"/>
    <w:bookmarkEnd w:id="3"/>
    <w:p w:rsidR="00372F40" w:rsidRDefault="00E34FCE" w:rsidP="00522632">
      <w:pPr>
        <w:jc w:val="center"/>
      </w:pPr>
      <w:r>
        <w:object w:dxaOrig="17789" w:dyaOrig="12235">
          <v:shape id="_x0000_i1029" type="#_x0000_t75" style="width:631.25pt;height:432.85pt" o:ole="">
            <v:imagedata r:id="rId17" o:title=""/>
          </v:shape>
          <o:OLEObject Type="Embed" ProgID="Excel.Sheet.12" ShapeID="_x0000_i1029" DrawAspect="Content" ObjectID="_1505915520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235DF0" w:rsidP="00E32708">
      <w:pPr>
        <w:tabs>
          <w:tab w:val="left" w:pos="2430"/>
        </w:tabs>
        <w:jc w:val="center"/>
      </w:pPr>
      <w:r>
        <w:object w:dxaOrig="18213" w:dyaOrig="11418">
          <v:shape id="_x0000_i1030" type="#_x0000_t75" style="width:634.6pt;height:397.65pt" o:ole="">
            <v:imagedata r:id="rId19" o:title=""/>
          </v:shape>
          <o:OLEObject Type="Embed" ProgID="Excel.Sheet.12" ShapeID="_x0000_i1030" DrawAspect="Content" ObjectID="_1505915521" r:id="rId20"/>
        </w:object>
      </w:r>
    </w:p>
    <w:bookmarkStart w:id="5" w:name="_MON_1470810366"/>
    <w:bookmarkEnd w:id="5"/>
    <w:p w:rsidR="00E32708" w:rsidRDefault="00CF39AC" w:rsidP="00E32708">
      <w:pPr>
        <w:tabs>
          <w:tab w:val="left" w:pos="2430"/>
        </w:tabs>
        <w:jc w:val="center"/>
      </w:pPr>
      <w:r>
        <w:object w:dxaOrig="25898" w:dyaOrig="16661">
          <v:shape id="_x0000_i1031" type="#_x0000_t75" style="width:689.85pt;height:444.55pt" o:ole="">
            <v:imagedata r:id="rId21" o:title=""/>
          </v:shape>
          <o:OLEObject Type="Embed" ProgID="Excel.Sheet.12" ShapeID="_x0000_i1031" DrawAspect="Content" ObjectID="_1505915522" r:id="rId22"/>
        </w:object>
      </w:r>
    </w:p>
    <w:p w:rsidR="00372F40" w:rsidRDefault="00372F40"/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372F40" w:rsidRDefault="00822910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no hay pasivos contingentes.</w:t>
      </w:r>
    </w:p>
    <w:p w:rsidR="00822910" w:rsidRPr="00540418" w:rsidRDefault="00822910" w:rsidP="0079582C">
      <w:pPr>
        <w:jc w:val="center"/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  <w:r>
        <w:rPr>
          <w:rFonts w:ascii="Soberana Sans Light" w:hAnsi="Soberana Sans Light"/>
          <w:b/>
          <w:sz w:val="22"/>
          <w:szCs w:val="22"/>
        </w:rPr>
        <w:lastRenderedPageBreak/>
        <w:t>NOTAS A LOS ESTADOS FINANCIEROS</w:t>
      </w:r>
    </w:p>
    <w:p w:rsid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9582C" w:rsidRDefault="0079582C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a) NOTAS DE DESGLOSE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648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Situación Financiera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Activo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Bienes Muebles, Inmuebles e Intangibles</w:t>
      </w:r>
    </w:p>
    <w:p w:rsidR="00324A22" w:rsidRPr="00540418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324A22" w:rsidRP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 xml:space="preserve">        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Con relación a los bienes muebles estos ya han cumplido su vida útil y con relación a las nuevas adquisiciones, se depreciara de acuerdo a los </w:t>
      </w:r>
      <w:r w:rsidR="00BF3C2F" w:rsidRPr="00324A22">
        <w:rPr>
          <w:rFonts w:ascii="Soberana Sans Light" w:hAnsi="Soberana Sans Light"/>
          <w:sz w:val="22"/>
          <w:szCs w:val="22"/>
          <w:lang w:val="es-MX"/>
        </w:rPr>
        <w:t>porcentajes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 de la ley del impuesto  sobre la renta de manera directa.</w:t>
      </w:r>
    </w:p>
    <w:p w:rsidR="00324A22" w:rsidRDefault="00324A22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Pasivo</w:t>
      </w:r>
    </w:p>
    <w:p w:rsidR="00324A22" w:rsidRDefault="00324A22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Deudas a menos de 90 días</w:t>
      </w:r>
    </w:p>
    <w:p w:rsidR="00324A22" w:rsidRPr="00324A22" w:rsidRDefault="00324A22" w:rsidP="00540418">
      <w:pPr>
        <w:pStyle w:val="ROMANOS"/>
        <w:spacing w:after="0" w:line="240" w:lineRule="exact"/>
        <w:ind w:left="432"/>
        <w:rPr>
          <w:rFonts w:ascii="Soberana Sans Light" w:hAnsi="Soberana Sans Light"/>
          <w:sz w:val="22"/>
          <w:szCs w:val="22"/>
          <w:lang w:val="es-MX"/>
        </w:rPr>
      </w:pPr>
      <w:r w:rsidRPr="00324A22">
        <w:rPr>
          <w:rFonts w:ascii="Soberana Sans Light" w:hAnsi="Soberana Sans Light"/>
          <w:sz w:val="22"/>
          <w:szCs w:val="22"/>
          <w:lang w:val="es-MX"/>
        </w:rPr>
        <w:t xml:space="preserve">Impuestos por pagar   </w:t>
      </w:r>
      <w:r>
        <w:rPr>
          <w:rFonts w:ascii="Soberana Sans Light" w:hAnsi="Soberana Sans Light"/>
          <w:sz w:val="22"/>
          <w:szCs w:val="22"/>
          <w:lang w:val="es-MX"/>
        </w:rPr>
        <w:t>5</w:t>
      </w:r>
      <w:r w:rsidR="00950A4D">
        <w:rPr>
          <w:rFonts w:ascii="Soberana Sans Light" w:hAnsi="Soberana Sans Light"/>
          <w:sz w:val="22"/>
          <w:szCs w:val="22"/>
          <w:lang w:val="es-MX"/>
        </w:rPr>
        <w:t>38542</w:t>
      </w:r>
      <w:r w:rsidRPr="00324A22">
        <w:rPr>
          <w:rFonts w:ascii="Soberana Sans Light" w:hAnsi="Soberana Sans Light"/>
          <w:sz w:val="22"/>
          <w:szCs w:val="22"/>
          <w:lang w:val="es-MX"/>
        </w:rPr>
        <w:t xml:space="preserve"> </w:t>
      </w:r>
    </w:p>
    <w:p w:rsidR="00324A22" w:rsidRDefault="00950A4D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>
        <w:rPr>
          <w:rFonts w:ascii="Soberana Sans Light" w:hAnsi="Soberana Sans Light"/>
          <w:sz w:val="22"/>
          <w:szCs w:val="22"/>
          <w:lang w:val="es-MX"/>
        </w:rPr>
        <w:t>Pensiones civiles         159453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 xml:space="preserve">Sindicato                     </w:t>
      </w:r>
      <w:r w:rsidR="00474029">
        <w:rPr>
          <w:rFonts w:ascii="Soberana Sans Light" w:hAnsi="Soberana Sans Light"/>
          <w:sz w:val="22"/>
          <w:szCs w:val="22"/>
        </w:rPr>
        <w:t>204767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sz w:val="22"/>
          <w:szCs w:val="22"/>
          <w:lang w:val="es-MX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Metlife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            </w:t>
      </w:r>
      <w:r w:rsidR="00360B32">
        <w:rPr>
          <w:rFonts w:ascii="Soberana Sans Light" w:hAnsi="Soberana Sans Light"/>
          <w:sz w:val="22"/>
          <w:szCs w:val="22"/>
          <w:lang w:val="es-MX"/>
        </w:rPr>
        <w:t xml:space="preserve">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950A4D">
        <w:rPr>
          <w:rFonts w:ascii="Soberana Sans Light" w:hAnsi="Soberana Sans Light"/>
          <w:sz w:val="22"/>
          <w:szCs w:val="22"/>
          <w:lang w:val="es-MX"/>
        </w:rPr>
        <w:t>6948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proofErr w:type="spellStart"/>
      <w:r>
        <w:rPr>
          <w:rFonts w:ascii="Soberana Sans Light" w:hAnsi="Soberana Sans Light"/>
          <w:sz w:val="22"/>
          <w:szCs w:val="22"/>
          <w:lang w:val="es-MX"/>
        </w:rPr>
        <w:t>Fonacot</w:t>
      </w:r>
      <w:proofErr w:type="spellEnd"/>
      <w:r>
        <w:rPr>
          <w:rFonts w:ascii="Soberana Sans Light" w:hAnsi="Soberana Sans Light"/>
          <w:sz w:val="22"/>
          <w:szCs w:val="22"/>
          <w:lang w:val="es-MX"/>
        </w:rPr>
        <w:t xml:space="preserve">    </w:t>
      </w:r>
      <w:r w:rsidR="00360B32">
        <w:rPr>
          <w:rFonts w:ascii="Soberana Sans Light" w:hAnsi="Soberana Sans Light"/>
          <w:sz w:val="22"/>
          <w:szCs w:val="22"/>
          <w:lang w:val="es-MX"/>
        </w:rPr>
        <w:t xml:space="preserve">                    </w:t>
      </w:r>
      <w:r>
        <w:rPr>
          <w:rFonts w:ascii="Soberana Sans Light" w:hAnsi="Soberana Sans Light"/>
          <w:sz w:val="22"/>
          <w:szCs w:val="22"/>
          <w:lang w:val="es-MX"/>
        </w:rPr>
        <w:t xml:space="preserve"> </w:t>
      </w:r>
      <w:r w:rsidR="00950A4D">
        <w:rPr>
          <w:rFonts w:ascii="Soberana Sans Light" w:hAnsi="Soberana Sans Light"/>
          <w:sz w:val="22"/>
          <w:szCs w:val="22"/>
          <w:lang w:val="es-MX"/>
        </w:rPr>
        <w:t>46964</w:t>
      </w:r>
    </w:p>
    <w:p w:rsidR="00324A22" w:rsidRDefault="00324A22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Actividades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Ingresos de Gestión</w:t>
      </w:r>
    </w:p>
    <w:p w:rsidR="00540418" w:rsidRPr="00540418" w:rsidRDefault="00360B32" w:rsidP="00540418">
      <w:pPr>
        <w:pStyle w:val="ROMANOS"/>
        <w:numPr>
          <w:ilvl w:val="0"/>
          <w:numId w:val="2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Gastos y Otras Pérdidas:</w:t>
      </w:r>
    </w:p>
    <w:p w:rsidR="00540418" w:rsidRPr="00540418" w:rsidRDefault="00360B32" w:rsidP="00540418">
      <w:pPr>
        <w:pStyle w:val="ROMANOS"/>
        <w:numPr>
          <w:ilvl w:val="0"/>
          <w:numId w:val="1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</w:t>
      </w:r>
      <w:r w:rsidR="00540418"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III)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>Notas al Estado de Variación en la Hacienda Pública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1.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  <w:r w:rsidR="00360B32">
        <w:rPr>
          <w:rFonts w:ascii="Soberana Sans Light" w:hAnsi="Soberana Sans Light"/>
          <w:sz w:val="22"/>
          <w:szCs w:val="22"/>
          <w:lang w:val="es-MX"/>
        </w:rPr>
        <w:t>No aplica</w:t>
      </w:r>
      <w:r w:rsidRPr="00540418">
        <w:rPr>
          <w:rFonts w:ascii="Soberana Sans Light" w:hAnsi="Soberana Sans Light"/>
          <w:sz w:val="22"/>
          <w:szCs w:val="22"/>
          <w:lang w:val="es-MX"/>
        </w:rPr>
        <w:t>.</w:t>
      </w: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IV)</w:t>
      </w:r>
      <w:r w:rsidRPr="00540418">
        <w:rPr>
          <w:rFonts w:ascii="Soberana Sans Light" w:hAnsi="Soberana Sans Light"/>
          <w:b/>
          <w:smallCaps/>
          <w:sz w:val="22"/>
          <w:szCs w:val="22"/>
        </w:rPr>
        <w:tab/>
        <w:t xml:space="preserve">Notas al Estado de Flujos de Efectivo </w:t>
      </w: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</w:p>
    <w:p w:rsidR="00540418" w:rsidRPr="00540418" w:rsidRDefault="00540418" w:rsidP="00540418">
      <w:pPr>
        <w:pStyle w:val="ROMANOS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Efectivo y equivalentes</w:t>
      </w:r>
    </w:p>
    <w:p w:rsidR="00540418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El análisis de los saldos inicial y final que figuran en la última parte del Estado de Flujo de Efectivo en la cuenta de efectivo y equivalentes es como sigue:</w:t>
      </w:r>
    </w:p>
    <w:p w:rsidR="00540418" w:rsidRPr="00540418" w:rsidRDefault="00540418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Ind w:w="-900" w:type="dxa"/>
        <w:tblLayout w:type="fixed"/>
        <w:tblLook w:val="0000" w:firstRow="0" w:lastRow="0" w:firstColumn="0" w:lastColumn="0" w:noHBand="0" w:noVBand="0"/>
      </w:tblPr>
      <w:tblGrid>
        <w:gridCol w:w="4450"/>
        <w:gridCol w:w="1212"/>
        <w:gridCol w:w="1031"/>
      </w:tblGrid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BC0" w:rsidRPr="00540418" w:rsidRDefault="00213BC0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2015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2014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 –Tesorería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6B1D9A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12266088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369167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Efectivo en Bancos- Dependencias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 xml:space="preserve">Inversiones temporales (hasta 3 meses) 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Fondos con afectación específica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Depósitos de fondos de terceros y otros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0</w:t>
            </w:r>
          </w:p>
        </w:tc>
      </w:tr>
      <w:tr w:rsidR="00540418" w:rsidRPr="00540418" w:rsidTr="00360B32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540418" w:rsidP="004D3E76">
            <w:pPr>
              <w:pStyle w:val="Texto"/>
              <w:spacing w:after="0" w:line="240" w:lineRule="exact"/>
              <w:ind w:firstLine="0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 w:rsidRPr="00540418">
              <w:rPr>
                <w:rFonts w:ascii="Soberana Sans Light" w:hAnsi="Soberana Sans Light"/>
                <w:sz w:val="22"/>
                <w:szCs w:val="22"/>
                <w:lang w:val="es-MX"/>
              </w:rPr>
              <w:t>Total de Efectivo y Equivalentes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6B1D9A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12266088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540418" w:rsidRDefault="00360B32" w:rsidP="004D3E76">
            <w:pPr>
              <w:pStyle w:val="Texto"/>
              <w:spacing w:after="0" w:line="240" w:lineRule="exact"/>
              <w:ind w:firstLine="0"/>
              <w:jc w:val="center"/>
              <w:rPr>
                <w:rFonts w:ascii="Soberana Sans Light" w:hAnsi="Soberana Sans Light"/>
                <w:sz w:val="22"/>
                <w:szCs w:val="22"/>
                <w:lang w:val="es-MX"/>
              </w:rPr>
            </w:pPr>
            <w:r>
              <w:rPr>
                <w:rFonts w:ascii="Soberana Sans Light" w:hAnsi="Soberana Sans Light"/>
                <w:sz w:val="22"/>
                <w:szCs w:val="22"/>
                <w:lang w:val="es-MX"/>
              </w:rPr>
              <w:t>369167</w:t>
            </w:r>
          </w:p>
        </w:tc>
      </w:tr>
    </w:tbl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aparecen en el cuadro anterior no son exhaustivas y tienen como finalidad ejemplificar el formato que se sugiere para elaborar la nota.</w:t>
      </w: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t>V) Conciliación entre los ingresos presupuestarios y contables, así como entre los egresos presupuestarios y los gastos contables</w:t>
      </w:r>
    </w:p>
    <w:p w:rsidR="00540418" w:rsidRPr="00540418" w:rsidRDefault="0054041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213BC0" w:rsidRDefault="00450921" w:rsidP="00B849EE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b/>
          <w:smallCaps/>
          <w:noProof/>
          <w:sz w:val="22"/>
          <w:szCs w:val="22"/>
          <w:lang w:val="es-MX" w:eastAsia="es-MX"/>
        </w:rPr>
        <w:pict>
          <v:shape id="_x0000_s1055" type="#_x0000_t75" style="position:absolute;left:0;text-align:left;margin-left:409.8pt;margin-top:22.4pt;width:252pt;height:219.95pt;z-index:2516664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3" o:title=""/>
            <w10:wrap type="topAndBottom"/>
          </v:shape>
          <o:OLEObject Type="Embed" ProgID="Excel.Sheet.12" ShapeID="_x0000_s1055" DrawAspect="Content" ObjectID="_1505915525" r:id="rId24"/>
        </w:pict>
      </w:r>
      <w:r>
        <w:rPr>
          <w:rFonts w:ascii="Soberana Sans Light" w:hAnsi="Soberana Sans Light"/>
          <w:noProof/>
          <w:sz w:val="22"/>
          <w:szCs w:val="22"/>
          <w:lang w:val="es-MX" w:eastAsia="es-MX"/>
        </w:rPr>
        <w:pict>
          <v:shape id="_x0000_s1047" type="#_x0000_t75" style="position:absolute;left:0;text-align:left;margin-left:51.5pt;margin-top:22.4pt;width:240.25pt;height:236.7pt;z-index:251665408;mso-position-horizontal-relative:text;mso-position-vertical-relative:text;mso-width-relative:page;mso-height-relative:page">
            <v:imagedata r:id="rId25" o:title=""/>
            <w10:wrap type="topAndBottom"/>
          </v:shape>
          <o:OLEObject Type="Embed" ProgID="Excel.Sheet.12" ShapeID="_x0000_s1047" DrawAspect="Content" ObjectID="_1505915523" r:id="rId26"/>
        </w:pict>
      </w:r>
    </w:p>
    <w:p w:rsidR="00540418" w:rsidRPr="00540418" w:rsidRDefault="00373F79" w:rsidP="00DF042C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noProof/>
        </w:rPr>
        <w:lastRenderedPageBreak/>
        <w:pict>
          <v:shape id="_x0000_s1030" type="#_x0000_t75" style="position:absolute;left:0;text-align:left;margin-left:338.85pt;margin-top:14.85pt;width:900.5pt;height:15.5pt;z-index:2516602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7" o:title=""/>
            <w10:wrap type="topAndBottom"/>
          </v:shape>
          <o:OLEObject Type="Embed" ProgID="Excel.Sheet.12" ShapeID="_x0000_s1030" DrawAspect="Content" ObjectID="_1505915524" r:id="rId28"/>
        </w:pict>
      </w:r>
      <w:r w:rsidR="00540418" w:rsidRPr="00540418">
        <w:rPr>
          <w:rFonts w:ascii="Soberana Sans Light" w:hAnsi="Soberana Sans Light"/>
          <w:sz w:val="22"/>
          <w:szCs w:val="22"/>
        </w:rPr>
        <w:t xml:space="preserve"> </w:t>
      </w:r>
      <w:r w:rsidR="00540418" w:rsidRPr="00540418">
        <w:rPr>
          <w:rFonts w:ascii="Soberana Sans Light" w:hAnsi="Soberana Sans Light"/>
          <w:b/>
          <w:sz w:val="22"/>
          <w:szCs w:val="22"/>
        </w:rPr>
        <w:t>b)</w:t>
      </w:r>
      <w:r w:rsidR="00540418" w:rsidRPr="00540418">
        <w:rPr>
          <w:rFonts w:ascii="Soberana Sans Light" w:hAnsi="Soberana Sans Light"/>
          <w:sz w:val="22"/>
          <w:szCs w:val="22"/>
        </w:rPr>
        <w:t xml:space="preserve"> </w:t>
      </w:r>
      <w:r w:rsidR="00540418" w:rsidRPr="00540418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:rsidR="00540418" w:rsidRDefault="00540418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Pr="00540418" w:rsidRDefault="0041416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aplica.</w:t>
      </w: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B849EE" w:rsidRPr="00540418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540418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t>c) NOTAS DE GESTIÓN ADMINISTRATIVA</w:t>
      </w:r>
    </w:p>
    <w:p w:rsidR="00540418" w:rsidRPr="00540418" w:rsidRDefault="00540418" w:rsidP="00540418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:rsid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22EF3" w:rsidRPr="00540418" w:rsidRDefault="00522EF3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40418" w:rsidRPr="00540418" w:rsidRDefault="0041416E" w:rsidP="00540418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No aplica.</w:t>
      </w:r>
    </w:p>
    <w:p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001107" w:rsidRDefault="00373F79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728.8pt;height:73.5pt;z-index:251662336;mso-position-horizontal-relative:text;mso-position-vertical-relative:text;mso-width-relative:page;mso-height-relative:page">
            <v:imagedata r:id="rId29" o:title=""/>
            <w10:wrap type="topAndBottom"/>
          </v:shape>
        </w:pict>
      </w: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4311BE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bookmarkStart w:id="6" w:name="_GoBack"/>
      <w:bookmarkEnd w:id="6"/>
    </w:p>
    <w:p w:rsidR="004311BE" w:rsidRPr="00540418" w:rsidRDefault="004311B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sectPr w:rsidR="004311BE" w:rsidRPr="00540418" w:rsidSect="008E3652">
      <w:headerReference w:type="even" r:id="rId30"/>
      <w:headerReference w:type="default" r:id="rId31"/>
      <w:footerReference w:type="even" r:id="rId32"/>
      <w:footerReference w:type="default" r:id="rId3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19" w:rsidRDefault="00A00819" w:rsidP="00EA5418">
      <w:pPr>
        <w:spacing w:after="0" w:line="240" w:lineRule="auto"/>
      </w:pPr>
      <w:r>
        <w:separator/>
      </w:r>
    </w:p>
  </w:endnote>
  <w:endnote w:type="continuationSeparator" w:id="0">
    <w:p w:rsidR="00A00819" w:rsidRDefault="00A008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E7B06" w:rsidRPr="00BE7B06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E7B06" w:rsidRPr="00BE7B06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19" w:rsidRDefault="00A00819" w:rsidP="00EA5418">
      <w:pPr>
        <w:spacing w:after="0" w:line="240" w:lineRule="auto"/>
      </w:pPr>
      <w:r>
        <w:separator/>
      </w:r>
    </w:p>
  </w:footnote>
  <w:footnote w:type="continuationSeparator" w:id="0">
    <w:p w:rsidR="00A00819" w:rsidRDefault="00A008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E40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E40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0A70EE" wp14:editId="369B0B0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FD5A63">
      <w:rPr>
        <w:rFonts w:ascii="Soberana Sans Light" w:hAnsi="Soberana Sans Light"/>
      </w:rPr>
      <w:t xml:space="preserve">LEGISLATIVO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40466"/>
    <w:rsid w:val="00045A10"/>
    <w:rsid w:val="0013011C"/>
    <w:rsid w:val="0015279F"/>
    <w:rsid w:val="00165BB4"/>
    <w:rsid w:val="00195AE1"/>
    <w:rsid w:val="001B1B72"/>
    <w:rsid w:val="001C5C54"/>
    <w:rsid w:val="001C6FD8"/>
    <w:rsid w:val="001E7072"/>
    <w:rsid w:val="001F4CA6"/>
    <w:rsid w:val="00204C86"/>
    <w:rsid w:val="00213BC0"/>
    <w:rsid w:val="00235DF0"/>
    <w:rsid w:val="00264426"/>
    <w:rsid w:val="00265189"/>
    <w:rsid w:val="002A70B3"/>
    <w:rsid w:val="00324A22"/>
    <w:rsid w:val="003270AA"/>
    <w:rsid w:val="00360B32"/>
    <w:rsid w:val="00372F40"/>
    <w:rsid w:val="003845A2"/>
    <w:rsid w:val="00396C2B"/>
    <w:rsid w:val="003A0303"/>
    <w:rsid w:val="003A35C2"/>
    <w:rsid w:val="003D13D9"/>
    <w:rsid w:val="003D5DBF"/>
    <w:rsid w:val="003E7FD0"/>
    <w:rsid w:val="003F0EA4"/>
    <w:rsid w:val="0041416E"/>
    <w:rsid w:val="004311BE"/>
    <w:rsid w:val="00432BE0"/>
    <w:rsid w:val="0043627E"/>
    <w:rsid w:val="0044253C"/>
    <w:rsid w:val="00450921"/>
    <w:rsid w:val="004714CF"/>
    <w:rsid w:val="00474029"/>
    <w:rsid w:val="00474120"/>
    <w:rsid w:val="00484417"/>
    <w:rsid w:val="00484C0D"/>
    <w:rsid w:val="00497D8B"/>
    <w:rsid w:val="004D41B8"/>
    <w:rsid w:val="004F5641"/>
    <w:rsid w:val="00522632"/>
    <w:rsid w:val="00522EF3"/>
    <w:rsid w:val="005332DA"/>
    <w:rsid w:val="00540418"/>
    <w:rsid w:val="00574266"/>
    <w:rsid w:val="005D3D25"/>
    <w:rsid w:val="006B130C"/>
    <w:rsid w:val="006B1D9A"/>
    <w:rsid w:val="006B1FE7"/>
    <w:rsid w:val="006E77DD"/>
    <w:rsid w:val="0079582C"/>
    <w:rsid w:val="007A408B"/>
    <w:rsid w:val="007D5F57"/>
    <w:rsid w:val="007D6E9A"/>
    <w:rsid w:val="007E4905"/>
    <w:rsid w:val="00811DAC"/>
    <w:rsid w:val="00822910"/>
    <w:rsid w:val="0089054E"/>
    <w:rsid w:val="008A1448"/>
    <w:rsid w:val="008A6E4D"/>
    <w:rsid w:val="008A793D"/>
    <w:rsid w:val="008B0017"/>
    <w:rsid w:val="008E3652"/>
    <w:rsid w:val="008F6D58"/>
    <w:rsid w:val="0093492C"/>
    <w:rsid w:val="00950A4D"/>
    <w:rsid w:val="00957043"/>
    <w:rsid w:val="00965A80"/>
    <w:rsid w:val="009D5D4C"/>
    <w:rsid w:val="009E40C7"/>
    <w:rsid w:val="009F23C4"/>
    <w:rsid w:val="00A00819"/>
    <w:rsid w:val="00A363B6"/>
    <w:rsid w:val="00A46BF5"/>
    <w:rsid w:val="00B146E2"/>
    <w:rsid w:val="00B849EE"/>
    <w:rsid w:val="00B84D02"/>
    <w:rsid w:val="00BA2940"/>
    <w:rsid w:val="00BE7B06"/>
    <w:rsid w:val="00BF3C2F"/>
    <w:rsid w:val="00C16E53"/>
    <w:rsid w:val="00C431B4"/>
    <w:rsid w:val="00C86C59"/>
    <w:rsid w:val="00C91C5A"/>
    <w:rsid w:val="00CD6D9A"/>
    <w:rsid w:val="00CF39AC"/>
    <w:rsid w:val="00D00E92"/>
    <w:rsid w:val="00D055EC"/>
    <w:rsid w:val="00D44728"/>
    <w:rsid w:val="00D562FF"/>
    <w:rsid w:val="00DD7AE6"/>
    <w:rsid w:val="00DF042C"/>
    <w:rsid w:val="00DF56C9"/>
    <w:rsid w:val="00E30318"/>
    <w:rsid w:val="00E32708"/>
    <w:rsid w:val="00E34FCE"/>
    <w:rsid w:val="00EA5418"/>
    <w:rsid w:val="00EE46FB"/>
    <w:rsid w:val="00F17C0D"/>
    <w:rsid w:val="00F53F87"/>
    <w:rsid w:val="00F755D0"/>
    <w:rsid w:val="00FB1010"/>
    <w:rsid w:val="00F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0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2B833-5B0C-4776-A7A1-9156E2CA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Finanzas1</cp:lastModifiedBy>
  <cp:revision>14</cp:revision>
  <cp:lastPrinted>2015-10-09T21:59:00Z</cp:lastPrinted>
  <dcterms:created xsi:type="dcterms:W3CDTF">2015-10-09T19:58:00Z</dcterms:created>
  <dcterms:modified xsi:type="dcterms:W3CDTF">2015-10-09T22:01:00Z</dcterms:modified>
</cp:coreProperties>
</file>