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C75066" w:rsidP="00E1086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4.5pt;margin-top:-12pt;width:699.7pt;height:497.35pt;z-index:251668480;mso-position-horizontal-relative:text;mso-position-vertical-relative:text">
            <v:imagedata r:id="rId8" o:title=""/>
            <w10:wrap type="square" side="left"/>
          </v:shape>
          <o:OLEObject Type="Embed" ProgID="Excel.Sheet.12" ShapeID="_x0000_s1053" DrawAspect="Content" ObjectID="_1505806210" r:id="rId9"/>
        </w:pict>
      </w:r>
      <w:r w:rsidR="00E1086B">
        <w:br w:type="textWrapping" w:clear="all"/>
      </w:r>
      <w:r>
        <w:rPr>
          <w:noProof/>
          <w:lang w:eastAsia="es-MX"/>
        </w:rPr>
        <w:lastRenderedPageBreak/>
        <w:pict>
          <v:shape id="_x0000_s1070" type="#_x0000_t75" style="position:absolute;margin-left:6.75pt;margin-top:-3pt;width:667.95pt;height:426.5pt;z-index:251675648;mso-position-horizontal-relative:text;mso-position-vertical-relative:text">
            <v:imagedata r:id="rId10" o:title=""/>
            <w10:wrap type="square" side="right"/>
          </v:shape>
          <o:OLEObject Type="Embed" ProgID="Excel.Sheet.12" ShapeID="_x0000_s1070" DrawAspect="Content" ObjectID="_1505806211" r:id="rId11"/>
        </w:pict>
      </w:r>
    </w:p>
    <w:p w:rsidR="00B46518" w:rsidRDefault="00B46518" w:rsidP="00E1086B"/>
    <w:p w:rsidR="00B46518" w:rsidRDefault="00C75066" w:rsidP="00E1086B">
      <w:r>
        <w:rPr>
          <w:noProof/>
          <w:lang w:eastAsia="es-MX"/>
        </w:rPr>
        <w:lastRenderedPageBreak/>
        <w:pict>
          <v:shape id="_x0000_s1073" type="#_x0000_t75" style="position:absolute;margin-left:22.2pt;margin-top:-15.45pt;width:656.35pt;height:459.15pt;z-index:251677696;mso-position-horizontal-relative:text;mso-position-vertical-relative:text">
            <v:imagedata r:id="rId12" o:title=""/>
            <w10:wrap type="square" side="right"/>
          </v:shape>
          <o:OLEObject Type="Embed" ProgID="Excel.Sheet.12" ShapeID="_x0000_s1073" DrawAspect="Content" ObjectID="_1505806212" r:id="rId13"/>
        </w:pict>
      </w:r>
    </w:p>
    <w:p w:rsidR="00DC5E3A" w:rsidRDefault="00C75066" w:rsidP="00DC5E3A">
      <w:r>
        <w:rPr>
          <w:noProof/>
        </w:rPr>
        <w:lastRenderedPageBreak/>
        <w:pict>
          <v:shape id="_x0000_s1059" type="#_x0000_t75" style="position:absolute;margin-left:20.5pt;margin-top:6pt;width:644.65pt;height:441.05pt;z-index:251670528;mso-position-horizontal-relative:text;mso-position-vertical-relative:text">
            <v:imagedata r:id="rId14" o:title=""/>
            <w10:wrap type="square" side="right"/>
          </v:shape>
          <o:OLEObject Type="Embed" ProgID="Excel.Sheet.12" ShapeID="_x0000_s1059" DrawAspect="Content" ObjectID="_1505806213" r:id="rId15"/>
        </w:pict>
      </w:r>
    </w:p>
    <w:p w:rsidR="00DC5E3A" w:rsidRDefault="00C75066" w:rsidP="00DC5E3A">
      <w:r>
        <w:rPr>
          <w:noProof/>
        </w:rPr>
        <w:lastRenderedPageBreak/>
        <w:pict>
          <v:shape id="_x0000_s1046" type="#_x0000_t75" style="position:absolute;margin-left:23.85pt;margin-top:-8.15pt;width:631.25pt;height:474.5pt;z-index:251664384">
            <v:imagedata r:id="rId16" o:title=""/>
            <w10:wrap type="square" side="left"/>
          </v:shape>
          <o:OLEObject Type="Embed" ProgID="Excel.Sheet.12" ShapeID="_x0000_s1046" DrawAspect="Content" ObjectID="_1505806214" r:id="rId17"/>
        </w:pict>
      </w:r>
    </w:p>
    <w:bookmarkStart w:id="0" w:name="_MON_1470814596"/>
    <w:bookmarkStart w:id="1" w:name="_MON_1470809138"/>
    <w:bookmarkEnd w:id="0"/>
    <w:bookmarkEnd w:id="1"/>
    <w:p w:rsidR="00E32708" w:rsidRDefault="00F2509C" w:rsidP="00320BF7">
      <w:pPr>
        <w:jc w:val="center"/>
      </w:pPr>
      <w:r>
        <w:object w:dxaOrig="16037" w:dyaOrig="11426">
          <v:shape id="_x0000_i1030" type="#_x0000_t75" style="width:632.95pt;height:445.4pt" o:ole="">
            <v:imagedata r:id="rId18" o:title=""/>
          </v:shape>
          <o:OLEObject Type="Embed" ProgID="Excel.Sheet.12" ShapeID="_x0000_i1030" DrawAspect="Content" ObjectID="_1505806208" r:id="rId19"/>
        </w:object>
      </w:r>
    </w:p>
    <w:bookmarkStart w:id="2" w:name="_MON_1470810366"/>
    <w:bookmarkEnd w:id="2"/>
    <w:p w:rsidR="00E32708" w:rsidRDefault="00F2509C" w:rsidP="00E32708">
      <w:pPr>
        <w:tabs>
          <w:tab w:val="left" w:pos="2430"/>
        </w:tabs>
        <w:jc w:val="center"/>
      </w:pPr>
      <w:r>
        <w:object w:dxaOrig="25912" w:dyaOrig="16774">
          <v:shape id="_x0000_i1056" type="#_x0000_t75" style="width:655.55pt;height:464.65pt" o:ole="">
            <v:imagedata r:id="rId20" o:title=""/>
          </v:shape>
          <o:OLEObject Type="Embed" ProgID="Excel.Sheet.12" ShapeID="_x0000_i1056" DrawAspect="Content" ObjectID="_1505806209" r:id="rId21"/>
        </w:object>
      </w:r>
    </w:p>
    <w:p w:rsidR="00372F40" w:rsidRDefault="00372F40"/>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A la fecha en el Tribunal de Conciliación y Arbitraje del Estado de Tlaxcala</w:t>
      </w:r>
      <w:r w:rsidR="0014008D">
        <w:rPr>
          <w:rFonts w:ascii="Arial" w:hAnsi="Arial" w:cs="Arial"/>
          <w:sz w:val="18"/>
          <w:szCs w:val="18"/>
        </w:rPr>
        <w:t xml:space="preserve"> y en la Junta Local de Conciliación y Arbitraje, se encuentran radicados 41 expedientes mismos que se están sustanciando</w:t>
      </w:r>
      <w:r w:rsidR="000B6B71">
        <w:rPr>
          <w:rFonts w:ascii="Arial" w:hAnsi="Arial" w:cs="Arial"/>
          <w:sz w:val="18"/>
          <w:szCs w:val="18"/>
        </w:rPr>
        <w:t>,</w:t>
      </w:r>
      <w:r w:rsidR="009C709B" w:rsidRPr="0087426A">
        <w:rPr>
          <w:rFonts w:ascii="Arial" w:hAnsi="Arial" w:cs="Arial"/>
          <w:sz w:val="18"/>
          <w:szCs w:val="18"/>
        </w:rPr>
        <w:t xml:space="preserve"> 1</w:t>
      </w:r>
      <w:r w:rsidR="000B6B71">
        <w:rPr>
          <w:rFonts w:ascii="Arial" w:hAnsi="Arial" w:cs="Arial"/>
          <w:sz w:val="18"/>
          <w:szCs w:val="18"/>
        </w:rPr>
        <w:t>5</w:t>
      </w:r>
      <w:r w:rsidRPr="0087426A">
        <w:rPr>
          <w:rFonts w:ascii="Arial" w:hAnsi="Arial" w:cs="Arial"/>
          <w:sz w:val="18"/>
          <w:szCs w:val="18"/>
        </w:rPr>
        <w:t xml:space="preserve"> </w:t>
      </w:r>
      <w:r w:rsidR="000B6B71">
        <w:rPr>
          <w:rFonts w:ascii="Arial" w:hAnsi="Arial" w:cs="Arial"/>
          <w:sz w:val="18"/>
          <w:szCs w:val="18"/>
        </w:rPr>
        <w:t>son laudos</w:t>
      </w:r>
      <w:r w:rsidR="0014008D">
        <w:rPr>
          <w:rFonts w:ascii="Arial" w:hAnsi="Arial" w:cs="Arial"/>
          <w:sz w:val="18"/>
          <w:szCs w:val="18"/>
        </w:rPr>
        <w:t xml:space="preserve"> en los cuales se</w:t>
      </w:r>
      <w:r w:rsidR="000B6B71">
        <w:rPr>
          <w:rFonts w:ascii="Arial" w:hAnsi="Arial" w:cs="Arial"/>
          <w:sz w:val="18"/>
          <w:szCs w:val="18"/>
        </w:rPr>
        <w:t xml:space="preserve"> condena</w:t>
      </w:r>
      <w:r w:rsidR="0014008D">
        <w:rPr>
          <w:rFonts w:ascii="Arial" w:hAnsi="Arial" w:cs="Arial"/>
          <w:sz w:val="18"/>
          <w:szCs w:val="18"/>
        </w:rPr>
        <w:t xml:space="preserve"> al</w:t>
      </w:r>
      <w:r w:rsidR="000B6B71">
        <w:rPr>
          <w:rFonts w:ascii="Arial" w:hAnsi="Arial" w:cs="Arial"/>
          <w:sz w:val="18"/>
          <w:szCs w:val="18"/>
        </w:rPr>
        <w:t xml:space="preserve"> Instituto</w:t>
      </w:r>
      <w:r w:rsidR="0014008D">
        <w:rPr>
          <w:rFonts w:ascii="Arial" w:hAnsi="Arial" w:cs="Arial"/>
          <w:sz w:val="18"/>
          <w:szCs w:val="18"/>
        </w:rPr>
        <w:t xml:space="preserve"> al pago de</w:t>
      </w:r>
      <w:r w:rsidR="000B6B71">
        <w:rPr>
          <w:rFonts w:ascii="Arial" w:hAnsi="Arial" w:cs="Arial"/>
          <w:sz w:val="18"/>
          <w:szCs w:val="18"/>
        </w:rPr>
        <w:t xml:space="preserve"> diversas prestaciones reclamadas por los actores</w:t>
      </w:r>
      <w:r w:rsidR="0014008D">
        <w:rPr>
          <w:rFonts w:ascii="Arial" w:hAnsi="Arial" w:cs="Arial"/>
          <w:sz w:val="18"/>
          <w:szCs w:val="18"/>
        </w:rPr>
        <w:t>,</w:t>
      </w:r>
      <w:r w:rsidR="000B6B71">
        <w:rPr>
          <w:rFonts w:ascii="Arial" w:hAnsi="Arial" w:cs="Arial"/>
          <w:sz w:val="18"/>
          <w:szCs w:val="18"/>
        </w:rPr>
        <w:t xml:space="preserve"> y 26</w:t>
      </w:r>
      <w:r w:rsidR="0014008D">
        <w:rPr>
          <w:rFonts w:ascii="Arial" w:hAnsi="Arial" w:cs="Arial"/>
          <w:sz w:val="18"/>
          <w:szCs w:val="18"/>
        </w:rPr>
        <w:t xml:space="preserve"> se encuentran con los</w:t>
      </w:r>
      <w:r w:rsidR="000B6B71">
        <w:rPr>
          <w:rFonts w:ascii="Arial" w:hAnsi="Arial" w:cs="Arial"/>
          <w:sz w:val="18"/>
          <w:szCs w:val="18"/>
        </w:rPr>
        <w:t xml:space="preserve"> proyectista</w:t>
      </w:r>
      <w:r w:rsidR="0014008D">
        <w:rPr>
          <w:rFonts w:ascii="Arial" w:hAnsi="Arial" w:cs="Arial"/>
          <w:sz w:val="18"/>
          <w:szCs w:val="18"/>
        </w:rPr>
        <w:t>s</w:t>
      </w:r>
      <w:r w:rsidR="000B6B71">
        <w:rPr>
          <w:rFonts w:ascii="Arial" w:hAnsi="Arial" w:cs="Arial"/>
          <w:sz w:val="18"/>
          <w:szCs w:val="18"/>
        </w:rPr>
        <w:t xml:space="preserve"> para dictar</w:t>
      </w:r>
      <w:r w:rsidR="0014008D">
        <w:rPr>
          <w:rFonts w:ascii="Arial" w:hAnsi="Arial" w:cs="Arial"/>
          <w:sz w:val="18"/>
          <w:szCs w:val="18"/>
        </w:rPr>
        <w:t xml:space="preserve"> laudo. La suma asciende a la cantidad de $</w:t>
      </w:r>
      <w:r w:rsidR="000B6B71">
        <w:rPr>
          <w:rFonts w:ascii="Arial" w:hAnsi="Arial" w:cs="Arial"/>
          <w:sz w:val="18"/>
          <w:szCs w:val="18"/>
        </w:rPr>
        <w:t>12</w:t>
      </w:r>
      <w:proofErr w:type="gramStart"/>
      <w:r w:rsidR="000B6B71">
        <w:rPr>
          <w:rFonts w:ascii="Arial" w:hAnsi="Arial" w:cs="Arial"/>
          <w:sz w:val="18"/>
          <w:szCs w:val="18"/>
        </w:rPr>
        <w:t>,000,000.00</w:t>
      </w:r>
      <w:proofErr w:type="gramEnd"/>
      <w:r w:rsidR="000B6B71">
        <w:rPr>
          <w:rFonts w:ascii="Arial" w:hAnsi="Arial" w:cs="Arial"/>
          <w:sz w:val="18"/>
          <w:szCs w:val="18"/>
        </w:rPr>
        <w:t xml:space="preserve"> (Doce</w:t>
      </w:r>
      <w:r w:rsidRPr="0087426A">
        <w:rPr>
          <w:rFonts w:ascii="Arial" w:hAnsi="Arial" w:cs="Arial"/>
          <w:sz w:val="18"/>
          <w:szCs w:val="18"/>
        </w:rPr>
        <w:t xml:space="preserve"> millones de pesos 00/100)</w:t>
      </w:r>
      <w:r w:rsidR="0014008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744CAB" w:rsidRDefault="00744CAB"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540418" w:rsidRPr="005D06DF" w:rsidRDefault="00540418" w:rsidP="00540418">
      <w:pPr>
        <w:pStyle w:val="Texto"/>
        <w:spacing w:after="0" w:line="240" w:lineRule="exact"/>
        <w:jc w:val="center"/>
        <w:rPr>
          <w:b/>
          <w:szCs w:val="18"/>
        </w:rPr>
      </w:pPr>
      <w:r w:rsidRPr="005D06DF">
        <w:rPr>
          <w:b/>
          <w:szCs w:val="18"/>
        </w:rPr>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E26502" w:rsidRDefault="004525C2" w:rsidP="00E26502">
      <w:pPr>
        <w:pStyle w:val="ROMANOS"/>
        <w:tabs>
          <w:tab w:val="clear" w:pos="720"/>
          <w:tab w:val="left" w:pos="284"/>
        </w:tabs>
        <w:spacing w:after="0" w:line="276" w:lineRule="auto"/>
        <w:ind w:left="284" w:firstLine="4"/>
        <w:rPr>
          <w:lang w:val="es-MX"/>
        </w:rPr>
      </w:pPr>
      <w:r w:rsidRPr="008B1C62">
        <w:rPr>
          <w:lang w:val="es-MX"/>
        </w:rPr>
        <w:t>Se informa el efectivo y equivalentes c</w:t>
      </w:r>
      <w:r w:rsidR="00961AFD" w:rsidRPr="008B1C62">
        <w:rPr>
          <w:lang w:val="es-MX"/>
        </w:rPr>
        <w:t>uya cantidad es de $</w:t>
      </w:r>
      <w:r w:rsidR="00125ABD" w:rsidRPr="008B1C62">
        <w:rPr>
          <w:lang w:val="es-MX"/>
        </w:rPr>
        <w:t>1,</w:t>
      </w:r>
      <w:r w:rsidR="00E26502" w:rsidRPr="008B1C62">
        <w:rPr>
          <w:lang w:val="es-MX"/>
        </w:rPr>
        <w:t>046,359.00</w:t>
      </w:r>
      <w:r w:rsidR="00961AFD" w:rsidRPr="008B1C62">
        <w:rPr>
          <w:lang w:val="es-MX"/>
        </w:rPr>
        <w:t xml:space="preserve">, de la cual </w:t>
      </w:r>
      <w:r w:rsidR="00E26502" w:rsidRPr="008B1C62">
        <w:rPr>
          <w:lang w:val="es-MX"/>
        </w:rPr>
        <w:t>$707,972.00</w:t>
      </w:r>
      <w:r w:rsidRPr="008B1C62">
        <w:rPr>
          <w:lang w:val="es-MX"/>
        </w:rPr>
        <w:t xml:space="preserve"> corresponde a inversiones a corto plazo (20 días), </w:t>
      </w:r>
      <w:r w:rsidR="00E26502" w:rsidRPr="008B1C62">
        <w:rPr>
          <w:lang w:val="es-MX"/>
        </w:rPr>
        <w:t>mismos que</w:t>
      </w:r>
      <w:r w:rsidR="00961AFD" w:rsidRPr="008B1C62">
        <w:rPr>
          <w:lang w:val="es-MX"/>
        </w:rPr>
        <w:t xml:space="preserve"> </w:t>
      </w:r>
      <w:r w:rsidR="00125ABD" w:rsidRPr="008B1C62">
        <w:rPr>
          <w:lang w:val="es-MX"/>
        </w:rPr>
        <w:t>corresponden a recursos de</w:t>
      </w:r>
      <w:r w:rsidR="00E26502" w:rsidRPr="008B1C62">
        <w:rPr>
          <w:lang w:val="es-MX"/>
        </w:rPr>
        <w:t xml:space="preserve"> </w:t>
      </w:r>
      <w:r w:rsidRPr="008B1C62">
        <w:rPr>
          <w:lang w:val="es-MX"/>
        </w:rPr>
        <w:t>los partidos políticos, derivados de sus actividades específicas</w:t>
      </w:r>
      <w:r w:rsidR="00E26502" w:rsidRPr="008B1C62">
        <w:rPr>
          <w:lang w:val="es-MX"/>
        </w:rPr>
        <w:t xml:space="preserve"> mismos que pueden solicitarla</w:t>
      </w:r>
      <w:r w:rsidRPr="008B1C62">
        <w:rPr>
          <w:lang w:val="es-MX"/>
        </w:rPr>
        <w:t>s hasta el 31 de diciembre</w:t>
      </w:r>
      <w:r w:rsidR="008B1C62" w:rsidRPr="008B1C62">
        <w:rPr>
          <w:lang w:val="es-MX"/>
        </w:rPr>
        <w:t xml:space="preserve"> del presente ejercicio y prerrogativas de actividades ordinarias.</w:t>
      </w:r>
    </w:p>
    <w:p w:rsidR="008B1C62" w:rsidRPr="008B1C62" w:rsidRDefault="008B1C62" w:rsidP="00E26502">
      <w:pPr>
        <w:pStyle w:val="ROMANOS"/>
        <w:tabs>
          <w:tab w:val="clear" w:pos="720"/>
          <w:tab w:val="left" w:pos="284"/>
        </w:tabs>
        <w:spacing w:after="0" w:line="276" w:lineRule="auto"/>
        <w:ind w:left="284" w:firstLine="4"/>
        <w:rPr>
          <w:lang w:val="es-MX"/>
        </w:rPr>
      </w:pPr>
    </w:p>
    <w:p w:rsidR="004525C2" w:rsidRPr="00744CAB" w:rsidRDefault="00961AFD" w:rsidP="00744CAB">
      <w:pPr>
        <w:pStyle w:val="ROMANOS"/>
        <w:tabs>
          <w:tab w:val="clear" w:pos="720"/>
          <w:tab w:val="left" w:pos="284"/>
        </w:tabs>
        <w:spacing w:after="0" w:line="276" w:lineRule="auto"/>
        <w:ind w:left="284" w:firstLine="4"/>
        <w:rPr>
          <w:lang w:val="es-MX"/>
        </w:rPr>
      </w:pPr>
      <w:r w:rsidRPr="008B1C62">
        <w:rPr>
          <w:lang w:val="es-MX"/>
        </w:rPr>
        <w:t>No se cuenta con inversiones a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E26502">
        <w:rPr>
          <w:lang w:val="es-MX"/>
        </w:rPr>
        <w:t>a es por la cantidad de $</w:t>
      </w:r>
      <w:r w:rsidR="00E26502" w:rsidRPr="008B1C62">
        <w:rPr>
          <w:lang w:val="es-MX"/>
        </w:rPr>
        <w:t>473,049.</w:t>
      </w:r>
      <w:r w:rsidR="00E57468" w:rsidRPr="008B1C62">
        <w:rPr>
          <w:lang w:val="es-MX"/>
        </w:rPr>
        <w:t>00,</w:t>
      </w:r>
      <w:r w:rsidRPr="008B1C62">
        <w:rPr>
          <w:lang w:val="es-MX"/>
        </w:rPr>
        <w:t xml:space="preserve"> </w:t>
      </w:r>
      <w:r w:rsidR="00E57468" w:rsidRPr="008B1C62">
        <w:rPr>
          <w:lang w:val="es-MX"/>
        </w:rPr>
        <w:t>el 100</w:t>
      </w:r>
      <w:r w:rsidRPr="008B1C62">
        <w:rPr>
          <w:lang w:val="es-MX"/>
        </w:rPr>
        <w:t xml:space="preserve"> %</w:t>
      </w:r>
      <w:r w:rsidRPr="00CA3826">
        <w:rPr>
          <w:lang w:val="es-MX"/>
        </w:rPr>
        <w:t xml:space="preserve"> corresponden a deudores que tienen denuncia,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D03A22" w:rsidRPr="00744CAB" w:rsidRDefault="00D03A22" w:rsidP="00744CAB">
      <w:pPr>
        <w:pStyle w:val="ROMANOS"/>
        <w:spacing w:after="0" w:line="276" w:lineRule="auto"/>
        <w:rPr>
          <w:lang w:val="es-MX"/>
        </w:rPr>
      </w:pP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lastRenderedPageBreak/>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Estimaciones y Deterioros</w:t>
      </w:r>
    </w:p>
    <w:p w:rsidR="00540418" w:rsidRPr="00744CAB" w:rsidRDefault="00D57F57" w:rsidP="00744CAB">
      <w:pPr>
        <w:pStyle w:val="ROMANOS"/>
        <w:spacing w:after="0" w:line="276" w:lineRule="auto"/>
        <w:rPr>
          <w:lang w:val="es-MX"/>
        </w:rPr>
      </w:pPr>
      <w:r w:rsidRPr="00744CAB">
        <w:rPr>
          <w:lang w:val="es-MX"/>
        </w:rPr>
        <w:t>No Aplica</w:t>
      </w:r>
    </w:p>
    <w:p w:rsidR="00540418" w:rsidRPr="00744CAB" w:rsidRDefault="00540418" w:rsidP="00744CAB">
      <w:pPr>
        <w:pStyle w:val="ROMANOS"/>
        <w:spacing w:after="0" w:line="276" w:lineRule="auto"/>
        <w:rPr>
          <w:b/>
          <w:lang w:val="es-MX"/>
        </w:rPr>
      </w:pPr>
      <w:r w:rsidRPr="00744CAB">
        <w:rPr>
          <w:b/>
          <w:lang w:val="es-MX"/>
        </w:rPr>
        <w:tab/>
        <w:t>Otros Activos</w:t>
      </w:r>
    </w:p>
    <w:p w:rsidR="000A51CF" w:rsidRDefault="000A51CF" w:rsidP="00744CAB">
      <w:pPr>
        <w:pStyle w:val="ROMANOS"/>
        <w:spacing w:after="0" w:line="276" w:lineRule="auto"/>
        <w:ind w:left="432"/>
        <w:rPr>
          <w:b/>
          <w:lang w:val="es-MX"/>
        </w:rPr>
      </w:pPr>
    </w:p>
    <w:p w:rsidR="009D423F" w:rsidRPr="00744CAB" w:rsidRDefault="009D423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Pr="00744CAB" w:rsidRDefault="00410AB9" w:rsidP="00744CAB">
      <w:pPr>
        <w:pStyle w:val="ROMANOS"/>
        <w:spacing w:after="0" w:line="276" w:lineRule="auto"/>
        <w:rPr>
          <w:lang w:val="es-MX"/>
        </w:rPr>
      </w:pPr>
      <w:r w:rsidRPr="00744CAB">
        <w:rPr>
          <w:lang w:val="es-MX"/>
        </w:rPr>
        <w:t>Se elabora la nota desglosando el pasivo, como a continuación se describe:</w:t>
      </w:r>
    </w:p>
    <w:tbl>
      <w:tblPr>
        <w:tblStyle w:val="Tablaconcuadrcula"/>
        <w:tblW w:w="0" w:type="auto"/>
        <w:tblInd w:w="817" w:type="dxa"/>
        <w:tblLook w:val="04A0"/>
      </w:tblPr>
      <w:tblGrid>
        <w:gridCol w:w="567"/>
        <w:gridCol w:w="3969"/>
        <w:gridCol w:w="1276"/>
        <w:gridCol w:w="7267"/>
      </w:tblGrid>
      <w:tr w:rsidR="00D57F57" w:rsidRPr="00744CAB" w:rsidTr="00410AB9">
        <w:tc>
          <w:tcPr>
            <w:tcW w:w="5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969"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276"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72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276" w:type="dxa"/>
          </w:tcPr>
          <w:p w:rsidR="00D57F57" w:rsidRPr="00656CCB" w:rsidRDefault="00E91BAF" w:rsidP="006763EB">
            <w:pPr>
              <w:pStyle w:val="ROMANOS"/>
              <w:spacing w:after="0" w:line="276" w:lineRule="auto"/>
              <w:ind w:left="0" w:firstLine="0"/>
              <w:jc w:val="right"/>
              <w:rPr>
                <w:lang w:val="es-MX"/>
              </w:rPr>
            </w:pPr>
            <w:r>
              <w:rPr>
                <w:lang w:val="es-MX"/>
              </w:rPr>
              <w:t>71,48</w:t>
            </w:r>
            <w:r w:rsidR="006763EB">
              <w:rPr>
                <w:lang w:val="es-MX"/>
              </w:rPr>
              <w:t>7</w:t>
            </w:r>
          </w:p>
        </w:tc>
        <w:tc>
          <w:tcPr>
            <w:tcW w:w="7267"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2</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Acreedores (partidos políticos)</w:t>
            </w:r>
          </w:p>
        </w:tc>
        <w:tc>
          <w:tcPr>
            <w:tcW w:w="1276" w:type="dxa"/>
          </w:tcPr>
          <w:p w:rsidR="00D57F57" w:rsidRPr="00656CCB" w:rsidRDefault="009D423F" w:rsidP="006763EB">
            <w:pPr>
              <w:pStyle w:val="ROMANOS"/>
              <w:spacing w:after="0" w:line="276" w:lineRule="auto"/>
              <w:ind w:left="0" w:firstLine="0"/>
              <w:jc w:val="right"/>
              <w:rPr>
                <w:lang w:val="es-MX"/>
              </w:rPr>
            </w:pPr>
            <w:r>
              <w:rPr>
                <w:lang w:val="es-MX"/>
              </w:rPr>
              <w:t>339</w:t>
            </w:r>
            <w:r w:rsidR="006763EB">
              <w:rPr>
                <w:lang w:val="es-MX"/>
              </w:rPr>
              <w:t>,</w:t>
            </w:r>
            <w:r>
              <w:rPr>
                <w:lang w:val="es-MX"/>
              </w:rPr>
              <w:t>22</w:t>
            </w:r>
            <w:r w:rsidR="006763EB">
              <w:rPr>
                <w:lang w:val="es-MX"/>
              </w:rPr>
              <w:t>1</w:t>
            </w:r>
          </w:p>
        </w:tc>
        <w:tc>
          <w:tcPr>
            <w:tcW w:w="7267" w:type="dxa"/>
          </w:tcPr>
          <w:p w:rsidR="00D57F57" w:rsidRPr="00656CCB" w:rsidRDefault="00003AB0" w:rsidP="00C270A2">
            <w:pPr>
              <w:pStyle w:val="ROMANOS"/>
              <w:spacing w:after="0" w:line="276" w:lineRule="auto"/>
              <w:ind w:left="0" w:firstLine="0"/>
              <w:rPr>
                <w:lang w:val="es-MX"/>
              </w:rPr>
            </w:pPr>
            <w:r w:rsidRPr="00656CCB">
              <w:rPr>
                <w:lang w:val="es-MX"/>
              </w:rPr>
              <w:t>Su vencimiento es menor a 30 días, ya que</w:t>
            </w:r>
            <w:r w:rsidR="00C270A2" w:rsidRPr="00656CCB">
              <w:rPr>
                <w:lang w:val="es-MX"/>
              </w:rPr>
              <w:t xml:space="preserve"> se deberá cubrir a más tardaren el mes de agosto del presente año.</w:t>
            </w:r>
          </w:p>
        </w:tc>
      </w:tr>
      <w:tr w:rsidR="00C270A2" w:rsidRPr="00744CAB" w:rsidTr="00410AB9">
        <w:tc>
          <w:tcPr>
            <w:tcW w:w="567" w:type="dxa"/>
          </w:tcPr>
          <w:p w:rsidR="00C270A2" w:rsidRPr="00744CAB" w:rsidRDefault="00062BEB" w:rsidP="00744CAB">
            <w:pPr>
              <w:pStyle w:val="ROMANOS"/>
              <w:spacing w:after="0" w:line="276" w:lineRule="auto"/>
              <w:ind w:left="0" w:firstLine="0"/>
              <w:rPr>
                <w:lang w:val="es-MX"/>
              </w:rPr>
            </w:pPr>
            <w:r>
              <w:rPr>
                <w:lang w:val="es-MX"/>
              </w:rPr>
              <w:t>3</w:t>
            </w:r>
          </w:p>
        </w:tc>
        <w:tc>
          <w:tcPr>
            <w:tcW w:w="3969" w:type="dxa"/>
          </w:tcPr>
          <w:p w:rsidR="00C270A2" w:rsidRPr="00656CCB" w:rsidRDefault="00C270A2" w:rsidP="00744CAB">
            <w:pPr>
              <w:pStyle w:val="ROMANOS"/>
              <w:spacing w:after="0" w:line="276" w:lineRule="auto"/>
              <w:ind w:left="0" w:firstLine="0"/>
              <w:rPr>
                <w:lang w:val="es-MX"/>
              </w:rPr>
            </w:pPr>
            <w:r w:rsidRPr="00656CCB">
              <w:rPr>
                <w:lang w:val="es-MX"/>
              </w:rPr>
              <w:t>Acreedores (demanda de laudo laboral)</w:t>
            </w:r>
          </w:p>
        </w:tc>
        <w:tc>
          <w:tcPr>
            <w:tcW w:w="1276" w:type="dxa"/>
          </w:tcPr>
          <w:p w:rsidR="00C270A2" w:rsidRPr="00656CCB" w:rsidRDefault="00E91BAF" w:rsidP="006763EB">
            <w:pPr>
              <w:pStyle w:val="ROMANOS"/>
              <w:spacing w:after="0" w:line="276" w:lineRule="auto"/>
              <w:ind w:left="0" w:firstLine="0"/>
              <w:jc w:val="right"/>
              <w:rPr>
                <w:lang w:val="es-MX"/>
              </w:rPr>
            </w:pPr>
            <w:r>
              <w:rPr>
                <w:lang w:val="es-MX"/>
              </w:rPr>
              <w:t>43,98</w:t>
            </w:r>
            <w:r w:rsidR="006763EB">
              <w:rPr>
                <w:lang w:val="es-MX"/>
              </w:rPr>
              <w:t>6</w:t>
            </w:r>
          </w:p>
        </w:tc>
        <w:tc>
          <w:tcPr>
            <w:tcW w:w="7267" w:type="dxa"/>
          </w:tcPr>
          <w:p w:rsidR="00C270A2" w:rsidRPr="00656CCB" w:rsidRDefault="00656CCB" w:rsidP="00C270A2">
            <w:pPr>
              <w:pStyle w:val="ROMANOS"/>
              <w:spacing w:after="0" w:line="276" w:lineRule="auto"/>
              <w:ind w:left="0" w:firstLine="0"/>
              <w:rPr>
                <w:lang w:val="es-MX"/>
              </w:rPr>
            </w:pPr>
            <w:r w:rsidRPr="00656CCB">
              <w:rPr>
                <w:lang w:val="es-MX"/>
              </w:rPr>
              <w:t>Su vencimiento cuando se llegue a un acuerdo con la parte del demandante y que corresponde a ejercicios anteriores</w:t>
            </w:r>
          </w:p>
        </w:tc>
      </w:tr>
      <w:tr w:rsidR="00D57F57" w:rsidRPr="00744CAB" w:rsidTr="00410AB9">
        <w:tc>
          <w:tcPr>
            <w:tcW w:w="567" w:type="dxa"/>
          </w:tcPr>
          <w:p w:rsidR="00D57F57" w:rsidRPr="00744CAB" w:rsidRDefault="00062BEB" w:rsidP="00744CAB">
            <w:pPr>
              <w:pStyle w:val="ROMANOS"/>
              <w:spacing w:after="0" w:line="276" w:lineRule="auto"/>
              <w:ind w:left="0" w:firstLine="0"/>
              <w:rPr>
                <w:lang w:val="es-MX"/>
              </w:rPr>
            </w:pPr>
            <w:r>
              <w:rPr>
                <w:lang w:val="es-MX"/>
              </w:rPr>
              <w:t>5</w:t>
            </w:r>
          </w:p>
        </w:tc>
        <w:tc>
          <w:tcPr>
            <w:tcW w:w="396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276" w:type="dxa"/>
          </w:tcPr>
          <w:p w:rsidR="00D57F57" w:rsidRPr="00C270A2" w:rsidRDefault="006763EB" w:rsidP="006763EB">
            <w:pPr>
              <w:pStyle w:val="ROMANOS"/>
              <w:spacing w:after="0" w:line="276" w:lineRule="auto"/>
              <w:ind w:left="0" w:firstLine="0"/>
              <w:jc w:val="right"/>
              <w:rPr>
                <w:lang w:val="es-MX"/>
              </w:rPr>
            </w:pPr>
            <w:r>
              <w:rPr>
                <w:lang w:val="es-MX"/>
              </w:rPr>
              <w:t>218,078</w:t>
            </w:r>
          </w:p>
        </w:tc>
        <w:tc>
          <w:tcPr>
            <w:tcW w:w="7267" w:type="dxa"/>
          </w:tcPr>
          <w:p w:rsidR="00D57F57" w:rsidRPr="00C270A2" w:rsidRDefault="00003AB0" w:rsidP="00C270A2">
            <w:pPr>
              <w:pStyle w:val="ROMANOS"/>
              <w:spacing w:after="0" w:line="276" w:lineRule="auto"/>
              <w:ind w:left="0" w:firstLine="0"/>
              <w:rPr>
                <w:lang w:val="es-MX"/>
              </w:rPr>
            </w:pPr>
            <w:r w:rsidRPr="00C270A2">
              <w:rPr>
                <w:lang w:val="es-MX"/>
              </w:rPr>
              <w:t xml:space="preserve">La creación de pasivo por retenciones de ISR, mismas que </w:t>
            </w:r>
            <w:r w:rsidR="00C270A2" w:rsidRPr="00C270A2">
              <w:rPr>
                <w:lang w:val="es-MX"/>
              </w:rPr>
              <w:t>fue pagado antes el 17 de julio del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tbl>
      <w:tblPr>
        <w:tblW w:w="5245" w:type="dxa"/>
        <w:tblInd w:w="1913" w:type="dxa"/>
        <w:tblCellMar>
          <w:left w:w="70" w:type="dxa"/>
          <w:right w:w="70" w:type="dxa"/>
        </w:tblCellMar>
        <w:tblLook w:val="04A0"/>
      </w:tblPr>
      <w:tblGrid>
        <w:gridCol w:w="191"/>
        <w:gridCol w:w="3920"/>
        <w:gridCol w:w="1134"/>
      </w:tblGrid>
      <w:tr w:rsidR="00410AB9"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744CAB">
            <w:pPr>
              <w:spacing w:after="0"/>
              <w:rPr>
                <w:rFonts w:ascii="Arial" w:eastAsia="Times New Roman" w:hAnsi="Arial" w:cs="Arial"/>
                <w:b/>
                <w:color w:val="000000"/>
                <w:sz w:val="18"/>
                <w:szCs w:val="18"/>
                <w:lang w:eastAsia="es-MX"/>
              </w:rPr>
            </w:pPr>
            <w:r w:rsidRPr="00744CAB">
              <w:rPr>
                <w:rFonts w:ascii="Arial" w:eastAsia="Times New Roman" w:hAnsi="Arial" w:cs="Arial"/>
                <w:b/>
                <w:color w:val="000000"/>
                <w:sz w:val="18"/>
                <w:szCs w:val="18"/>
                <w:lang w:eastAsia="es-MX"/>
              </w:rPr>
              <w:t>Ingresos</w:t>
            </w:r>
          </w:p>
        </w:tc>
        <w:tc>
          <w:tcPr>
            <w:tcW w:w="1134" w:type="dxa"/>
            <w:tcBorders>
              <w:top w:val="nil"/>
              <w:left w:val="nil"/>
              <w:bottom w:val="nil"/>
              <w:right w:val="single" w:sz="4" w:space="0" w:color="auto"/>
            </w:tcBorders>
            <w:shd w:val="clear" w:color="000000" w:fill="FFFFFF"/>
            <w:vAlign w:val="center"/>
            <w:hideMark/>
          </w:tcPr>
          <w:p w:rsidR="00410AB9" w:rsidRPr="00744CAB" w:rsidRDefault="00410AB9" w:rsidP="00744CAB">
            <w:pPr>
              <w:spacing w:after="0"/>
              <w:jc w:val="right"/>
              <w:rPr>
                <w:rFonts w:ascii="Arial" w:eastAsia="Times New Roman" w:hAnsi="Arial" w:cs="Arial"/>
                <w:color w:val="000000"/>
                <w:sz w:val="18"/>
                <w:szCs w:val="18"/>
                <w:lang w:eastAsia="es-MX"/>
              </w:rPr>
            </w:pPr>
          </w:p>
        </w:tc>
      </w:tr>
      <w:tr w:rsidR="00410AB9"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Derechos</w:t>
            </w:r>
            <w:r w:rsidR="00DB2D54" w:rsidRPr="00744CAB">
              <w:rPr>
                <w:rFonts w:ascii="Arial" w:eastAsia="Times New Roman" w:hAnsi="Arial" w:cs="Arial"/>
                <w:color w:val="000000"/>
                <w:sz w:val="18"/>
                <w:szCs w:val="18"/>
                <w:lang w:eastAsia="es-MX"/>
              </w:rPr>
              <w:t xml:space="preserve">   (Copias Certificadas)</w:t>
            </w:r>
          </w:p>
        </w:tc>
        <w:tc>
          <w:tcPr>
            <w:tcW w:w="1134" w:type="dxa"/>
            <w:tcBorders>
              <w:top w:val="nil"/>
              <w:left w:val="nil"/>
              <w:bottom w:val="nil"/>
              <w:right w:val="single" w:sz="4" w:space="0" w:color="auto"/>
            </w:tcBorders>
            <w:shd w:val="clear" w:color="000000" w:fill="FFFFFF"/>
            <w:vAlign w:val="center"/>
            <w:hideMark/>
          </w:tcPr>
          <w:p w:rsidR="00410AB9" w:rsidRPr="00744CAB" w:rsidRDefault="006763EB" w:rsidP="006763EB">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r w:rsidR="00E91BA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481</w:t>
            </w:r>
          </w:p>
        </w:tc>
      </w:tr>
      <w:tr w:rsidR="00410AB9"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DB2D54"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P</w:t>
            </w:r>
            <w:r w:rsidR="00410AB9" w:rsidRPr="00744CAB">
              <w:rPr>
                <w:rFonts w:ascii="Arial" w:eastAsia="Times New Roman" w:hAnsi="Arial" w:cs="Arial"/>
                <w:color w:val="000000"/>
                <w:sz w:val="18"/>
                <w:szCs w:val="18"/>
                <w:lang w:eastAsia="es-MX"/>
              </w:rPr>
              <w:t>roductos</w:t>
            </w:r>
          </w:p>
        </w:tc>
        <w:tc>
          <w:tcPr>
            <w:tcW w:w="1134" w:type="dxa"/>
            <w:tcBorders>
              <w:top w:val="nil"/>
              <w:left w:val="nil"/>
              <w:bottom w:val="nil"/>
              <w:right w:val="single" w:sz="4" w:space="0" w:color="auto"/>
            </w:tcBorders>
            <w:shd w:val="clear" w:color="000000" w:fill="FFFFFF"/>
            <w:vAlign w:val="center"/>
            <w:hideMark/>
          </w:tcPr>
          <w:p w:rsidR="00410AB9" w:rsidRPr="00744CAB" w:rsidRDefault="00E91BAF" w:rsidP="006763EB">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6763EB">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006763EB">
              <w:rPr>
                <w:rFonts w:ascii="Arial" w:eastAsia="Times New Roman" w:hAnsi="Arial" w:cs="Arial"/>
                <w:color w:val="000000"/>
                <w:sz w:val="18"/>
                <w:szCs w:val="18"/>
                <w:lang w:eastAsia="es-MX"/>
              </w:rPr>
              <w:t>822</w:t>
            </w:r>
          </w:p>
        </w:tc>
      </w:tr>
      <w:tr w:rsidR="00410AB9" w:rsidRPr="00744CAB" w:rsidTr="00DB2D54">
        <w:trPr>
          <w:gridAfter w:val="1"/>
          <w:wAfter w:w="1134" w:type="dxa"/>
          <w:trHeight w:val="240"/>
        </w:trPr>
        <w:tc>
          <w:tcPr>
            <w:tcW w:w="185" w:type="dxa"/>
            <w:tcBorders>
              <w:top w:val="nil"/>
              <w:left w:val="nil"/>
              <w:bottom w:val="nil"/>
              <w:right w:val="nil"/>
            </w:tcBorders>
            <w:shd w:val="clear" w:color="000000" w:fill="FFFFFF"/>
            <w:noWrap/>
            <w:vAlign w:val="bottom"/>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 </w:t>
            </w:r>
          </w:p>
        </w:tc>
        <w:tc>
          <w:tcPr>
            <w:tcW w:w="3926" w:type="dxa"/>
            <w:tcBorders>
              <w:top w:val="nil"/>
              <w:left w:val="nil"/>
              <w:bottom w:val="nil"/>
              <w:right w:val="single" w:sz="4" w:space="0" w:color="auto"/>
            </w:tcBorders>
            <w:shd w:val="clear" w:color="000000" w:fill="FFFFFF"/>
            <w:vAlign w:val="center"/>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Capital</w:t>
            </w:r>
            <w:r w:rsidR="00DB2D54" w:rsidRPr="00744CAB">
              <w:rPr>
                <w:rFonts w:ascii="Arial" w:eastAsia="Times New Roman" w:hAnsi="Arial" w:cs="Arial"/>
                <w:color w:val="000000"/>
                <w:sz w:val="18"/>
                <w:szCs w:val="18"/>
                <w:lang w:eastAsia="es-MX"/>
              </w:rPr>
              <w:t xml:space="preserve">   (Rendimientos bancarios)</w:t>
            </w:r>
          </w:p>
        </w:tc>
      </w:tr>
      <w:tr w:rsidR="00410AB9"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Aprovechamientos</w:t>
            </w:r>
          </w:p>
        </w:tc>
        <w:tc>
          <w:tcPr>
            <w:tcW w:w="1134" w:type="dxa"/>
            <w:tcBorders>
              <w:top w:val="nil"/>
              <w:left w:val="nil"/>
              <w:bottom w:val="nil"/>
              <w:right w:val="single" w:sz="4" w:space="0" w:color="auto"/>
            </w:tcBorders>
            <w:shd w:val="clear" w:color="000000" w:fill="FFFFFF"/>
            <w:vAlign w:val="center"/>
            <w:hideMark/>
          </w:tcPr>
          <w:p w:rsidR="00410AB9" w:rsidRPr="00744CAB" w:rsidRDefault="006763EB" w:rsidP="006763EB">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625</w:t>
            </w:r>
            <w:r w:rsidR="00E91BA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359</w:t>
            </w:r>
          </w:p>
        </w:tc>
      </w:tr>
      <w:tr w:rsidR="00410AB9" w:rsidRPr="00744CAB" w:rsidTr="00DB2D54">
        <w:trPr>
          <w:gridAfter w:val="1"/>
          <w:wAfter w:w="1134" w:type="dxa"/>
          <w:trHeight w:val="240"/>
        </w:trPr>
        <w:tc>
          <w:tcPr>
            <w:tcW w:w="185" w:type="dxa"/>
            <w:tcBorders>
              <w:top w:val="nil"/>
              <w:left w:val="nil"/>
              <w:bottom w:val="nil"/>
              <w:right w:val="nil"/>
            </w:tcBorders>
            <w:shd w:val="clear" w:color="000000" w:fill="FFFFFF"/>
            <w:noWrap/>
            <w:vAlign w:val="bottom"/>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 </w:t>
            </w:r>
          </w:p>
        </w:tc>
        <w:tc>
          <w:tcPr>
            <w:tcW w:w="3926" w:type="dxa"/>
            <w:tcBorders>
              <w:top w:val="nil"/>
              <w:left w:val="nil"/>
              <w:bottom w:val="nil"/>
              <w:right w:val="single" w:sz="4" w:space="0" w:color="auto"/>
            </w:tcBorders>
            <w:shd w:val="clear" w:color="000000" w:fill="FFFFFF"/>
            <w:vAlign w:val="center"/>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Corriente</w:t>
            </w:r>
            <w:r w:rsidR="00DB2D54" w:rsidRPr="00744CAB">
              <w:rPr>
                <w:rFonts w:ascii="Arial" w:eastAsia="Times New Roman" w:hAnsi="Arial" w:cs="Arial"/>
                <w:color w:val="000000"/>
                <w:sz w:val="18"/>
                <w:szCs w:val="18"/>
                <w:lang w:eastAsia="es-MX"/>
              </w:rPr>
              <w:t xml:space="preserve">  (Sanciones a partidos políticos)</w:t>
            </w:r>
          </w:p>
        </w:tc>
      </w:tr>
      <w:tr w:rsidR="00410AB9"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Participaciones y Aportaciones</w:t>
            </w:r>
            <w:r w:rsidR="00DB2D54" w:rsidRPr="00744CAB">
              <w:rPr>
                <w:rFonts w:ascii="Arial" w:eastAsia="Times New Roman" w:hAnsi="Arial" w:cs="Arial"/>
                <w:color w:val="000000"/>
                <w:sz w:val="18"/>
                <w:szCs w:val="18"/>
                <w:lang w:eastAsia="es-MX"/>
              </w:rPr>
              <w:t xml:space="preserve"> (Recursos estatales</w:t>
            </w:r>
          </w:p>
        </w:tc>
        <w:tc>
          <w:tcPr>
            <w:tcW w:w="1134" w:type="dxa"/>
            <w:tcBorders>
              <w:top w:val="nil"/>
              <w:left w:val="nil"/>
              <w:bottom w:val="nil"/>
              <w:right w:val="single" w:sz="4" w:space="0" w:color="auto"/>
            </w:tcBorders>
            <w:shd w:val="clear" w:color="000000" w:fill="FFFFFF"/>
            <w:vAlign w:val="center"/>
            <w:hideMark/>
          </w:tcPr>
          <w:p w:rsidR="00410AB9" w:rsidRPr="00744CAB" w:rsidRDefault="006763EB" w:rsidP="006763EB">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w:t>
            </w:r>
            <w:r w:rsidR="00E91BA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272</w:t>
            </w:r>
            <w:r w:rsidR="00E91BA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556</w:t>
            </w:r>
          </w:p>
        </w:tc>
      </w:tr>
      <w:tr w:rsidR="00DB2D54"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DB2D54" w:rsidRPr="00744CAB" w:rsidRDefault="00DB2D54" w:rsidP="00744CAB">
            <w:pPr>
              <w:spacing w:after="0"/>
              <w:rPr>
                <w:rFonts w:ascii="Arial" w:eastAsia="Times New Roman" w:hAnsi="Arial" w:cs="Arial"/>
                <w:color w:val="000000"/>
                <w:sz w:val="18"/>
                <w:szCs w:val="18"/>
                <w:lang w:eastAsia="es-MX"/>
              </w:rPr>
            </w:pPr>
          </w:p>
        </w:tc>
        <w:tc>
          <w:tcPr>
            <w:tcW w:w="1134" w:type="dxa"/>
            <w:tcBorders>
              <w:top w:val="nil"/>
              <w:left w:val="nil"/>
              <w:bottom w:val="nil"/>
              <w:right w:val="single" w:sz="4" w:space="0" w:color="auto"/>
            </w:tcBorders>
            <w:shd w:val="clear" w:color="000000" w:fill="FFFFFF"/>
            <w:vAlign w:val="center"/>
            <w:hideMark/>
          </w:tcPr>
          <w:p w:rsidR="00DB2D54" w:rsidRPr="00744CAB" w:rsidRDefault="00DB2D54" w:rsidP="00744CAB">
            <w:pPr>
              <w:spacing w:after="0"/>
              <w:jc w:val="right"/>
              <w:rPr>
                <w:rFonts w:ascii="Arial" w:eastAsia="Times New Roman" w:hAnsi="Arial" w:cs="Arial"/>
                <w:color w:val="000000"/>
                <w:sz w:val="18"/>
                <w:szCs w:val="18"/>
                <w:lang w:eastAsia="es-MX"/>
              </w:rPr>
            </w:pPr>
          </w:p>
        </w:tc>
      </w:tr>
    </w:tbl>
    <w:p w:rsidR="00540418" w:rsidRPr="00744CAB" w:rsidRDefault="00540418" w:rsidP="00744CAB">
      <w:pPr>
        <w:pStyle w:val="ROMANOS"/>
        <w:spacing w:after="0" w:line="276" w:lineRule="auto"/>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DB5D12" w:rsidRDefault="0087426A" w:rsidP="0087426A">
      <w:pPr>
        <w:pStyle w:val="ROMANOS"/>
        <w:spacing w:after="0" w:line="276" w:lineRule="auto"/>
        <w:ind w:left="288" w:firstLine="0"/>
        <w:rPr>
          <w:lang w:val="es-MX"/>
        </w:rPr>
      </w:pPr>
      <w:r>
        <w:rPr>
          <w:lang w:val="es-MX"/>
        </w:rPr>
        <w:lastRenderedPageBreak/>
        <w:t xml:space="preserve">En el rubro de Transferencias, Asignaciones, Subsidios y Otras Ayudas el importe </w:t>
      </w:r>
      <w:r w:rsidR="00DB5D12">
        <w:rPr>
          <w:lang w:val="es-MX"/>
        </w:rPr>
        <w:t>179</w:t>
      </w:r>
      <w:r>
        <w:rPr>
          <w:lang w:val="es-MX"/>
        </w:rPr>
        <w:t>,</w:t>
      </w:r>
      <w:r w:rsidR="00DB5D12">
        <w:rPr>
          <w:lang w:val="es-MX"/>
        </w:rPr>
        <w:t>299.00</w:t>
      </w:r>
      <w:r>
        <w:rPr>
          <w:lang w:val="es-MX"/>
        </w:rPr>
        <w:t>, corresponde a remanentes del ejercicio fiscal 2014, y derivado de que no fue integrado en el presupuesto inicial</w:t>
      </w:r>
      <w:r w:rsidR="00DB5D12">
        <w:rPr>
          <w:lang w:val="es-MX"/>
        </w:rPr>
        <w:t xml:space="preserve"> del sistema de contabilidad gubernamental (SCGIII)</w:t>
      </w:r>
    </w:p>
    <w:p w:rsidR="0087426A" w:rsidRDefault="0087426A" w:rsidP="00DB5D12">
      <w:pPr>
        <w:pStyle w:val="ROMANOS"/>
        <w:spacing w:after="0" w:line="276" w:lineRule="auto"/>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341E1E">
        <w:rPr>
          <w:lang w:val="es-MX"/>
        </w:rPr>
        <w:t xml:space="preserve"> derivado de los ejercicios 2014</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tblPr>
      <w:tblGrid>
        <w:gridCol w:w="4450"/>
        <w:gridCol w:w="1095"/>
        <w:gridCol w:w="1031"/>
      </w:tblGrid>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2015</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2014</w:t>
            </w: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001350" w:rsidP="00744CAB">
            <w:pPr>
              <w:pStyle w:val="Texto"/>
              <w:spacing w:after="0" w:line="276" w:lineRule="auto"/>
              <w:ind w:firstLine="0"/>
              <w:jc w:val="center"/>
              <w:rPr>
                <w:szCs w:val="18"/>
                <w:lang w:val="es-MX"/>
              </w:rPr>
            </w:pPr>
            <w:r>
              <w:rPr>
                <w:szCs w:val="18"/>
                <w:lang w:val="es-MX"/>
              </w:rPr>
              <w:t>1,046</w:t>
            </w:r>
            <w:r w:rsidR="00E91BAF">
              <w:rPr>
                <w:szCs w:val="18"/>
                <w:lang w:val="es-MX"/>
              </w:rPr>
              <w:t>,</w:t>
            </w:r>
            <w:r>
              <w:rPr>
                <w:szCs w:val="18"/>
                <w:lang w:val="es-MX"/>
              </w:rPr>
              <w:t>359</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777,363</w:t>
            </w: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001350" w:rsidP="00744CAB">
            <w:pPr>
              <w:pStyle w:val="Texto"/>
              <w:spacing w:after="0" w:line="276" w:lineRule="auto"/>
              <w:ind w:firstLine="0"/>
              <w:jc w:val="center"/>
              <w:rPr>
                <w:szCs w:val="18"/>
                <w:lang w:val="es-MX"/>
              </w:rPr>
            </w:pPr>
            <w:r>
              <w:rPr>
                <w:szCs w:val="18"/>
                <w:lang w:val="es-MX"/>
              </w:rPr>
              <w:t>1,046</w:t>
            </w:r>
            <w:r w:rsidR="00E91BAF">
              <w:rPr>
                <w:szCs w:val="18"/>
                <w:lang w:val="es-MX"/>
              </w:rPr>
              <w:t>,</w:t>
            </w:r>
            <w:r>
              <w:rPr>
                <w:szCs w:val="18"/>
                <w:lang w:val="es-MX"/>
              </w:rPr>
              <w:t>359</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777,363</w:t>
            </w:r>
          </w:p>
        </w:tc>
      </w:tr>
    </w:tbl>
    <w:p w:rsidR="00540418" w:rsidRPr="00744CAB" w:rsidRDefault="0054041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Pr="00744CAB" w:rsidRDefault="00B22C9D"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Pr="00744CAB" w:rsidRDefault="00CC1196" w:rsidP="00744CAB">
      <w:pPr>
        <w:pStyle w:val="ROMANOS"/>
        <w:spacing w:after="0" w:line="276" w:lineRule="auto"/>
        <w:rPr>
          <w:lang w:val="es-MX"/>
        </w:rPr>
      </w:pPr>
      <w:r w:rsidRPr="00744CAB">
        <w:rPr>
          <w:lang w:val="es-MX"/>
        </w:rPr>
        <w:tab/>
      </w:r>
    </w:p>
    <w:tbl>
      <w:tblPr>
        <w:tblW w:w="0" w:type="auto"/>
        <w:jc w:val="center"/>
        <w:tblLayout w:type="fixed"/>
        <w:tblLook w:val="000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2014</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0F047F" w:rsidP="000F047F">
            <w:pPr>
              <w:pStyle w:val="Texto"/>
              <w:spacing w:after="0" w:line="276" w:lineRule="auto"/>
              <w:ind w:firstLine="0"/>
              <w:jc w:val="right"/>
              <w:rPr>
                <w:b/>
                <w:szCs w:val="18"/>
                <w:lang w:val="es-MX"/>
              </w:rPr>
            </w:pPr>
            <w:r>
              <w:rPr>
                <w:b/>
                <w:szCs w:val="18"/>
                <w:lang w:val="es-MX"/>
              </w:rPr>
              <w:t>209,746</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E640F0" w:rsidP="000F047F">
            <w:pPr>
              <w:pStyle w:val="Texto"/>
              <w:spacing w:after="0" w:line="276" w:lineRule="auto"/>
              <w:ind w:firstLine="0"/>
              <w:jc w:val="right"/>
              <w:rPr>
                <w:b/>
                <w:szCs w:val="18"/>
                <w:lang w:val="es-MX"/>
              </w:rPr>
            </w:pPr>
            <w:r>
              <w:rPr>
                <w:b/>
                <w:szCs w:val="18"/>
                <w:lang w:val="es-MX"/>
              </w:rPr>
              <w:t>1,595,118</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0F047F" w:rsidP="000F047F">
            <w:pPr>
              <w:pStyle w:val="Texto"/>
              <w:spacing w:after="0" w:line="276" w:lineRule="auto"/>
              <w:ind w:firstLine="0"/>
              <w:jc w:val="right"/>
              <w:rPr>
                <w:szCs w:val="18"/>
                <w:lang w:val="es-MX"/>
              </w:rPr>
            </w:pPr>
            <w:r>
              <w:rPr>
                <w:szCs w:val="18"/>
                <w:lang w:val="es-MX"/>
              </w:rPr>
              <w:t>43,987</w:t>
            </w: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0F047F" w:rsidP="000F047F">
            <w:pPr>
              <w:pStyle w:val="Texto"/>
              <w:spacing w:after="0" w:line="276" w:lineRule="auto"/>
              <w:ind w:firstLine="0"/>
              <w:jc w:val="right"/>
              <w:rPr>
                <w:szCs w:val="18"/>
                <w:lang w:val="es-MX"/>
              </w:rPr>
            </w:pPr>
            <w:r>
              <w:rPr>
                <w:szCs w:val="18"/>
                <w:lang w:val="es-MX"/>
              </w:rPr>
              <w:t>16</w:t>
            </w:r>
            <w:r w:rsidR="00DC4D70" w:rsidRPr="00DC4D70">
              <w:rPr>
                <w:szCs w:val="18"/>
                <w:lang w:val="es-MX"/>
              </w:rPr>
              <w:t>,</w:t>
            </w:r>
            <w:r>
              <w:rPr>
                <w:szCs w:val="18"/>
                <w:lang w:val="es-MX"/>
              </w:rPr>
              <w:t>495</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40418" w:rsidRPr="00744CAB" w:rsidRDefault="00540418" w:rsidP="00744CAB">
      <w:pPr>
        <w:pStyle w:val="INCISO"/>
        <w:spacing w:after="0" w:line="276" w:lineRule="auto"/>
        <w:ind w:left="360"/>
        <w:rPr>
          <w:b/>
          <w:smallCaps/>
        </w:rPr>
      </w:pPr>
      <w:r w:rsidRPr="00744CAB">
        <w:rPr>
          <w:b/>
          <w:smallCaps/>
        </w:rPr>
        <w:lastRenderedPageBreak/>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4140BF" w:rsidP="008B1C62">
      <w:pPr>
        <w:pStyle w:val="Texto"/>
        <w:spacing w:after="0" w:line="240" w:lineRule="exact"/>
        <w:ind w:firstLine="0"/>
        <w:rPr>
          <w:rFonts w:ascii="Soberana Sans Light" w:hAnsi="Soberana Sans Light"/>
          <w:b/>
          <w:sz w:val="22"/>
          <w:szCs w:val="22"/>
        </w:rPr>
      </w:pPr>
      <w:r w:rsidRPr="00C75066">
        <w:rPr>
          <w:rFonts w:ascii="Soberana Sans Light" w:hAnsi="Soberana Sans Light"/>
          <w:noProof/>
          <w:sz w:val="22"/>
          <w:szCs w:val="22"/>
          <w:lang w:val="es-MX" w:eastAsia="es-MX"/>
        </w:rPr>
        <w:pict>
          <v:shape id="_x0000_s1028" type="#_x0000_t75" style="position:absolute;left:0;text-align:left;margin-left:37.3pt;margin-top:20.85pt;width:274.4pt;height:257.95pt;z-index:251658240">
            <v:imagedata r:id="rId22" o:title=""/>
            <w10:wrap type="topAndBottom"/>
          </v:shape>
          <o:OLEObject Type="Embed" ProgID="Excel.Sheet.12" ShapeID="_x0000_s1028" DrawAspect="Content" ObjectID="_1505806215" r:id="rId23"/>
        </w:pict>
      </w:r>
      <w:r w:rsidRPr="00C75066">
        <w:rPr>
          <w:noProof/>
        </w:rPr>
        <w:pict>
          <v:shape id="_x0000_s1030" type="#_x0000_t75" style="position:absolute;left:0;text-align:left;margin-left:346.2pt;margin-top:20pt;width:329.8pt;height:388.8pt;z-index:251660288">
            <v:imagedata r:id="rId24" o:title=""/>
            <w10:wrap type="topAndBottom"/>
          </v:shape>
          <o:OLEObject Type="Embed" ProgID="Excel.Sheet.12" ShapeID="_x0000_s1030" DrawAspect="Content" ObjectID="_1505806216" r:id="rId25"/>
        </w:pict>
      </w:r>
    </w:p>
    <w:p w:rsidR="00540418" w:rsidRPr="005D06DF" w:rsidRDefault="00540418" w:rsidP="00744CAB">
      <w:pPr>
        <w:pStyle w:val="Texto"/>
        <w:spacing w:after="0" w:line="276" w:lineRule="auto"/>
        <w:ind w:firstLine="0"/>
        <w:jc w:val="center"/>
        <w:rPr>
          <w:b/>
          <w:szCs w:val="18"/>
          <w:lang w:val="es-MX"/>
        </w:rPr>
      </w:pPr>
      <w:r w:rsidRPr="005D06DF">
        <w:rPr>
          <w:b/>
          <w:szCs w:val="18"/>
        </w:rPr>
        <w:lastRenderedPageBreak/>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5D06DF" w:rsidRPr="005D06DF">
        <w:rPr>
          <w:szCs w:val="18"/>
        </w:rPr>
        <w:t>No aplica</w:t>
      </w:r>
    </w:p>
    <w:p w:rsidR="00540418" w:rsidRDefault="00540418"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540418" w:rsidRPr="005D06DF" w:rsidRDefault="00540418" w:rsidP="00DB5D12">
      <w:pPr>
        <w:pStyle w:val="Texto"/>
        <w:spacing w:after="0" w:line="276" w:lineRule="auto"/>
        <w:ind w:firstLine="0"/>
        <w:rPr>
          <w:szCs w:val="18"/>
        </w:rPr>
      </w:pPr>
      <w:r w:rsidRPr="005D06DF">
        <w:rPr>
          <w:szCs w:val="18"/>
        </w:rPr>
        <w:t>Los Estados Financieros de los entes públicos, proveen de información financiera a los principales usuarios de la misma, al Congreso y a los ciudadanos.</w:t>
      </w:r>
    </w:p>
    <w:p w:rsidR="005D06DF" w:rsidRDefault="005D06DF" w:rsidP="00DB5D12">
      <w:pPr>
        <w:pStyle w:val="NormalWeb"/>
        <w:spacing w:before="240" w:line="276" w:lineRule="auto"/>
        <w:jc w:val="both"/>
        <w:rPr>
          <w:rFonts w:ascii="Arial" w:hAnsi="Arial" w:cs="Arial"/>
          <w:color w:val="000000"/>
          <w:sz w:val="18"/>
          <w:szCs w:val="18"/>
        </w:rPr>
      </w:pPr>
      <w:r w:rsidRPr="00987D05">
        <w:rPr>
          <w:rFonts w:ascii="Arial" w:hAnsi="Arial" w:cs="Arial"/>
          <w:color w:val="000000"/>
          <w:sz w:val="18"/>
          <w:szCs w:val="18"/>
        </w:rPr>
        <w:t>El Instituto Electoral de Tlaxcala,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el Código de Instituciones y Procedimientos Electorales para el estado de Tlaxcala.</w:t>
      </w:r>
    </w:p>
    <w:p w:rsidR="005D06DF" w:rsidRDefault="005D06DF" w:rsidP="00DB5D12">
      <w:pPr>
        <w:pStyle w:val="NormalWeb"/>
        <w:spacing w:before="240" w:line="276" w:lineRule="auto"/>
        <w:jc w:val="both"/>
        <w:rPr>
          <w:rFonts w:ascii="Arial" w:hAnsi="Arial" w:cs="Arial"/>
          <w:color w:val="000000"/>
          <w:sz w:val="18"/>
          <w:szCs w:val="18"/>
        </w:rPr>
      </w:pPr>
      <w:r w:rsidRPr="00987D05">
        <w:rPr>
          <w:rFonts w:ascii="Arial"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5D06DF" w:rsidRPr="00987D05" w:rsidRDefault="005D06DF" w:rsidP="00744CAB">
      <w:pPr>
        <w:tabs>
          <w:tab w:val="left" w:pos="340"/>
        </w:tabs>
        <w:spacing w:before="120" w:after="0"/>
        <w:jc w:val="both"/>
        <w:rPr>
          <w:rFonts w:ascii="Arial" w:hAnsi="Arial" w:cs="Arial"/>
          <w:sz w:val="18"/>
          <w:szCs w:val="18"/>
        </w:rPr>
      </w:pPr>
      <w:r w:rsidRPr="00987D05">
        <w:rPr>
          <w:rFonts w:ascii="Arial" w:hAnsi="Arial" w:cs="Arial"/>
          <w:sz w:val="18"/>
          <w:szCs w:val="18"/>
        </w:rPr>
        <w:t>Aumentar la eficiencia y transparencia de la administración de los recursos fina</w:t>
      </w:r>
      <w:r w:rsidR="00DB5D12">
        <w:rPr>
          <w:rFonts w:ascii="Arial" w:hAnsi="Arial" w:cs="Arial"/>
          <w:sz w:val="18"/>
          <w:szCs w:val="18"/>
        </w:rPr>
        <w:t xml:space="preserve">ncieros, optimizando el uso de </w:t>
      </w:r>
      <w:r w:rsidRPr="00987D05">
        <w:rPr>
          <w:rFonts w:ascii="Arial" w:hAnsi="Arial" w:cs="Arial"/>
          <w:sz w:val="18"/>
          <w:szCs w:val="18"/>
        </w:rPr>
        <w:t>los recursos financieros estableciendo estrategias administrativas que fortalezcan la transparencia y la rendición de cuentas.</w:t>
      </w:r>
    </w:p>
    <w:p w:rsidR="005D06DF" w:rsidRDefault="005D06DF" w:rsidP="00744CAB">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5D06DF" w:rsidRDefault="005D06DF" w:rsidP="00744CAB">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DB5D12" w:rsidRDefault="0012582C" w:rsidP="00744CAB">
      <w:pPr>
        <w:tabs>
          <w:tab w:val="left" w:pos="340"/>
        </w:tabs>
        <w:spacing w:before="120"/>
        <w:jc w:val="both"/>
        <w:rPr>
          <w:rFonts w:ascii="Arial" w:hAnsi="Arial" w:cs="Arial"/>
          <w:sz w:val="18"/>
          <w:szCs w:val="18"/>
        </w:rPr>
      </w:pPr>
      <w:r w:rsidRPr="00573C66">
        <w:rPr>
          <w:rFonts w:ascii="Arial" w:hAnsi="Arial" w:cs="Arial"/>
          <w:sz w:val="18"/>
          <w:szCs w:val="18"/>
        </w:rPr>
        <w:t xml:space="preserve">Se presenta cuenta pública armonizada correspondiente al 3er trimestre, con fecha al 31 de agosto de 2015 y respecto al mes de septiembre, su status es pendiente,  dado que el día </w:t>
      </w:r>
      <w:r w:rsidR="007D6C56" w:rsidRPr="00573C66">
        <w:rPr>
          <w:rFonts w:ascii="Arial" w:hAnsi="Arial" w:cs="Arial"/>
          <w:sz w:val="18"/>
          <w:szCs w:val="18"/>
        </w:rPr>
        <w:t>28</w:t>
      </w:r>
      <w:r w:rsidRPr="00573C66">
        <w:rPr>
          <w:rFonts w:ascii="Arial" w:hAnsi="Arial" w:cs="Arial"/>
          <w:sz w:val="18"/>
          <w:szCs w:val="18"/>
        </w:rPr>
        <w:t xml:space="preserve"> de</w:t>
      </w:r>
      <w:r w:rsidR="007D6C56" w:rsidRPr="00573C66">
        <w:rPr>
          <w:rFonts w:ascii="Arial" w:hAnsi="Arial" w:cs="Arial"/>
          <w:sz w:val="18"/>
          <w:szCs w:val="18"/>
        </w:rPr>
        <w:t xml:space="preserve"> agosto</w:t>
      </w:r>
      <w:r w:rsidRPr="00573C66">
        <w:rPr>
          <w:rFonts w:ascii="Arial" w:hAnsi="Arial" w:cs="Arial"/>
          <w:sz w:val="18"/>
          <w:szCs w:val="18"/>
        </w:rPr>
        <w:t xml:space="preserve"> del presente ejercicio el congreso del Estado emitió </w:t>
      </w:r>
      <w:r w:rsidR="007D6C56" w:rsidRPr="00573C66">
        <w:rPr>
          <w:rFonts w:ascii="Arial" w:hAnsi="Arial" w:cs="Arial"/>
          <w:sz w:val="18"/>
          <w:szCs w:val="18"/>
        </w:rPr>
        <w:t>D</w:t>
      </w:r>
      <w:r w:rsidRPr="00573C66">
        <w:rPr>
          <w:rFonts w:ascii="Arial" w:hAnsi="Arial" w:cs="Arial"/>
          <w:sz w:val="18"/>
          <w:szCs w:val="18"/>
        </w:rPr>
        <w:t>ecreto</w:t>
      </w:r>
      <w:r w:rsidR="007D6C56" w:rsidRPr="00573C66">
        <w:rPr>
          <w:rFonts w:ascii="Arial" w:hAnsi="Arial" w:cs="Arial"/>
          <w:sz w:val="18"/>
          <w:szCs w:val="18"/>
        </w:rPr>
        <w:t xml:space="preserve"> número 124</w:t>
      </w:r>
      <w:r w:rsidRPr="00573C66">
        <w:rPr>
          <w:rFonts w:ascii="Arial" w:hAnsi="Arial" w:cs="Arial"/>
          <w:sz w:val="18"/>
          <w:szCs w:val="18"/>
        </w:rPr>
        <w:t xml:space="preserve"> donde</w:t>
      </w:r>
      <w:r w:rsidR="007D6C56" w:rsidRPr="00573C66">
        <w:rPr>
          <w:rFonts w:ascii="Arial" w:hAnsi="Arial" w:cs="Arial"/>
          <w:sz w:val="18"/>
          <w:szCs w:val="18"/>
        </w:rPr>
        <w:t xml:space="preserve"> se reforman disposiciones de la Constitución Política del Estado Libre y Soberano de Tlaxcala, en</w:t>
      </w:r>
      <w:r w:rsidR="00573C66" w:rsidRPr="00573C66">
        <w:rPr>
          <w:rFonts w:ascii="Arial" w:hAnsi="Arial" w:cs="Arial"/>
          <w:sz w:val="18"/>
          <w:szCs w:val="18"/>
        </w:rPr>
        <w:t xml:space="preserve"> materia electoral el artículo 95</w:t>
      </w:r>
      <w:r w:rsidR="007D6C56" w:rsidRPr="00573C66">
        <w:rPr>
          <w:rFonts w:ascii="Arial" w:hAnsi="Arial" w:cs="Arial"/>
          <w:sz w:val="18"/>
          <w:szCs w:val="18"/>
        </w:rPr>
        <w:t>, donde</w:t>
      </w:r>
      <w:r w:rsidRPr="00573C66">
        <w:rPr>
          <w:rFonts w:ascii="Arial" w:hAnsi="Arial" w:cs="Arial"/>
          <w:sz w:val="18"/>
          <w:szCs w:val="18"/>
        </w:rPr>
        <w:t xml:space="preserve"> cambia de “Instituto Electoral de Tlaxcala” a “Instituto Tlaxcalteca de Elecciones", derivado de ello,</w:t>
      </w:r>
      <w:r w:rsidR="00573C66" w:rsidRPr="00573C66">
        <w:rPr>
          <w:rFonts w:ascii="Arial" w:hAnsi="Arial" w:cs="Arial"/>
          <w:sz w:val="18"/>
          <w:szCs w:val="18"/>
        </w:rPr>
        <w:t xml:space="preserve"> </w:t>
      </w:r>
      <w:r w:rsidR="00573C66">
        <w:rPr>
          <w:rFonts w:ascii="Arial" w:hAnsi="Arial" w:cs="Arial"/>
          <w:sz w:val="18"/>
          <w:szCs w:val="18"/>
        </w:rPr>
        <w:t>en tanto</w:t>
      </w:r>
      <w:r w:rsidR="00573C66" w:rsidRPr="00573C66">
        <w:rPr>
          <w:rFonts w:ascii="Arial" w:hAnsi="Arial" w:cs="Arial"/>
          <w:sz w:val="18"/>
          <w:szCs w:val="18"/>
        </w:rPr>
        <w:t xml:space="preserve"> se r</w:t>
      </w:r>
      <w:r w:rsidR="00573C66">
        <w:rPr>
          <w:rFonts w:ascii="Arial" w:hAnsi="Arial" w:cs="Arial"/>
          <w:sz w:val="18"/>
          <w:szCs w:val="18"/>
        </w:rPr>
        <w:t xml:space="preserve">esuelva </w:t>
      </w:r>
      <w:r w:rsidR="00573C66" w:rsidRPr="00573C66">
        <w:rPr>
          <w:rFonts w:ascii="Arial" w:hAnsi="Arial" w:cs="Arial"/>
          <w:sz w:val="18"/>
          <w:szCs w:val="18"/>
        </w:rPr>
        <w:t xml:space="preserve">la situación legal y </w:t>
      </w:r>
      <w:r w:rsidR="00573C66">
        <w:rPr>
          <w:rFonts w:ascii="Arial" w:hAnsi="Arial" w:cs="Arial"/>
          <w:sz w:val="18"/>
          <w:szCs w:val="18"/>
        </w:rPr>
        <w:t xml:space="preserve">tramite </w:t>
      </w:r>
      <w:r w:rsidR="00573C66" w:rsidRPr="00573C66">
        <w:rPr>
          <w:rFonts w:ascii="Arial" w:hAnsi="Arial" w:cs="Arial"/>
          <w:sz w:val="18"/>
          <w:szCs w:val="18"/>
        </w:rPr>
        <w:t>fiscal</w:t>
      </w:r>
      <w:r w:rsidRPr="00573C66">
        <w:rPr>
          <w:rFonts w:ascii="Arial" w:hAnsi="Arial" w:cs="Arial"/>
          <w:sz w:val="18"/>
          <w:szCs w:val="18"/>
        </w:rPr>
        <w:t xml:space="preserve">, se procederá </w:t>
      </w:r>
      <w:r w:rsidR="00D41E98" w:rsidRPr="00573C66">
        <w:rPr>
          <w:rFonts w:ascii="Arial" w:hAnsi="Arial" w:cs="Arial"/>
          <w:sz w:val="18"/>
          <w:szCs w:val="18"/>
        </w:rPr>
        <w:t xml:space="preserve">a </w:t>
      </w:r>
      <w:r w:rsidRPr="00573C66">
        <w:rPr>
          <w:rFonts w:ascii="Arial" w:hAnsi="Arial" w:cs="Arial"/>
          <w:sz w:val="18"/>
          <w:szCs w:val="18"/>
        </w:rPr>
        <w:t xml:space="preserve">regularizar la información financiera de tal manera que el </w:t>
      </w:r>
      <w:r w:rsidR="00573C66" w:rsidRPr="00573C66">
        <w:rPr>
          <w:rFonts w:ascii="Arial" w:hAnsi="Arial" w:cs="Arial"/>
          <w:sz w:val="18"/>
          <w:szCs w:val="18"/>
        </w:rPr>
        <w:t>cuarto trimestre sea presentado oportunamente.</w:t>
      </w:r>
      <w:r>
        <w:rPr>
          <w:rFonts w:ascii="Arial" w:hAnsi="Arial" w:cs="Arial"/>
          <w:sz w:val="18"/>
          <w:szCs w:val="18"/>
        </w:rPr>
        <w:t xml:space="preserve"> </w:t>
      </w:r>
      <w:r w:rsidR="006874F6">
        <w:rPr>
          <w:rFonts w:ascii="Arial" w:hAnsi="Arial" w:cs="Arial"/>
          <w:sz w:val="18"/>
          <w:szCs w:val="18"/>
        </w:rPr>
        <w:t xml:space="preserve"> </w:t>
      </w:r>
    </w:p>
    <w:p w:rsidR="00540418" w:rsidRPr="005D06DF" w:rsidRDefault="00540418" w:rsidP="00744CAB">
      <w:pPr>
        <w:pStyle w:val="Texto"/>
        <w:spacing w:after="0" w:line="276" w:lineRule="auto"/>
        <w:rPr>
          <w:szCs w:val="18"/>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540418" w:rsidRDefault="00540418" w:rsidP="00744CAB">
      <w:pPr>
        <w:pStyle w:val="Texto"/>
        <w:spacing w:after="0" w:line="276" w:lineRule="auto"/>
        <w:rPr>
          <w:szCs w:val="18"/>
        </w:rPr>
      </w:pPr>
    </w:p>
    <w:p w:rsidR="00570B25" w:rsidRPr="005D06DF" w:rsidRDefault="00570B25" w:rsidP="00744CAB">
      <w:pPr>
        <w:pStyle w:val="Texto"/>
        <w:spacing w:after="0" w:line="276" w:lineRule="auto"/>
        <w:rPr>
          <w:szCs w:val="18"/>
        </w:rPr>
      </w:pPr>
    </w:p>
    <w:p w:rsidR="00540418" w:rsidRPr="005D06DF" w:rsidRDefault="00540418" w:rsidP="00744CAB">
      <w:pPr>
        <w:pStyle w:val="Texto"/>
        <w:spacing w:after="0" w:line="276" w:lineRule="auto"/>
        <w:rPr>
          <w:b/>
          <w:szCs w:val="18"/>
          <w:lang w:val="es-MX"/>
        </w:rPr>
      </w:pPr>
      <w:r w:rsidRPr="005D06DF">
        <w:rPr>
          <w:b/>
          <w:szCs w:val="18"/>
          <w:lang w:val="es-MX"/>
        </w:rPr>
        <w:lastRenderedPageBreak/>
        <w:t>3.</w:t>
      </w:r>
      <w:r w:rsidRPr="005D06DF">
        <w:rPr>
          <w:b/>
          <w:szCs w:val="18"/>
          <w:lang w:val="es-MX"/>
        </w:rPr>
        <w:tab/>
        <w:t>Autorización e Historia</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Amido Vergara Sabbagh, José Maldonado Barba, Willebaldo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Xilotl, Macario Pérez Sánchez y Beatriz Eugenia Carpintero Mendivil.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lastRenderedPageBreak/>
        <w:t>Con las reformas a la Constitución Política de Tlaxcala de 2003, se renueva el Consejo General del Instituto Electoral de Tlaxcala, quedando integrado por un Consejero Presidente, recayendo la responsabilidad en Jesús Ortiz Xilotl; y seis Consejeros Electorales: Miguel González Madrid, Manuel Guillermo Ruiz Salas, José Lumbreras García, Cesáreo Santamaría Madrid, Enrique Zempoalteca</w:t>
      </w:r>
      <w:r w:rsidR="000B6B71">
        <w:rPr>
          <w:rFonts w:ascii="Arial" w:hAnsi="Arial" w:cs="Arial"/>
          <w:color w:val="000000"/>
          <w:sz w:val="18"/>
          <w:szCs w:val="18"/>
        </w:rPr>
        <w:t xml:space="preserve"> </w:t>
      </w:r>
      <w:r w:rsidRPr="000A51CF">
        <w:rPr>
          <w:rFonts w:ascii="Arial" w:hAnsi="Arial" w:cs="Arial"/>
          <w:color w:val="000000"/>
          <w:sz w:val="18"/>
          <w:szCs w:val="18"/>
        </w:rPr>
        <w:t xml:space="preserve">Mejia y Maximino Hernández Pulido con sus respectivos suplentes, a 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sidR="004140BF">
        <w:rPr>
          <w:rFonts w:ascii="Arial" w:hAnsi="Arial" w:cs="Arial"/>
          <w:color w:val="000000"/>
          <w:sz w:val="18"/>
          <w:szCs w:val="18"/>
        </w:rPr>
        <w:t xml:space="preserve"> </w:t>
      </w:r>
      <w:r w:rsidRPr="000A51CF">
        <w:rPr>
          <w:rFonts w:ascii="Arial" w:hAnsi="Arial" w:cs="Arial"/>
          <w:color w:val="000000"/>
          <w:sz w:val="18"/>
          <w:szCs w:val="18"/>
        </w:rPr>
        <w:t xml:space="preserve">Mejia, 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r w:rsidRPr="000A51CF">
        <w:rPr>
          <w:rFonts w:ascii="Arial" w:hAnsi="Arial" w:cs="Arial"/>
          <w:color w:val="000000"/>
          <w:sz w:val="18"/>
          <w:szCs w:val="18"/>
        </w:rPr>
        <w:t>Cuahutencos</w:t>
      </w:r>
      <w:r w:rsidR="00D41E98">
        <w:rPr>
          <w:rFonts w:ascii="Arial" w:hAnsi="Arial" w:cs="Arial"/>
          <w:color w:val="000000"/>
          <w:sz w:val="18"/>
          <w:szCs w:val="18"/>
        </w:rPr>
        <w:t xml:space="preserve"> </w:t>
      </w:r>
      <w:r w:rsidRPr="000A51CF">
        <w:rPr>
          <w:rFonts w:ascii="Arial" w:hAnsi="Arial" w:cs="Arial"/>
          <w:color w:val="000000"/>
          <w:sz w:val="18"/>
          <w:szCs w:val="18"/>
        </w:rPr>
        <w:t>Amieva como Consejero Presidente, Toribio Moreno Carpinteyro, Oscar Lobatón Corona, Carlos Mora García, Dagoberto Martínez García, José Conrado Delgado Teloxa,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5D06DF" w:rsidRDefault="005D06DF" w:rsidP="00744CAB">
      <w:pPr>
        <w:pStyle w:val="Texto"/>
        <w:spacing w:after="0" w:line="276" w:lineRule="auto"/>
        <w:rPr>
          <w:b/>
          <w:szCs w:val="18"/>
          <w:lang w:val="es-MX"/>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0B6B71" w:rsidRDefault="000B6B71" w:rsidP="00744CAB">
      <w:pPr>
        <w:pStyle w:val="INCISO"/>
        <w:spacing w:after="0" w:line="276" w:lineRule="auto"/>
      </w:pPr>
    </w:p>
    <w:p w:rsidR="00DF0048" w:rsidRPr="00744CAB" w:rsidRDefault="00E640F0" w:rsidP="00744CAB">
      <w:pPr>
        <w:pStyle w:val="INCISO"/>
        <w:spacing w:after="0" w:line="276" w:lineRule="auto"/>
      </w:pPr>
      <w:r>
        <w:t>c)</w:t>
      </w:r>
      <w:r>
        <w:tab/>
        <w:t>Ejercicio Fiscal.- 2015</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540418" w:rsidRPr="00744CAB" w:rsidRDefault="00540418" w:rsidP="00744CAB">
      <w:pPr>
        <w:pStyle w:val="INCISO"/>
        <w:spacing w:after="0" w:line="276" w:lineRule="auto"/>
      </w:pPr>
      <w:bookmarkStart w:id="3" w:name="_GoBack"/>
      <w:bookmarkEnd w:id="3"/>
      <w:r w:rsidRPr="00744CAB">
        <w:t>f)</w:t>
      </w:r>
      <w:r w:rsidRPr="00744CAB">
        <w:tab/>
        <w:t>Estructura organizacional básica</w:t>
      </w:r>
      <w:r w:rsidR="00DF0048" w:rsidRPr="00744CAB">
        <w:t>:</w:t>
      </w:r>
    </w:p>
    <w:p w:rsidR="000B6B71" w:rsidRDefault="000B6B71"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r w:rsidRPr="00DF0048">
        <w:rPr>
          <w:rFonts w:ascii="Soberana Sans Light" w:hAnsi="Soberana Sans Light"/>
          <w:noProof/>
          <w:sz w:val="22"/>
          <w:szCs w:val="22"/>
          <w:lang w:val="es-MX" w:eastAsia="es-MX"/>
        </w:rPr>
        <w:drawing>
          <wp:anchor distT="0" distB="0" distL="114300" distR="114300" simplePos="0" relativeHeight="251666432" behindDoc="1" locked="0" layoutInCell="1" allowOverlap="1">
            <wp:simplePos x="0" y="0"/>
            <wp:positionH relativeFrom="column">
              <wp:posOffset>909566</wp:posOffset>
            </wp:positionH>
            <wp:positionV relativeFrom="paragraph">
              <wp:posOffset>65965</wp:posOffset>
            </wp:positionV>
            <wp:extent cx="6960984" cy="3534770"/>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GANIGRAMA 2013.jp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67656" cy="3538158"/>
                    </a:xfrm>
                    <a:prstGeom prst="rect">
                      <a:avLst/>
                    </a:prstGeom>
                  </pic:spPr>
                </pic:pic>
              </a:graphicData>
            </a:graphic>
          </wp:anchor>
        </w:drawing>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6935" w:rsidRDefault="00D06935"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p>
    <w:p w:rsidR="000A51CF" w:rsidRDefault="000A51CF" w:rsidP="003A0303">
      <w:pPr>
        <w:pStyle w:val="INCISO"/>
        <w:spacing w:after="0" w:line="240" w:lineRule="exact"/>
      </w:pPr>
    </w:p>
    <w:p w:rsidR="000B6B71" w:rsidRDefault="000B6B71" w:rsidP="003A0303">
      <w:pPr>
        <w:pStyle w:val="INCISO"/>
        <w:spacing w:after="0" w:line="240" w:lineRule="exact"/>
      </w:pPr>
    </w:p>
    <w:p w:rsidR="000B6B71" w:rsidRDefault="000B6B71" w:rsidP="003A0303">
      <w:pPr>
        <w:pStyle w:val="INCISO"/>
        <w:spacing w:after="0" w:line="240" w:lineRule="exact"/>
      </w:pPr>
    </w:p>
    <w:p w:rsidR="000B6B71" w:rsidRDefault="000B6B71" w:rsidP="003A0303">
      <w:pPr>
        <w:pStyle w:val="INCISO"/>
        <w:spacing w:after="0" w:line="240" w:lineRule="exact"/>
      </w:pPr>
    </w:p>
    <w:p w:rsidR="00D06935" w:rsidRPr="00DF0048" w:rsidRDefault="00D06935" w:rsidP="003A0303">
      <w:pPr>
        <w:pStyle w:val="INCISO"/>
        <w:spacing w:after="0" w:line="240" w:lineRule="exact"/>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0A51CF"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requisitar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lastRenderedPageBreak/>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744CAB" w:rsidRDefault="00540418" w:rsidP="00744CAB">
      <w:pPr>
        <w:pStyle w:val="INCISO"/>
        <w:spacing w:after="0" w:line="276" w:lineRule="auto"/>
        <w:ind w:left="0" w:firstLine="0"/>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Pr="00744CAB"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0B6B71" w:rsidRPr="00744CAB" w:rsidRDefault="000B6B71"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70B25" w:rsidRDefault="00570B25"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p>
    <w:p w:rsidR="00570B25" w:rsidRPr="00744CAB" w:rsidRDefault="00570B25"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p>
    <w:p w:rsidR="00540418" w:rsidRPr="00744CAB" w:rsidRDefault="00540418"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Pr="00744CAB" w:rsidRDefault="00540418" w:rsidP="005F1EED">
      <w:pPr>
        <w:pStyle w:val="Texto"/>
        <w:spacing w:after="0" w:line="276" w:lineRule="auto"/>
        <w:rPr>
          <w:szCs w:val="18"/>
        </w:rPr>
      </w:pPr>
      <w:r w:rsidRPr="00744CAB">
        <w:rPr>
          <w:szCs w:val="18"/>
        </w:rPr>
        <w:t>Se informará de:</w:t>
      </w: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540418" w:rsidRPr="00744CAB" w:rsidRDefault="00540418"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p>
    <w:p w:rsidR="005D06DF" w:rsidRPr="00744CAB" w:rsidRDefault="005D06D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p>
    <w:p w:rsidR="005D06DF" w:rsidRPr="00744CAB" w:rsidRDefault="005D06DF" w:rsidP="005F1EED">
      <w:pPr>
        <w:pStyle w:val="Texto"/>
        <w:spacing w:after="0" w:line="276" w:lineRule="auto"/>
        <w:rPr>
          <w:szCs w:val="18"/>
        </w:rPr>
      </w:pPr>
    </w:p>
    <w:p w:rsidR="00574266" w:rsidRPr="00744CAB"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4140BF" w:rsidP="005F1EED">
      <w:pPr>
        <w:pStyle w:val="Texto"/>
        <w:spacing w:after="0" w:line="276" w:lineRule="auto"/>
        <w:rPr>
          <w:szCs w:val="18"/>
        </w:rPr>
      </w:pPr>
      <w:r w:rsidRPr="00C75066">
        <w:rPr>
          <w:noProof/>
        </w:rPr>
        <w:pict>
          <v:shape id="_x0000_s1038" type="#_x0000_t75" style="position:absolute;left:0;text-align:left;margin-left:89.5pt;margin-top:15.3pt;width:544.1pt;height:45.65pt;z-index:251662336">
            <v:imagedata r:id="rId27" o:title=""/>
            <w10:wrap type="topAndBottom"/>
          </v:shape>
          <o:OLEObject Type="Embed" ProgID="Excel.Sheet.12" ShapeID="_x0000_s1038" DrawAspect="Content" ObjectID="_1505806217" r:id="rId28"/>
        </w:pict>
      </w:r>
    </w:p>
    <w:p w:rsidR="00574266" w:rsidRPr="00744CAB" w:rsidRDefault="00574266" w:rsidP="005F1EED">
      <w:pPr>
        <w:pStyle w:val="Texto"/>
        <w:spacing w:after="0" w:line="276" w:lineRule="auto"/>
        <w:rPr>
          <w:szCs w:val="18"/>
        </w:rPr>
      </w:pPr>
    </w:p>
    <w:p w:rsidR="00001107" w:rsidRDefault="00001107" w:rsidP="005F1EED">
      <w:pPr>
        <w:pStyle w:val="Texto"/>
        <w:spacing w:after="0" w:line="276" w:lineRule="auto"/>
        <w:rPr>
          <w:rFonts w:ascii="Soberana Sans Light" w:hAnsi="Soberana Sans Light"/>
          <w:sz w:val="22"/>
          <w:szCs w:val="22"/>
        </w:rPr>
      </w:pPr>
    </w:p>
    <w:sectPr w:rsidR="00001107" w:rsidSect="008E3652">
      <w:headerReference w:type="even" r:id="rId29"/>
      <w:headerReference w:type="default" r:id="rId30"/>
      <w:footerReference w:type="even" r:id="rId31"/>
      <w:footerReference w:type="default" r:id="rId32"/>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C56" w:rsidRDefault="007D6C56" w:rsidP="00EA5418">
      <w:pPr>
        <w:spacing w:after="0" w:line="240" w:lineRule="auto"/>
      </w:pPr>
      <w:r>
        <w:separator/>
      </w:r>
    </w:p>
  </w:endnote>
  <w:endnote w:type="continuationSeparator" w:id="1">
    <w:p w:rsidR="007D6C56" w:rsidRDefault="007D6C56"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sig w:usb0="00000000" w:usb1="00000000" w:usb2="00000000" w:usb3="00000000" w:csb0="00000000"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C56" w:rsidRPr="0013011C" w:rsidRDefault="00C7506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614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7D6C5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7D6C56" w:rsidRPr="0013011C">
          <w:rPr>
            <w:rFonts w:ascii="Soberana Sans Light" w:hAnsi="Soberana Sans Light"/>
          </w:rPr>
          <w:instrText>PAGE   \* MERGEFORMAT</w:instrText>
        </w:r>
        <w:r w:rsidRPr="0013011C">
          <w:rPr>
            <w:rFonts w:ascii="Soberana Sans Light" w:hAnsi="Soberana Sans Light"/>
          </w:rPr>
          <w:fldChar w:fldCharType="separate"/>
        </w:r>
        <w:r w:rsidR="004140BF" w:rsidRPr="004140BF">
          <w:rPr>
            <w:rFonts w:ascii="Soberana Sans Light" w:hAnsi="Soberana Sans Light"/>
            <w:noProof/>
            <w:lang w:val="es-ES"/>
          </w:rPr>
          <w:t>18</w:t>
        </w:r>
        <w:r w:rsidRPr="0013011C">
          <w:rPr>
            <w:rFonts w:ascii="Soberana Sans Light" w:hAnsi="Soberana Sans Light"/>
          </w:rPr>
          <w:fldChar w:fldCharType="end"/>
        </w:r>
      </w:sdtContent>
    </w:sdt>
  </w:p>
  <w:p w:rsidR="007D6C56" w:rsidRDefault="007D6C5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C56" w:rsidRPr="008E3652" w:rsidRDefault="00C7506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6145"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Content>
        <w:r w:rsidR="007D6C56" w:rsidRPr="008E3652">
          <w:rPr>
            <w:rFonts w:ascii="Soberana Sans Light" w:hAnsi="Soberana Sans Light"/>
          </w:rPr>
          <w:t xml:space="preserve">Contable / </w:t>
        </w:r>
        <w:r w:rsidRPr="008E3652">
          <w:rPr>
            <w:rFonts w:ascii="Soberana Sans Light" w:hAnsi="Soberana Sans Light"/>
          </w:rPr>
          <w:fldChar w:fldCharType="begin"/>
        </w:r>
        <w:r w:rsidR="007D6C56" w:rsidRPr="008E3652">
          <w:rPr>
            <w:rFonts w:ascii="Soberana Sans Light" w:hAnsi="Soberana Sans Light"/>
          </w:rPr>
          <w:instrText>PAGE   \* MERGEFORMAT</w:instrText>
        </w:r>
        <w:r w:rsidRPr="008E3652">
          <w:rPr>
            <w:rFonts w:ascii="Soberana Sans Light" w:hAnsi="Soberana Sans Light"/>
          </w:rPr>
          <w:fldChar w:fldCharType="separate"/>
        </w:r>
        <w:r w:rsidR="004140BF" w:rsidRPr="004140BF">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C56" w:rsidRDefault="007D6C56" w:rsidP="00EA5418">
      <w:pPr>
        <w:spacing w:after="0" w:line="240" w:lineRule="auto"/>
      </w:pPr>
      <w:r>
        <w:separator/>
      </w:r>
    </w:p>
  </w:footnote>
  <w:footnote w:type="continuationSeparator" w:id="1">
    <w:p w:rsidR="007D6C56" w:rsidRDefault="007D6C56"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C56" w:rsidRDefault="00C75066">
    <w:pPr>
      <w:pStyle w:val="Encabezado"/>
    </w:pPr>
    <w:r>
      <w:rPr>
        <w:noProof/>
        <w:lang w:eastAsia="es-MX"/>
      </w:rPr>
      <w:pict>
        <v:group id="6 Grupo" o:spid="_x0000_s6149"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6153"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v:textbox>
          </v:shape>
          <v:group id="9 Grupo" o:spid="_x0000_s615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52"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6151"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v:textbox>
            </v:shape>
          </v:group>
        </v:group>
      </w:pict>
    </w:r>
    <w:r w:rsidRPr="00C75066">
      <w:rPr>
        <w:rFonts w:ascii="Soberana Sans Light" w:hAnsi="Soberana Sans Light"/>
        <w:noProof/>
        <w:lang w:eastAsia="es-MX"/>
      </w:rPr>
      <w:pict>
        <v:line id="4 Conector recto" o:spid="_x0000_s6148"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C56" w:rsidRPr="0013011C" w:rsidRDefault="00C7506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6147"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7D6C56">
      <w:rPr>
        <w:rFonts w:ascii="Soberana Sans Light" w:hAnsi="Soberana Sans Light"/>
      </w:rPr>
      <w:t xml:space="preserve"> AUTÓNOMO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evenAndOddHeaders/>
  <w:characterSpacingControl w:val="doNotCompress"/>
  <w:savePreviewPicture/>
  <w:hdrShapeDefaults>
    <o:shapedefaults v:ext="edit" spidmax="6155"/>
    <o:shapelayout v:ext="edit">
      <o:idmap v:ext="edit" data="6"/>
    </o:shapelayout>
  </w:hdrShapeDefaults>
  <w:footnotePr>
    <w:footnote w:id="0"/>
    <w:footnote w:id="1"/>
  </w:footnotePr>
  <w:endnotePr>
    <w:endnote w:id="0"/>
    <w:endnote w:id="1"/>
  </w:endnotePr>
  <w:compat/>
  <w:rsids>
    <w:rsidRoot w:val="00EA5418"/>
    <w:rsid w:val="00000B70"/>
    <w:rsid w:val="00001107"/>
    <w:rsid w:val="00001350"/>
    <w:rsid w:val="00003AB0"/>
    <w:rsid w:val="00015EF2"/>
    <w:rsid w:val="000337B7"/>
    <w:rsid w:val="00040466"/>
    <w:rsid w:val="00045A10"/>
    <w:rsid w:val="00062BEB"/>
    <w:rsid w:val="00070157"/>
    <w:rsid w:val="000861A9"/>
    <w:rsid w:val="000A51CF"/>
    <w:rsid w:val="000A5F85"/>
    <w:rsid w:val="000A69F2"/>
    <w:rsid w:val="000B6B71"/>
    <w:rsid w:val="000D43E4"/>
    <w:rsid w:val="000F047F"/>
    <w:rsid w:val="00106A74"/>
    <w:rsid w:val="0010794B"/>
    <w:rsid w:val="001225AF"/>
    <w:rsid w:val="0012582C"/>
    <w:rsid w:val="00125ABD"/>
    <w:rsid w:val="0013011C"/>
    <w:rsid w:val="0014008D"/>
    <w:rsid w:val="00147341"/>
    <w:rsid w:val="0015516C"/>
    <w:rsid w:val="00165BB4"/>
    <w:rsid w:val="0019294B"/>
    <w:rsid w:val="00193FE6"/>
    <w:rsid w:val="001A03A8"/>
    <w:rsid w:val="001B1B72"/>
    <w:rsid w:val="001C3F5C"/>
    <w:rsid w:val="001C6FD8"/>
    <w:rsid w:val="001D147D"/>
    <w:rsid w:val="001E5A56"/>
    <w:rsid w:val="001E7072"/>
    <w:rsid w:val="001F32BA"/>
    <w:rsid w:val="00204C86"/>
    <w:rsid w:val="00231D96"/>
    <w:rsid w:val="0025659D"/>
    <w:rsid w:val="00264426"/>
    <w:rsid w:val="002A2C14"/>
    <w:rsid w:val="002A70B3"/>
    <w:rsid w:val="002D478F"/>
    <w:rsid w:val="002D5968"/>
    <w:rsid w:val="00320BF7"/>
    <w:rsid w:val="00327D65"/>
    <w:rsid w:val="00341E1E"/>
    <w:rsid w:val="00371306"/>
    <w:rsid w:val="00372F0B"/>
    <w:rsid w:val="00372F40"/>
    <w:rsid w:val="00396C2B"/>
    <w:rsid w:val="003A0303"/>
    <w:rsid w:val="003C25ED"/>
    <w:rsid w:val="003D5DBF"/>
    <w:rsid w:val="003E7FD0"/>
    <w:rsid w:val="003F0EA4"/>
    <w:rsid w:val="003F70BF"/>
    <w:rsid w:val="00405CCF"/>
    <w:rsid w:val="00410AB9"/>
    <w:rsid w:val="004140BF"/>
    <w:rsid w:val="0042300D"/>
    <w:rsid w:val="004311BE"/>
    <w:rsid w:val="0044253C"/>
    <w:rsid w:val="004525C2"/>
    <w:rsid w:val="004714CF"/>
    <w:rsid w:val="004813B8"/>
    <w:rsid w:val="00484C0D"/>
    <w:rsid w:val="004955A5"/>
    <w:rsid w:val="00497D8B"/>
    <w:rsid w:val="004D41B8"/>
    <w:rsid w:val="004F3C2F"/>
    <w:rsid w:val="004F3E37"/>
    <w:rsid w:val="004F5641"/>
    <w:rsid w:val="00522632"/>
    <w:rsid w:val="00522EF3"/>
    <w:rsid w:val="00540418"/>
    <w:rsid w:val="00556786"/>
    <w:rsid w:val="005625AE"/>
    <w:rsid w:val="005637AA"/>
    <w:rsid w:val="00564D5B"/>
    <w:rsid w:val="00570B25"/>
    <w:rsid w:val="00573C66"/>
    <w:rsid w:val="00574266"/>
    <w:rsid w:val="005748FF"/>
    <w:rsid w:val="005821CD"/>
    <w:rsid w:val="005D06DF"/>
    <w:rsid w:val="005D3D25"/>
    <w:rsid w:val="005D5413"/>
    <w:rsid w:val="005F1EED"/>
    <w:rsid w:val="005F4E45"/>
    <w:rsid w:val="005F6D4E"/>
    <w:rsid w:val="006310D0"/>
    <w:rsid w:val="00656CCB"/>
    <w:rsid w:val="006763EB"/>
    <w:rsid w:val="006874F6"/>
    <w:rsid w:val="006B1FE7"/>
    <w:rsid w:val="006E77DD"/>
    <w:rsid w:val="006F03BC"/>
    <w:rsid w:val="00704242"/>
    <w:rsid w:val="00744CAB"/>
    <w:rsid w:val="007525A1"/>
    <w:rsid w:val="00775087"/>
    <w:rsid w:val="00786189"/>
    <w:rsid w:val="007876A7"/>
    <w:rsid w:val="0079582C"/>
    <w:rsid w:val="007B1641"/>
    <w:rsid w:val="007D2B1C"/>
    <w:rsid w:val="007D6C56"/>
    <w:rsid w:val="007D6E9A"/>
    <w:rsid w:val="00811DAC"/>
    <w:rsid w:val="00863D8B"/>
    <w:rsid w:val="0087426A"/>
    <w:rsid w:val="0089054E"/>
    <w:rsid w:val="00895773"/>
    <w:rsid w:val="008A6E4D"/>
    <w:rsid w:val="008A793D"/>
    <w:rsid w:val="008B0017"/>
    <w:rsid w:val="008B1C62"/>
    <w:rsid w:val="008E3652"/>
    <w:rsid w:val="008E4671"/>
    <w:rsid w:val="008F6D58"/>
    <w:rsid w:val="00917D7E"/>
    <w:rsid w:val="0093492C"/>
    <w:rsid w:val="00944B10"/>
    <w:rsid w:val="00953520"/>
    <w:rsid w:val="009540FC"/>
    <w:rsid w:val="00957043"/>
    <w:rsid w:val="00961AFD"/>
    <w:rsid w:val="009766EF"/>
    <w:rsid w:val="009B1F8B"/>
    <w:rsid w:val="009C552C"/>
    <w:rsid w:val="009C709B"/>
    <w:rsid w:val="009D423F"/>
    <w:rsid w:val="009D5D4C"/>
    <w:rsid w:val="009F23C4"/>
    <w:rsid w:val="00A11BC8"/>
    <w:rsid w:val="00A363B6"/>
    <w:rsid w:val="00A46BF5"/>
    <w:rsid w:val="00A67360"/>
    <w:rsid w:val="00A830E1"/>
    <w:rsid w:val="00AE525E"/>
    <w:rsid w:val="00AF36F2"/>
    <w:rsid w:val="00B146E2"/>
    <w:rsid w:val="00B22C9D"/>
    <w:rsid w:val="00B46518"/>
    <w:rsid w:val="00B825E2"/>
    <w:rsid w:val="00B849EE"/>
    <w:rsid w:val="00B84D02"/>
    <w:rsid w:val="00BA2940"/>
    <w:rsid w:val="00BA2A3C"/>
    <w:rsid w:val="00C16E53"/>
    <w:rsid w:val="00C26020"/>
    <w:rsid w:val="00C270A2"/>
    <w:rsid w:val="00C431B4"/>
    <w:rsid w:val="00C75066"/>
    <w:rsid w:val="00C86C59"/>
    <w:rsid w:val="00C91C5A"/>
    <w:rsid w:val="00CA3826"/>
    <w:rsid w:val="00CA4BC1"/>
    <w:rsid w:val="00CB3448"/>
    <w:rsid w:val="00CC1196"/>
    <w:rsid w:val="00CC1D29"/>
    <w:rsid w:val="00CC4015"/>
    <w:rsid w:val="00CD4191"/>
    <w:rsid w:val="00CD6D9A"/>
    <w:rsid w:val="00D00E92"/>
    <w:rsid w:val="00D02DD7"/>
    <w:rsid w:val="00D03A22"/>
    <w:rsid w:val="00D055EC"/>
    <w:rsid w:val="00D06935"/>
    <w:rsid w:val="00D109A4"/>
    <w:rsid w:val="00D22F24"/>
    <w:rsid w:val="00D41B28"/>
    <w:rsid w:val="00D41E98"/>
    <w:rsid w:val="00D44728"/>
    <w:rsid w:val="00D562FF"/>
    <w:rsid w:val="00D57F57"/>
    <w:rsid w:val="00D66C34"/>
    <w:rsid w:val="00DB2D54"/>
    <w:rsid w:val="00DB5D12"/>
    <w:rsid w:val="00DC4D47"/>
    <w:rsid w:val="00DC4D70"/>
    <w:rsid w:val="00DC5E3A"/>
    <w:rsid w:val="00DF0048"/>
    <w:rsid w:val="00DF2479"/>
    <w:rsid w:val="00DF56C9"/>
    <w:rsid w:val="00E1086B"/>
    <w:rsid w:val="00E11DDD"/>
    <w:rsid w:val="00E26502"/>
    <w:rsid w:val="00E30318"/>
    <w:rsid w:val="00E32708"/>
    <w:rsid w:val="00E57468"/>
    <w:rsid w:val="00E640F0"/>
    <w:rsid w:val="00E91BAF"/>
    <w:rsid w:val="00EA5418"/>
    <w:rsid w:val="00EC2AF3"/>
    <w:rsid w:val="00EE46FB"/>
    <w:rsid w:val="00F14059"/>
    <w:rsid w:val="00F17C0D"/>
    <w:rsid w:val="00F2509C"/>
    <w:rsid w:val="00F31E02"/>
    <w:rsid w:val="00F47421"/>
    <w:rsid w:val="00F755D0"/>
    <w:rsid w:val="00FB1010"/>
    <w:rsid w:val="00FD5A63"/>
    <w:rsid w:val="00FD6DF1"/>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F0048"/>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w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package" Target="embeddings/Hoja_de_c_lculo_de_Microsoft_Office_Excel10.xlsx"/><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92DE-EAB5-426C-8A32-5F55961A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20</Pages>
  <Words>4249</Words>
  <Characters>23372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sarge_7</cp:lastModifiedBy>
  <cp:revision>8</cp:revision>
  <cp:lastPrinted>2015-10-08T15:36:00Z</cp:lastPrinted>
  <dcterms:created xsi:type="dcterms:W3CDTF">2015-07-23T21:41:00Z</dcterms:created>
  <dcterms:modified xsi:type="dcterms:W3CDTF">2015-10-08T15:43:00Z</dcterms:modified>
</cp:coreProperties>
</file>