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bookmarkEnd w:id="0"/>
    <w:bookmarkStart w:id="1" w:name="_MON_1480845102"/>
    <w:bookmarkEnd w:id="1"/>
    <w:p w:rsidR="00A14B74" w:rsidRPr="00B75D09" w:rsidRDefault="00BE04AF" w:rsidP="00B75D09">
      <w:r w:rsidRPr="00A567CD">
        <w:rPr>
          <w:rFonts w:ascii="Soberana Sans Light" w:hAnsi="Soberana Sans Light"/>
        </w:rPr>
        <w:object w:dxaOrig="17730" w:dyaOrig="110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90pt;height:6in" o:ole="">
            <v:imagedata r:id="rId8" o:title=""/>
          </v:shape>
          <o:OLEObject Type="Embed" ProgID="Excel.Sheet.12" ShapeID="_x0000_i1027" DrawAspect="Content" ObjectID="_1497280924" r:id="rId9"/>
        </w:object>
      </w:r>
      <w:bookmarkStart w:id="2" w:name="_MON_1497271585"/>
      <w:bookmarkEnd w:id="2"/>
      <w:r w:rsidR="00AF7381" w:rsidRPr="00A567CD">
        <w:rPr>
          <w:rFonts w:ascii="Soberana Sans Light" w:hAnsi="Soberana Sans Light"/>
        </w:rPr>
        <w:object w:dxaOrig="17730" w:dyaOrig="11665">
          <v:shape id="_x0000_i1025" type="#_x0000_t75" style="width:690pt;height:454.5pt" o:ole="">
            <v:imagedata r:id="rId10" o:title=""/>
          </v:shape>
          <o:OLEObject Type="Embed" ProgID="Excel.Sheet.12" ShapeID="_x0000_i1025" DrawAspect="Content" ObjectID="_1497280925" r:id="rId11"/>
        </w:object>
      </w:r>
      <w:r w:rsidR="00B75D09">
        <w:rPr>
          <w:rFonts w:ascii="Soberana Sans Light" w:hAnsi="Soberana Sans Light"/>
        </w:rPr>
        <w:t xml:space="preserve"> </w:t>
      </w:r>
    </w:p>
    <w:p w:rsidR="005117F4" w:rsidRDefault="005117F4" w:rsidP="00CA2D37">
      <w:pPr>
        <w:rPr>
          <w:rFonts w:ascii="Soberana Sans Light" w:hAnsi="Soberana Sans Light"/>
        </w:rPr>
      </w:pPr>
    </w:p>
    <w:p w:rsidR="00A749E3" w:rsidRDefault="00A749E3" w:rsidP="00CA2D37">
      <w:pPr>
        <w:rPr>
          <w:rFonts w:ascii="Soberana Sans Light" w:hAnsi="Soberana Sans Light"/>
        </w:rPr>
      </w:pPr>
    </w:p>
    <w:p w:rsidR="00A749E3" w:rsidRDefault="00A749E3" w:rsidP="00CA2D37">
      <w:pPr>
        <w:rPr>
          <w:rFonts w:ascii="Soberana Sans Light" w:hAnsi="Soberana Sans Light"/>
        </w:rPr>
      </w:pPr>
    </w:p>
    <w:bookmarkStart w:id="3" w:name="_MON_1480849597"/>
    <w:bookmarkEnd w:id="3"/>
    <w:p w:rsidR="00CA2D37" w:rsidRDefault="001C4F26" w:rsidP="00B75D09">
      <w:pPr>
        <w:jc w:val="center"/>
      </w:pPr>
      <w:r>
        <w:object w:dxaOrig="9756" w:dyaOrig="4021">
          <v:shape id="_x0000_i1026" type="#_x0000_t75" style="width:468pt;height:200.25pt" o:ole="">
            <v:imagedata r:id="rId12" o:title=""/>
          </v:shape>
          <o:OLEObject Type="Embed" ProgID="Excel.Sheet.12" ShapeID="_x0000_i1026" DrawAspect="Content" ObjectID="_1497280926" r:id="rId13"/>
        </w:object>
      </w:r>
    </w:p>
    <w:p w:rsidR="00B75D09" w:rsidRDefault="00B75D09" w:rsidP="00B75D09">
      <w:pPr>
        <w:jc w:val="center"/>
      </w:pPr>
    </w:p>
    <w:p w:rsidR="00B75D09" w:rsidRDefault="00B75D09" w:rsidP="00B75D09">
      <w:pPr>
        <w:jc w:val="center"/>
      </w:pPr>
    </w:p>
    <w:p w:rsidR="00B75D09" w:rsidRDefault="00B75D09" w:rsidP="00B75D09">
      <w:pPr>
        <w:jc w:val="center"/>
      </w:pPr>
    </w:p>
    <w:p w:rsidR="00B75D09" w:rsidRDefault="00B75D09" w:rsidP="00B75D09">
      <w:pPr>
        <w:jc w:val="center"/>
      </w:pPr>
    </w:p>
    <w:p w:rsidR="00B75D09" w:rsidRDefault="00B75D09" w:rsidP="00B75D09">
      <w:pPr>
        <w:jc w:val="center"/>
      </w:pPr>
    </w:p>
    <w:p w:rsidR="00B75D09" w:rsidRDefault="00B75D09" w:rsidP="00B75D09">
      <w:pPr>
        <w:jc w:val="center"/>
      </w:pPr>
    </w:p>
    <w:p w:rsidR="00B75D09" w:rsidRDefault="00B75D09" w:rsidP="00B75D09">
      <w:pPr>
        <w:jc w:val="center"/>
      </w:pPr>
    </w:p>
    <w:p w:rsidR="00AB13B7" w:rsidRDefault="00AB13B7" w:rsidP="00B75D09"/>
    <w:p w:rsidR="00B75D09" w:rsidRDefault="00B75D09" w:rsidP="00B75D09"/>
    <w:p w:rsidR="00B75D09" w:rsidRDefault="00B75D09" w:rsidP="00B75D09"/>
    <w:p w:rsidR="00372F40" w:rsidRPr="00B75D09" w:rsidRDefault="00CA2D37" w:rsidP="00CA2D37">
      <w:pPr>
        <w:jc w:val="center"/>
        <w:rPr>
          <w:rFonts w:ascii="Arial" w:hAnsi="Arial" w:cs="Arial"/>
          <w:sz w:val="18"/>
          <w:szCs w:val="18"/>
        </w:rPr>
      </w:pPr>
      <w:r w:rsidRPr="00B75D09">
        <w:rPr>
          <w:rFonts w:ascii="Arial" w:hAnsi="Arial" w:cs="Arial"/>
          <w:sz w:val="18"/>
          <w:szCs w:val="18"/>
        </w:rPr>
        <w:t>Relación de esquemas bursátiles y de coberturas financieras</w:t>
      </w:r>
    </w:p>
    <w:p w:rsidR="00CA2D37" w:rsidRPr="00B75D09" w:rsidRDefault="00CA2D37" w:rsidP="00CA2D37">
      <w:pPr>
        <w:jc w:val="center"/>
        <w:rPr>
          <w:rFonts w:ascii="Arial" w:hAnsi="Arial" w:cs="Arial"/>
          <w:sz w:val="18"/>
          <w:szCs w:val="18"/>
        </w:rPr>
      </w:pPr>
      <w:r w:rsidRPr="00B75D09">
        <w:rPr>
          <w:rFonts w:ascii="Arial" w:hAnsi="Arial" w:cs="Arial"/>
          <w:sz w:val="18"/>
          <w:szCs w:val="18"/>
        </w:rPr>
        <w:t>Formato libre</w:t>
      </w:r>
    </w:p>
    <w:p w:rsidR="00372F40" w:rsidRPr="00B75D09" w:rsidRDefault="00CA2D37" w:rsidP="00CA2D37">
      <w:pPr>
        <w:tabs>
          <w:tab w:val="left" w:pos="2430"/>
        </w:tabs>
        <w:jc w:val="center"/>
        <w:rPr>
          <w:rFonts w:ascii="Arial" w:hAnsi="Arial" w:cs="Arial"/>
          <w:sz w:val="18"/>
          <w:szCs w:val="18"/>
        </w:rPr>
      </w:pPr>
      <w:r w:rsidRPr="00B75D09">
        <w:rPr>
          <w:rFonts w:ascii="Arial" w:hAnsi="Arial" w:cs="Arial"/>
          <w:sz w:val="18"/>
          <w:szCs w:val="18"/>
        </w:rPr>
        <w:t>(Artículo 46, último párrafo LGCG)</w:t>
      </w:r>
    </w:p>
    <w:p w:rsidR="00E32708" w:rsidRDefault="00E32708" w:rsidP="00CA2D37">
      <w:pPr>
        <w:tabs>
          <w:tab w:val="left" w:pos="2430"/>
        </w:tabs>
        <w:jc w:val="center"/>
        <w:rPr>
          <w:rFonts w:ascii="Soberana Sans Light" w:hAnsi="Soberana Sans Light"/>
        </w:rPr>
      </w:pPr>
    </w:p>
    <w:p w:rsidR="00CA2D37" w:rsidRPr="00992360" w:rsidRDefault="00B75D09" w:rsidP="00B75D09">
      <w:pPr>
        <w:tabs>
          <w:tab w:val="left" w:pos="7950"/>
        </w:tabs>
        <w:jc w:val="center"/>
        <w:rPr>
          <w:rFonts w:ascii="Arial" w:hAnsi="Arial" w:cs="Arial"/>
          <w:sz w:val="18"/>
          <w:szCs w:val="18"/>
        </w:rPr>
      </w:pPr>
      <w:r w:rsidRPr="00992360">
        <w:rPr>
          <w:rFonts w:ascii="Arial" w:hAnsi="Arial" w:cs="Arial"/>
          <w:sz w:val="18"/>
          <w:szCs w:val="18"/>
        </w:rPr>
        <w:t>No Aplica</w:t>
      </w:r>
      <w:r w:rsidR="00CA2D37" w:rsidRPr="00992360">
        <w:rPr>
          <w:rFonts w:ascii="Arial" w:hAnsi="Arial" w:cs="Arial"/>
          <w:sz w:val="18"/>
          <w:szCs w:val="18"/>
        </w:rPr>
        <w:br w:type="page"/>
      </w:r>
    </w:p>
    <w:p w:rsidR="00F36EBE" w:rsidRDefault="00F36EBE" w:rsidP="00CA2D37">
      <w:pPr>
        <w:tabs>
          <w:tab w:val="left" w:pos="2430"/>
        </w:tabs>
        <w:jc w:val="center"/>
        <w:rPr>
          <w:rFonts w:ascii="Soberana Sans Light" w:hAnsi="Soberana Sans Light"/>
        </w:rPr>
      </w:pPr>
    </w:p>
    <w:p w:rsidR="00CA2D37" w:rsidRDefault="00CA2D37" w:rsidP="00CA2D37">
      <w:pPr>
        <w:tabs>
          <w:tab w:val="left" w:pos="2430"/>
        </w:tabs>
        <w:jc w:val="center"/>
        <w:rPr>
          <w:rFonts w:ascii="Arial" w:hAnsi="Arial" w:cs="Arial"/>
          <w:sz w:val="18"/>
          <w:szCs w:val="18"/>
        </w:rPr>
      </w:pPr>
      <w:r w:rsidRPr="00F36EBE">
        <w:rPr>
          <w:rFonts w:ascii="Arial" w:hAnsi="Arial" w:cs="Arial"/>
          <w:sz w:val="18"/>
          <w:szCs w:val="18"/>
        </w:rPr>
        <w:t>Información adicional que dispongan otras leyes</w:t>
      </w:r>
    </w:p>
    <w:p w:rsidR="004216A1" w:rsidRPr="00F36EBE" w:rsidRDefault="004216A1" w:rsidP="00CA2D37">
      <w:pPr>
        <w:tabs>
          <w:tab w:val="left" w:pos="2430"/>
        </w:tabs>
        <w:jc w:val="center"/>
        <w:rPr>
          <w:rFonts w:ascii="Arial" w:hAnsi="Arial" w:cs="Arial"/>
          <w:sz w:val="18"/>
          <w:szCs w:val="18"/>
        </w:rPr>
      </w:pPr>
    </w:p>
    <w:p w:rsidR="00CA2D37" w:rsidRPr="0004355D" w:rsidRDefault="00F36EBE" w:rsidP="00F36EBE">
      <w:pPr>
        <w:tabs>
          <w:tab w:val="left" w:pos="2430"/>
        </w:tabs>
        <w:rPr>
          <w:rFonts w:ascii="Arial" w:hAnsi="Arial" w:cs="Arial"/>
          <w:b/>
          <w:sz w:val="18"/>
          <w:szCs w:val="18"/>
        </w:rPr>
      </w:pPr>
      <w:r w:rsidRPr="0004355D">
        <w:rPr>
          <w:rFonts w:ascii="Arial" w:hAnsi="Arial" w:cs="Arial"/>
          <w:b/>
          <w:sz w:val="18"/>
          <w:szCs w:val="18"/>
        </w:rPr>
        <w:t>Federal</w:t>
      </w:r>
    </w:p>
    <w:p w:rsidR="00F36EBE" w:rsidRPr="004216A1" w:rsidRDefault="0004355D" w:rsidP="00F36EBE">
      <w:pPr>
        <w:tabs>
          <w:tab w:val="left" w:pos="2430"/>
        </w:tabs>
        <w:rPr>
          <w:rFonts w:ascii="Arial" w:hAnsi="Arial" w:cs="Arial"/>
          <w:sz w:val="18"/>
          <w:szCs w:val="18"/>
        </w:rPr>
      </w:pPr>
      <w:r>
        <w:rPr>
          <w:rFonts w:ascii="Arial" w:hAnsi="Arial" w:cs="Arial"/>
          <w:sz w:val="18"/>
          <w:szCs w:val="18"/>
        </w:rPr>
        <w:tab/>
      </w:r>
      <w:r w:rsidR="00F36EBE" w:rsidRPr="004216A1">
        <w:rPr>
          <w:rFonts w:ascii="Arial" w:hAnsi="Arial" w:cs="Arial"/>
          <w:sz w:val="18"/>
          <w:szCs w:val="18"/>
        </w:rPr>
        <w:t>Constitución Política de los Estados Unidos Mexicanos.</w:t>
      </w:r>
    </w:p>
    <w:p w:rsidR="00F36EBE" w:rsidRPr="0004355D" w:rsidRDefault="00F36EBE" w:rsidP="00F36EBE">
      <w:pPr>
        <w:tabs>
          <w:tab w:val="left" w:pos="2430"/>
        </w:tabs>
        <w:rPr>
          <w:rFonts w:ascii="Arial" w:hAnsi="Arial" w:cs="Arial"/>
          <w:b/>
          <w:sz w:val="18"/>
          <w:szCs w:val="18"/>
        </w:rPr>
      </w:pPr>
      <w:r w:rsidRPr="0004355D">
        <w:rPr>
          <w:rFonts w:ascii="Arial" w:hAnsi="Arial" w:cs="Arial"/>
          <w:b/>
          <w:sz w:val="18"/>
          <w:szCs w:val="18"/>
        </w:rPr>
        <w:t>Local</w:t>
      </w:r>
    </w:p>
    <w:p w:rsidR="00F36EBE" w:rsidRPr="004216A1" w:rsidRDefault="0004355D" w:rsidP="00F36EBE">
      <w:pPr>
        <w:tabs>
          <w:tab w:val="left" w:pos="2430"/>
        </w:tabs>
        <w:rPr>
          <w:rFonts w:ascii="Arial" w:hAnsi="Arial" w:cs="Arial"/>
          <w:sz w:val="18"/>
          <w:szCs w:val="18"/>
        </w:rPr>
      </w:pPr>
      <w:r>
        <w:rPr>
          <w:rFonts w:ascii="Arial" w:hAnsi="Arial" w:cs="Arial"/>
          <w:sz w:val="18"/>
          <w:szCs w:val="18"/>
        </w:rPr>
        <w:tab/>
      </w:r>
      <w:r w:rsidR="00F36EBE" w:rsidRPr="004216A1">
        <w:rPr>
          <w:rFonts w:ascii="Arial" w:hAnsi="Arial" w:cs="Arial"/>
          <w:sz w:val="18"/>
          <w:szCs w:val="18"/>
        </w:rPr>
        <w:t>Constitución Política del Estado Libre y Soberano de Tlaxcala.</w:t>
      </w:r>
    </w:p>
    <w:p w:rsidR="00F36EBE" w:rsidRPr="0004355D" w:rsidRDefault="00F36EBE" w:rsidP="00F36EBE">
      <w:pPr>
        <w:tabs>
          <w:tab w:val="left" w:pos="2430"/>
        </w:tabs>
        <w:rPr>
          <w:rFonts w:ascii="Arial" w:hAnsi="Arial" w:cs="Arial"/>
          <w:b/>
          <w:sz w:val="18"/>
          <w:szCs w:val="18"/>
        </w:rPr>
      </w:pPr>
      <w:r w:rsidRPr="0004355D">
        <w:rPr>
          <w:rFonts w:ascii="Arial" w:hAnsi="Arial" w:cs="Arial"/>
          <w:b/>
          <w:sz w:val="18"/>
          <w:szCs w:val="18"/>
        </w:rPr>
        <w:t>Leyes</w:t>
      </w:r>
    </w:p>
    <w:p w:rsidR="00F36EBE" w:rsidRPr="004216A1" w:rsidRDefault="0004355D" w:rsidP="00F36EBE">
      <w:pPr>
        <w:tabs>
          <w:tab w:val="left" w:pos="2430"/>
        </w:tabs>
        <w:rPr>
          <w:rFonts w:ascii="Arial" w:hAnsi="Arial" w:cs="Arial"/>
          <w:sz w:val="18"/>
          <w:szCs w:val="18"/>
        </w:rPr>
      </w:pPr>
      <w:r>
        <w:rPr>
          <w:rFonts w:ascii="Arial" w:hAnsi="Arial" w:cs="Arial"/>
          <w:sz w:val="18"/>
          <w:szCs w:val="18"/>
        </w:rPr>
        <w:tab/>
      </w:r>
      <w:r w:rsidR="00F36EBE" w:rsidRPr="004216A1">
        <w:rPr>
          <w:rFonts w:ascii="Arial" w:hAnsi="Arial" w:cs="Arial"/>
          <w:sz w:val="18"/>
          <w:szCs w:val="18"/>
        </w:rPr>
        <w:t>Ley Orgánica de la Administración Pública del Estado de Tlaxcala.</w:t>
      </w:r>
    </w:p>
    <w:p w:rsidR="00F36EBE" w:rsidRPr="004216A1" w:rsidRDefault="0004355D" w:rsidP="00F36EBE">
      <w:pPr>
        <w:tabs>
          <w:tab w:val="left" w:pos="2430"/>
        </w:tabs>
        <w:rPr>
          <w:rFonts w:ascii="Arial" w:hAnsi="Arial" w:cs="Arial"/>
          <w:sz w:val="18"/>
          <w:szCs w:val="18"/>
        </w:rPr>
      </w:pPr>
      <w:r>
        <w:rPr>
          <w:rFonts w:ascii="Arial" w:hAnsi="Arial" w:cs="Arial"/>
          <w:sz w:val="18"/>
          <w:szCs w:val="18"/>
        </w:rPr>
        <w:tab/>
      </w:r>
      <w:r w:rsidR="00F36EBE" w:rsidRPr="004216A1">
        <w:rPr>
          <w:rFonts w:ascii="Arial" w:hAnsi="Arial" w:cs="Arial"/>
          <w:sz w:val="18"/>
          <w:szCs w:val="18"/>
        </w:rPr>
        <w:t>Ley de las Entidades Paraestatales del Estado Libre y Soberano de Tlaxcala.</w:t>
      </w:r>
    </w:p>
    <w:p w:rsidR="00F36EBE" w:rsidRPr="004216A1" w:rsidRDefault="0004355D" w:rsidP="00F36EBE">
      <w:pPr>
        <w:tabs>
          <w:tab w:val="left" w:pos="2430"/>
        </w:tabs>
        <w:rPr>
          <w:rFonts w:ascii="Arial" w:hAnsi="Arial" w:cs="Arial"/>
          <w:sz w:val="18"/>
          <w:szCs w:val="18"/>
        </w:rPr>
      </w:pPr>
      <w:r>
        <w:rPr>
          <w:rFonts w:ascii="Arial" w:hAnsi="Arial" w:cs="Arial"/>
          <w:sz w:val="18"/>
          <w:szCs w:val="18"/>
        </w:rPr>
        <w:tab/>
      </w:r>
      <w:r w:rsidR="00F36EBE" w:rsidRPr="004216A1">
        <w:rPr>
          <w:rFonts w:ascii="Arial" w:hAnsi="Arial" w:cs="Arial"/>
          <w:sz w:val="18"/>
          <w:szCs w:val="18"/>
        </w:rPr>
        <w:t>Ley de Acceso a la Información Pública para el Estado de Tlaxcala.</w:t>
      </w:r>
    </w:p>
    <w:p w:rsidR="00F36EBE" w:rsidRPr="004216A1" w:rsidRDefault="0004355D" w:rsidP="00F36EBE">
      <w:pPr>
        <w:tabs>
          <w:tab w:val="left" w:pos="2430"/>
        </w:tabs>
        <w:rPr>
          <w:rFonts w:ascii="Arial" w:hAnsi="Arial" w:cs="Arial"/>
          <w:sz w:val="18"/>
          <w:szCs w:val="18"/>
        </w:rPr>
      </w:pPr>
      <w:r>
        <w:rPr>
          <w:rFonts w:ascii="Arial" w:hAnsi="Arial" w:cs="Arial"/>
          <w:sz w:val="18"/>
          <w:szCs w:val="18"/>
        </w:rPr>
        <w:tab/>
      </w:r>
      <w:r w:rsidR="00F36EBE" w:rsidRPr="004216A1">
        <w:rPr>
          <w:rFonts w:ascii="Arial" w:hAnsi="Arial" w:cs="Arial"/>
          <w:sz w:val="18"/>
          <w:szCs w:val="18"/>
        </w:rPr>
        <w:t>Ley de Protección de Datos Personales para el Estado de Tlaxcala.</w:t>
      </w:r>
    </w:p>
    <w:p w:rsidR="00F36EBE" w:rsidRPr="004216A1" w:rsidRDefault="0004355D" w:rsidP="00F36EBE">
      <w:pPr>
        <w:tabs>
          <w:tab w:val="left" w:pos="2430"/>
        </w:tabs>
        <w:rPr>
          <w:rFonts w:ascii="Arial" w:hAnsi="Arial" w:cs="Arial"/>
          <w:sz w:val="18"/>
          <w:szCs w:val="18"/>
        </w:rPr>
      </w:pPr>
      <w:r>
        <w:rPr>
          <w:rFonts w:ascii="Arial" w:hAnsi="Arial" w:cs="Arial"/>
          <w:sz w:val="18"/>
          <w:szCs w:val="18"/>
        </w:rPr>
        <w:tab/>
      </w:r>
      <w:r w:rsidR="00F36EBE" w:rsidRPr="004216A1">
        <w:rPr>
          <w:rFonts w:ascii="Arial" w:hAnsi="Arial" w:cs="Arial"/>
          <w:sz w:val="18"/>
          <w:szCs w:val="18"/>
        </w:rPr>
        <w:t>Ley de Responsabilidades de los Servidores Públicos para el Estado de Tlaxcala.</w:t>
      </w:r>
    </w:p>
    <w:p w:rsidR="00F36EBE" w:rsidRPr="004216A1" w:rsidRDefault="00F36EBE" w:rsidP="0004355D">
      <w:pPr>
        <w:tabs>
          <w:tab w:val="left" w:pos="2430"/>
        </w:tabs>
        <w:ind w:left="2430"/>
        <w:rPr>
          <w:rFonts w:ascii="Arial" w:hAnsi="Arial" w:cs="Arial"/>
          <w:sz w:val="18"/>
          <w:szCs w:val="18"/>
        </w:rPr>
      </w:pPr>
      <w:r w:rsidRPr="004216A1">
        <w:rPr>
          <w:rFonts w:ascii="Arial" w:hAnsi="Arial" w:cs="Arial"/>
          <w:sz w:val="18"/>
          <w:szCs w:val="18"/>
        </w:rPr>
        <w:t>Ley de Pensiones Civiles del Estado de Tlaxcala, publicada mediante el Decreto número 196, en el Periódico Oficial del Gobierno del Estado de Tlaxcala, con fecha 25 de Octubre de 2013.</w:t>
      </w:r>
    </w:p>
    <w:p w:rsidR="004216A1" w:rsidRDefault="0004355D" w:rsidP="00F36EBE">
      <w:pPr>
        <w:tabs>
          <w:tab w:val="left" w:pos="2430"/>
        </w:tabs>
        <w:rPr>
          <w:rFonts w:ascii="Arial" w:hAnsi="Arial" w:cs="Arial"/>
          <w:sz w:val="18"/>
          <w:szCs w:val="18"/>
        </w:rPr>
      </w:pPr>
      <w:r>
        <w:rPr>
          <w:rFonts w:ascii="Arial" w:hAnsi="Arial" w:cs="Arial"/>
          <w:sz w:val="18"/>
          <w:szCs w:val="18"/>
        </w:rPr>
        <w:tab/>
      </w:r>
      <w:r w:rsidR="00F36EBE" w:rsidRPr="004216A1">
        <w:rPr>
          <w:rFonts w:ascii="Arial" w:hAnsi="Arial" w:cs="Arial"/>
          <w:sz w:val="18"/>
          <w:szCs w:val="18"/>
        </w:rPr>
        <w:t>Ley del Procedimiento Administrativo</w:t>
      </w:r>
      <w:r w:rsidR="004216A1" w:rsidRPr="004216A1">
        <w:rPr>
          <w:rFonts w:ascii="Arial" w:hAnsi="Arial" w:cs="Arial"/>
          <w:sz w:val="18"/>
          <w:szCs w:val="18"/>
        </w:rPr>
        <w:t xml:space="preserve"> para el Estado de Tlaxcala y sus Municipios.</w:t>
      </w:r>
    </w:p>
    <w:p w:rsidR="004216A1" w:rsidRPr="0004355D" w:rsidRDefault="004216A1" w:rsidP="00F36EBE">
      <w:pPr>
        <w:tabs>
          <w:tab w:val="left" w:pos="2430"/>
        </w:tabs>
        <w:rPr>
          <w:rFonts w:ascii="Arial" w:hAnsi="Arial" w:cs="Arial"/>
          <w:b/>
          <w:sz w:val="18"/>
          <w:szCs w:val="18"/>
        </w:rPr>
      </w:pPr>
      <w:r w:rsidRPr="0004355D">
        <w:rPr>
          <w:rFonts w:ascii="Arial" w:hAnsi="Arial" w:cs="Arial"/>
          <w:b/>
          <w:sz w:val="18"/>
          <w:szCs w:val="18"/>
        </w:rPr>
        <w:t>Códigos</w:t>
      </w:r>
    </w:p>
    <w:p w:rsidR="004216A1" w:rsidRDefault="0004355D" w:rsidP="00F36EBE">
      <w:pPr>
        <w:tabs>
          <w:tab w:val="left" w:pos="2430"/>
        </w:tabs>
        <w:rPr>
          <w:rFonts w:ascii="Arial" w:hAnsi="Arial" w:cs="Arial"/>
          <w:sz w:val="18"/>
          <w:szCs w:val="18"/>
        </w:rPr>
      </w:pPr>
      <w:r>
        <w:rPr>
          <w:rFonts w:ascii="Arial" w:hAnsi="Arial" w:cs="Arial"/>
          <w:sz w:val="18"/>
          <w:szCs w:val="18"/>
        </w:rPr>
        <w:tab/>
      </w:r>
      <w:r w:rsidR="004216A1">
        <w:rPr>
          <w:rFonts w:ascii="Arial" w:hAnsi="Arial" w:cs="Arial"/>
          <w:sz w:val="18"/>
          <w:szCs w:val="18"/>
        </w:rPr>
        <w:t>Código Civil para el Estado Libre y Soberano de Tlaxcala.</w:t>
      </w:r>
    </w:p>
    <w:p w:rsidR="004216A1" w:rsidRDefault="0004355D" w:rsidP="00F36EBE">
      <w:pPr>
        <w:tabs>
          <w:tab w:val="left" w:pos="2430"/>
        </w:tabs>
        <w:rPr>
          <w:rFonts w:ascii="Arial" w:hAnsi="Arial" w:cs="Arial"/>
          <w:sz w:val="18"/>
          <w:szCs w:val="18"/>
        </w:rPr>
      </w:pPr>
      <w:r>
        <w:rPr>
          <w:rFonts w:ascii="Arial" w:hAnsi="Arial" w:cs="Arial"/>
          <w:sz w:val="18"/>
          <w:szCs w:val="18"/>
        </w:rPr>
        <w:tab/>
      </w:r>
      <w:r w:rsidR="004216A1">
        <w:rPr>
          <w:rFonts w:ascii="Arial" w:hAnsi="Arial" w:cs="Arial"/>
          <w:sz w:val="18"/>
          <w:szCs w:val="18"/>
        </w:rPr>
        <w:t>Código Civil de Procedimientos Civiles para el Estado Libre y Soberano de Tlaxcala.</w:t>
      </w:r>
    </w:p>
    <w:p w:rsidR="0004355D" w:rsidRDefault="0004355D" w:rsidP="00F36EBE">
      <w:pPr>
        <w:tabs>
          <w:tab w:val="left" w:pos="2430"/>
        </w:tabs>
        <w:rPr>
          <w:rFonts w:ascii="Arial" w:hAnsi="Arial" w:cs="Arial"/>
          <w:sz w:val="18"/>
          <w:szCs w:val="18"/>
        </w:rPr>
      </w:pPr>
    </w:p>
    <w:p w:rsidR="0004355D" w:rsidRDefault="0004355D" w:rsidP="00F36EBE">
      <w:pPr>
        <w:tabs>
          <w:tab w:val="left" w:pos="2430"/>
        </w:tabs>
        <w:rPr>
          <w:rFonts w:ascii="Arial" w:hAnsi="Arial" w:cs="Arial"/>
          <w:sz w:val="18"/>
          <w:szCs w:val="18"/>
        </w:rPr>
      </w:pPr>
    </w:p>
    <w:p w:rsidR="0004355D" w:rsidRDefault="0004355D" w:rsidP="00F36EBE">
      <w:pPr>
        <w:tabs>
          <w:tab w:val="left" w:pos="2430"/>
        </w:tabs>
        <w:rPr>
          <w:rFonts w:ascii="Arial" w:hAnsi="Arial" w:cs="Arial"/>
          <w:sz w:val="18"/>
          <w:szCs w:val="18"/>
        </w:rPr>
      </w:pPr>
    </w:p>
    <w:p w:rsidR="0004355D" w:rsidRDefault="0004355D" w:rsidP="00F36EBE">
      <w:pPr>
        <w:tabs>
          <w:tab w:val="left" w:pos="2430"/>
        </w:tabs>
        <w:rPr>
          <w:rFonts w:ascii="Arial" w:hAnsi="Arial" w:cs="Arial"/>
          <w:sz w:val="18"/>
          <w:szCs w:val="18"/>
        </w:rPr>
      </w:pPr>
    </w:p>
    <w:p w:rsidR="004216A1" w:rsidRPr="0004355D" w:rsidRDefault="004216A1" w:rsidP="00F36EBE">
      <w:pPr>
        <w:tabs>
          <w:tab w:val="left" w:pos="2430"/>
        </w:tabs>
        <w:rPr>
          <w:rFonts w:ascii="Arial" w:hAnsi="Arial" w:cs="Arial"/>
          <w:b/>
          <w:sz w:val="18"/>
          <w:szCs w:val="18"/>
        </w:rPr>
      </w:pPr>
      <w:r w:rsidRPr="0004355D">
        <w:rPr>
          <w:rFonts w:ascii="Arial" w:hAnsi="Arial" w:cs="Arial"/>
          <w:b/>
          <w:sz w:val="18"/>
          <w:szCs w:val="18"/>
        </w:rPr>
        <w:t>Reglamentos</w:t>
      </w:r>
    </w:p>
    <w:p w:rsidR="004216A1" w:rsidRDefault="0004355D" w:rsidP="00F36EBE">
      <w:pPr>
        <w:tabs>
          <w:tab w:val="left" w:pos="2430"/>
        </w:tabs>
        <w:rPr>
          <w:rFonts w:ascii="Arial" w:hAnsi="Arial" w:cs="Arial"/>
          <w:sz w:val="18"/>
          <w:szCs w:val="18"/>
        </w:rPr>
      </w:pPr>
      <w:r>
        <w:rPr>
          <w:rFonts w:ascii="Arial" w:hAnsi="Arial" w:cs="Arial"/>
          <w:sz w:val="18"/>
          <w:szCs w:val="18"/>
        </w:rPr>
        <w:tab/>
      </w:r>
      <w:r w:rsidR="004216A1">
        <w:rPr>
          <w:rFonts w:ascii="Arial" w:hAnsi="Arial" w:cs="Arial"/>
          <w:sz w:val="18"/>
          <w:szCs w:val="18"/>
        </w:rPr>
        <w:t>Reglamento de la Ley de Pensiones Civiles del Estado de Tlaxcala.</w:t>
      </w:r>
    </w:p>
    <w:p w:rsidR="004216A1" w:rsidRDefault="0004355D" w:rsidP="00F36EBE">
      <w:pPr>
        <w:tabs>
          <w:tab w:val="left" w:pos="2430"/>
        </w:tabs>
        <w:rPr>
          <w:rFonts w:ascii="Arial" w:hAnsi="Arial" w:cs="Arial"/>
          <w:sz w:val="18"/>
          <w:szCs w:val="18"/>
        </w:rPr>
      </w:pPr>
      <w:r>
        <w:rPr>
          <w:rFonts w:ascii="Arial" w:hAnsi="Arial" w:cs="Arial"/>
          <w:sz w:val="18"/>
          <w:szCs w:val="18"/>
        </w:rPr>
        <w:tab/>
      </w:r>
      <w:r w:rsidR="004216A1">
        <w:rPr>
          <w:rFonts w:ascii="Arial" w:hAnsi="Arial" w:cs="Arial"/>
          <w:sz w:val="18"/>
          <w:szCs w:val="18"/>
        </w:rPr>
        <w:t>Reglamento Interior de Pensiones Civiles del Estado de Tlaxcala.</w:t>
      </w:r>
    </w:p>
    <w:p w:rsidR="004216A1" w:rsidRPr="0004355D" w:rsidRDefault="004216A1" w:rsidP="00F36EBE">
      <w:pPr>
        <w:tabs>
          <w:tab w:val="left" w:pos="2430"/>
        </w:tabs>
        <w:rPr>
          <w:rFonts w:ascii="Arial" w:hAnsi="Arial" w:cs="Arial"/>
          <w:b/>
          <w:sz w:val="18"/>
          <w:szCs w:val="18"/>
        </w:rPr>
      </w:pPr>
      <w:r w:rsidRPr="0004355D">
        <w:rPr>
          <w:rFonts w:ascii="Arial" w:hAnsi="Arial" w:cs="Arial"/>
          <w:b/>
          <w:sz w:val="18"/>
          <w:szCs w:val="18"/>
        </w:rPr>
        <w:t>Lineamientos</w:t>
      </w:r>
    </w:p>
    <w:p w:rsidR="004216A1" w:rsidRDefault="004216A1" w:rsidP="0004355D">
      <w:pPr>
        <w:tabs>
          <w:tab w:val="left" w:pos="2430"/>
        </w:tabs>
        <w:spacing w:line="360" w:lineRule="auto"/>
        <w:ind w:left="2430"/>
        <w:jc w:val="both"/>
        <w:rPr>
          <w:rFonts w:ascii="Arial" w:hAnsi="Arial" w:cs="Arial"/>
          <w:sz w:val="18"/>
          <w:szCs w:val="18"/>
        </w:rPr>
      </w:pPr>
      <w:r>
        <w:rPr>
          <w:rFonts w:ascii="Arial" w:hAnsi="Arial" w:cs="Arial"/>
          <w:sz w:val="18"/>
          <w:szCs w:val="18"/>
        </w:rPr>
        <w:t>Lineamientos que establecen el destino del crédito, el plazo, el monto máximo del crédito por cada tipo de destino y las formas de garantizar los créditos, a los jubilados, pensionados y servidores públicos de Pensiones Civiles del Estado de Tlaxcala.</w:t>
      </w:r>
    </w:p>
    <w:p w:rsidR="004216A1" w:rsidRDefault="0004355D" w:rsidP="0004355D">
      <w:pPr>
        <w:tabs>
          <w:tab w:val="left" w:pos="2430"/>
        </w:tabs>
        <w:spacing w:line="360" w:lineRule="auto"/>
        <w:rPr>
          <w:rFonts w:ascii="Arial" w:hAnsi="Arial" w:cs="Arial"/>
          <w:sz w:val="18"/>
          <w:szCs w:val="18"/>
        </w:rPr>
      </w:pPr>
      <w:r>
        <w:rPr>
          <w:rFonts w:ascii="Arial" w:hAnsi="Arial" w:cs="Arial"/>
          <w:sz w:val="18"/>
          <w:szCs w:val="18"/>
        </w:rPr>
        <w:tab/>
      </w:r>
      <w:r w:rsidR="004216A1">
        <w:rPr>
          <w:rFonts w:ascii="Arial" w:hAnsi="Arial" w:cs="Arial"/>
          <w:sz w:val="18"/>
          <w:szCs w:val="18"/>
        </w:rPr>
        <w:t>Lineamientos de la inversión de las Reservas del Fondo de Pensiones Civiles del Estado de Tlaxcala.</w:t>
      </w:r>
    </w:p>
    <w:p w:rsidR="004216A1" w:rsidRDefault="004216A1" w:rsidP="0004355D">
      <w:pPr>
        <w:tabs>
          <w:tab w:val="left" w:pos="2430"/>
        </w:tabs>
        <w:spacing w:line="360" w:lineRule="auto"/>
        <w:ind w:left="2430"/>
        <w:jc w:val="both"/>
        <w:rPr>
          <w:rFonts w:ascii="Arial" w:hAnsi="Arial" w:cs="Arial"/>
          <w:sz w:val="18"/>
          <w:szCs w:val="18"/>
        </w:rPr>
      </w:pPr>
      <w:r>
        <w:rPr>
          <w:rFonts w:ascii="Arial" w:hAnsi="Arial" w:cs="Arial"/>
          <w:sz w:val="18"/>
          <w:szCs w:val="18"/>
        </w:rPr>
        <w:t>Lineamientos para el otorgamiento y recuperación de Crédito de Pensiones Civiles del Estado de Tlaxcala, otorgados a los servidores públicos, jubilados y pensionados de la Institución, así como para el intercambio de información sobre créditos, saldos y pagos entre ésta y las citadas dependencias y entidades públicas.</w:t>
      </w:r>
    </w:p>
    <w:p w:rsidR="004216A1" w:rsidRDefault="0004355D" w:rsidP="00F36EBE">
      <w:pPr>
        <w:tabs>
          <w:tab w:val="left" w:pos="2430"/>
        </w:tabs>
        <w:rPr>
          <w:rFonts w:ascii="Arial" w:hAnsi="Arial" w:cs="Arial"/>
          <w:sz w:val="18"/>
          <w:szCs w:val="18"/>
        </w:rPr>
      </w:pPr>
      <w:r>
        <w:rPr>
          <w:rFonts w:ascii="Arial" w:hAnsi="Arial" w:cs="Arial"/>
          <w:sz w:val="18"/>
          <w:szCs w:val="18"/>
        </w:rPr>
        <w:tab/>
      </w:r>
      <w:r w:rsidR="004216A1">
        <w:rPr>
          <w:rFonts w:ascii="Arial" w:hAnsi="Arial" w:cs="Arial"/>
          <w:sz w:val="18"/>
          <w:szCs w:val="18"/>
        </w:rPr>
        <w:t>Lineamientos para el adecuado Funcionamiento de Pensiones Civiles del Estado de Tlaxcala.</w:t>
      </w:r>
    </w:p>
    <w:p w:rsidR="004216A1" w:rsidRDefault="0004355D" w:rsidP="00F36EBE">
      <w:pPr>
        <w:tabs>
          <w:tab w:val="left" w:pos="2430"/>
        </w:tabs>
        <w:rPr>
          <w:rFonts w:ascii="Arial" w:hAnsi="Arial" w:cs="Arial"/>
          <w:sz w:val="18"/>
          <w:szCs w:val="18"/>
        </w:rPr>
      </w:pPr>
      <w:r>
        <w:rPr>
          <w:rFonts w:ascii="Arial" w:hAnsi="Arial" w:cs="Arial"/>
          <w:sz w:val="18"/>
          <w:szCs w:val="18"/>
        </w:rPr>
        <w:tab/>
      </w:r>
      <w:r w:rsidR="004216A1">
        <w:rPr>
          <w:rFonts w:ascii="Arial" w:hAnsi="Arial" w:cs="Arial"/>
          <w:sz w:val="18"/>
          <w:szCs w:val="18"/>
        </w:rPr>
        <w:t>Lineamientos para el otorgamiento de Pensión de Pensiones Civiles del Estado de Tlaxcala.</w:t>
      </w:r>
    </w:p>
    <w:p w:rsidR="004216A1" w:rsidRDefault="0004355D" w:rsidP="00F36EBE">
      <w:pPr>
        <w:tabs>
          <w:tab w:val="left" w:pos="2430"/>
        </w:tabs>
        <w:rPr>
          <w:rFonts w:ascii="Arial" w:hAnsi="Arial" w:cs="Arial"/>
          <w:sz w:val="18"/>
          <w:szCs w:val="18"/>
        </w:rPr>
      </w:pPr>
      <w:r>
        <w:rPr>
          <w:rFonts w:ascii="Arial" w:hAnsi="Arial" w:cs="Arial"/>
          <w:sz w:val="18"/>
          <w:szCs w:val="18"/>
        </w:rPr>
        <w:tab/>
      </w:r>
      <w:r w:rsidR="004216A1">
        <w:rPr>
          <w:rFonts w:ascii="Arial" w:hAnsi="Arial" w:cs="Arial"/>
          <w:sz w:val="18"/>
          <w:szCs w:val="18"/>
        </w:rPr>
        <w:t>Lineamientos para el Seguro de Vida y del Fondo Mutual de Pensiones Civiles del Estado de Tlaxcala.</w:t>
      </w:r>
    </w:p>
    <w:p w:rsidR="004216A1" w:rsidRPr="0004355D" w:rsidRDefault="004216A1" w:rsidP="00F36EBE">
      <w:pPr>
        <w:tabs>
          <w:tab w:val="left" w:pos="2430"/>
        </w:tabs>
        <w:rPr>
          <w:rFonts w:ascii="Arial" w:hAnsi="Arial" w:cs="Arial"/>
          <w:b/>
          <w:sz w:val="18"/>
          <w:szCs w:val="18"/>
        </w:rPr>
      </w:pPr>
      <w:r w:rsidRPr="0004355D">
        <w:rPr>
          <w:rFonts w:ascii="Arial" w:hAnsi="Arial" w:cs="Arial"/>
          <w:b/>
          <w:sz w:val="18"/>
          <w:szCs w:val="18"/>
        </w:rPr>
        <w:t>Planes</w:t>
      </w:r>
    </w:p>
    <w:p w:rsidR="004216A1" w:rsidRDefault="0004355D" w:rsidP="00F36EBE">
      <w:pPr>
        <w:tabs>
          <w:tab w:val="left" w:pos="2430"/>
        </w:tabs>
        <w:rPr>
          <w:rFonts w:ascii="Arial" w:hAnsi="Arial" w:cs="Arial"/>
          <w:sz w:val="18"/>
          <w:szCs w:val="18"/>
        </w:rPr>
      </w:pPr>
      <w:r>
        <w:rPr>
          <w:rFonts w:ascii="Arial" w:hAnsi="Arial" w:cs="Arial"/>
          <w:sz w:val="18"/>
          <w:szCs w:val="18"/>
        </w:rPr>
        <w:tab/>
      </w:r>
      <w:r w:rsidR="004216A1">
        <w:rPr>
          <w:rFonts w:ascii="Arial" w:hAnsi="Arial" w:cs="Arial"/>
          <w:sz w:val="18"/>
          <w:szCs w:val="18"/>
        </w:rPr>
        <w:t>Plan Estatal de Desarrollo 2011-2016</w:t>
      </w:r>
    </w:p>
    <w:p w:rsidR="004216A1" w:rsidRDefault="004216A1" w:rsidP="00F36EBE">
      <w:pPr>
        <w:tabs>
          <w:tab w:val="left" w:pos="2430"/>
        </w:tabs>
        <w:rPr>
          <w:rFonts w:ascii="Arial" w:hAnsi="Arial" w:cs="Arial"/>
          <w:sz w:val="18"/>
          <w:szCs w:val="18"/>
        </w:rPr>
      </w:pPr>
    </w:p>
    <w:p w:rsidR="004216A1" w:rsidRPr="004216A1" w:rsidRDefault="004216A1" w:rsidP="00F36EBE">
      <w:pPr>
        <w:tabs>
          <w:tab w:val="left" w:pos="2430"/>
        </w:tabs>
        <w:rPr>
          <w:rFonts w:ascii="Arial" w:hAnsi="Arial" w:cs="Arial"/>
          <w:sz w:val="18"/>
          <w:szCs w:val="18"/>
        </w:rPr>
      </w:pPr>
    </w:p>
    <w:p w:rsidR="004216A1" w:rsidRPr="004216A1" w:rsidRDefault="006F7084" w:rsidP="00F36EBE">
      <w:pPr>
        <w:tabs>
          <w:tab w:val="left" w:pos="2430"/>
        </w:tabs>
        <w:rPr>
          <w:rFonts w:ascii="Arial" w:hAnsi="Arial" w:cs="Arial"/>
          <w:sz w:val="18"/>
          <w:szCs w:val="18"/>
        </w:rPr>
      </w:pPr>
      <w:r>
        <w:rPr>
          <w:rFonts w:ascii="Arial" w:hAnsi="Arial" w:cs="Arial"/>
          <w:sz w:val="18"/>
          <w:szCs w:val="18"/>
        </w:rPr>
        <w:t>Información publicada en internet en www.pcet.gob.mx</w:t>
      </w:r>
    </w:p>
    <w:p w:rsidR="00F36EBE" w:rsidRPr="004216A1" w:rsidRDefault="00F36EBE" w:rsidP="00F36EBE">
      <w:pPr>
        <w:tabs>
          <w:tab w:val="left" w:pos="2430"/>
        </w:tabs>
        <w:rPr>
          <w:rFonts w:ascii="Arial" w:hAnsi="Arial" w:cs="Arial"/>
          <w:sz w:val="18"/>
          <w:szCs w:val="18"/>
        </w:rPr>
      </w:pPr>
    </w:p>
    <w:p w:rsidR="00D137EA" w:rsidRPr="004216A1" w:rsidRDefault="00D137EA" w:rsidP="00CA2D37">
      <w:pPr>
        <w:tabs>
          <w:tab w:val="left" w:pos="2430"/>
        </w:tabs>
        <w:jc w:val="center"/>
        <w:rPr>
          <w:rFonts w:ascii="Arial" w:hAnsi="Arial" w:cs="Arial"/>
          <w:sz w:val="18"/>
          <w:szCs w:val="18"/>
        </w:rPr>
      </w:pPr>
    </w:p>
    <w:p w:rsidR="00D137EA" w:rsidRPr="004216A1" w:rsidRDefault="00D137EA" w:rsidP="00CA2D37">
      <w:pPr>
        <w:tabs>
          <w:tab w:val="left" w:pos="2430"/>
        </w:tabs>
        <w:jc w:val="center"/>
        <w:rPr>
          <w:rFonts w:ascii="Arial" w:hAnsi="Arial" w:cs="Arial"/>
          <w:sz w:val="18"/>
          <w:szCs w:val="18"/>
        </w:rPr>
      </w:pPr>
    </w:p>
    <w:p w:rsidR="00D137EA" w:rsidRPr="004216A1" w:rsidRDefault="00D137EA" w:rsidP="00CA2D37">
      <w:pPr>
        <w:tabs>
          <w:tab w:val="left" w:pos="2430"/>
        </w:tabs>
        <w:jc w:val="center"/>
        <w:rPr>
          <w:rFonts w:ascii="Arial" w:hAnsi="Arial" w:cs="Arial"/>
          <w:sz w:val="18"/>
          <w:szCs w:val="18"/>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Pr="00CA2D37" w:rsidRDefault="00D137EA" w:rsidP="00CA2D37">
      <w:pPr>
        <w:tabs>
          <w:tab w:val="left" w:pos="2430"/>
        </w:tabs>
        <w:jc w:val="center"/>
        <w:rPr>
          <w:rFonts w:ascii="Soberana Sans Light" w:hAnsi="Soberana Sans Light"/>
        </w:rPr>
      </w:pPr>
    </w:p>
    <w:sectPr w:rsidR="00D137EA" w:rsidRPr="00CA2D37" w:rsidSect="008E3652">
      <w:headerReference w:type="even" r:id="rId14"/>
      <w:headerReference w:type="default" r:id="rId15"/>
      <w:footerReference w:type="even" r:id="rId16"/>
      <w:footerReference w:type="default" r:id="rId17"/>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9D4" w:rsidRDefault="004C49D4" w:rsidP="00EA5418">
      <w:pPr>
        <w:spacing w:after="0" w:line="240" w:lineRule="auto"/>
      </w:pPr>
      <w:r>
        <w:separator/>
      </w:r>
    </w:p>
  </w:endnote>
  <w:endnote w:type="continuationSeparator" w:id="0">
    <w:p w:rsidR="004C49D4" w:rsidRDefault="004C49D4"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1C" w:rsidRPr="0013011C" w:rsidRDefault="00E14A19"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CA2D37">
      <w:rPr>
        <w:rFonts w:ascii="Soberana Sans Light" w:hAnsi="Soberana Sans Light"/>
      </w:rPr>
      <w:t>Anexos</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13011C" w:rsidRPr="0013011C">
          <w:rPr>
            <w:rFonts w:ascii="Soberana Sans Light" w:hAnsi="Soberana Sans Light"/>
          </w:rPr>
          <w:instrText>PAGE   \* MERGEFORMAT</w:instrText>
        </w:r>
        <w:r w:rsidRPr="0013011C">
          <w:rPr>
            <w:rFonts w:ascii="Soberana Sans Light" w:hAnsi="Soberana Sans Light"/>
          </w:rPr>
          <w:fldChar w:fldCharType="separate"/>
        </w:r>
        <w:r w:rsidR="00BE04AF" w:rsidRPr="00BE04AF">
          <w:rPr>
            <w:rFonts w:ascii="Soberana Sans Light" w:hAnsi="Soberana Sans Light"/>
            <w:noProof/>
            <w:lang w:val="es-ES"/>
          </w:rPr>
          <w:t>2</w:t>
        </w:r>
        <w:r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652" w:rsidRPr="008E3652" w:rsidRDefault="00E14A19"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00CA2D37">
          <w:rPr>
            <w:rFonts w:ascii="Soberana Sans Light" w:hAnsi="Soberana Sans Light"/>
          </w:rPr>
          <w:t>Anexos</w:t>
        </w:r>
        <w:r w:rsidR="008E3652" w:rsidRPr="008E3652">
          <w:rPr>
            <w:rFonts w:ascii="Soberana Sans Light" w:hAnsi="Soberana Sans Light"/>
          </w:rPr>
          <w:t xml:space="preserve"> / </w:t>
        </w:r>
        <w:r w:rsidRPr="008E3652">
          <w:rPr>
            <w:rFonts w:ascii="Soberana Sans Light" w:hAnsi="Soberana Sans Light"/>
          </w:rPr>
          <w:fldChar w:fldCharType="begin"/>
        </w:r>
        <w:r w:rsidR="008E3652" w:rsidRPr="008E3652">
          <w:rPr>
            <w:rFonts w:ascii="Soberana Sans Light" w:hAnsi="Soberana Sans Light"/>
          </w:rPr>
          <w:instrText>PAGE   \* MERGEFORMAT</w:instrText>
        </w:r>
        <w:r w:rsidRPr="008E3652">
          <w:rPr>
            <w:rFonts w:ascii="Soberana Sans Light" w:hAnsi="Soberana Sans Light"/>
          </w:rPr>
          <w:fldChar w:fldCharType="separate"/>
        </w:r>
        <w:r w:rsidR="00BE04AF" w:rsidRPr="00BE04AF">
          <w:rPr>
            <w:rFonts w:ascii="Soberana Sans Light" w:hAnsi="Soberana Sans Light"/>
            <w:noProof/>
            <w:lang w:val="es-ES"/>
          </w:rPr>
          <w:t>1</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9D4" w:rsidRDefault="004C49D4" w:rsidP="00EA5418">
      <w:pPr>
        <w:spacing w:after="0" w:line="240" w:lineRule="auto"/>
      </w:pPr>
      <w:r>
        <w:separator/>
      </w:r>
    </w:p>
  </w:footnote>
  <w:footnote w:type="continuationSeparator" w:id="0">
    <w:p w:rsidR="004C49D4" w:rsidRDefault="004C49D4"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1C" w:rsidRDefault="00E14A19">
    <w:pPr>
      <w:pStyle w:val="Encabezado"/>
    </w:pPr>
    <w:r>
      <w:rPr>
        <w:noProof/>
        <w:lang w:eastAsia="es-MX"/>
      </w:rPr>
      <w:pict>
        <v:group id="6 Grupo" o:spid="_x0000_s4101"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">
          <v:shapetype id="_x0000_t202" coordsize="21600,21600" o:spt="202" path="m,l,21600r21600,l21600,xe">
            <v:stroke joinstyle="miter"/>
            <v:path gradientshapeok="t" o:connecttype="rect"/>
          </v:shapetype>
          <v:shape id="Cuadro de texto 5" o:spid="_x0000_s4105" type="#_x0000_t202" style="position:absolute;left:-8802;top:73;width:31687;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FA1B5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040531">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1C4F26">
                      <w:rPr>
                        <w:rFonts w:ascii="Soberana Titular" w:hAnsi="Soberana Titular" w:cs="Arial"/>
                        <w:color w:val="808080" w:themeColor="background1" w:themeShade="80"/>
                        <w:sz w:val="42"/>
                        <w:szCs w:val="42"/>
                      </w:rPr>
                      <w:t>5</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w:r>
    <w:r w:rsidRPr="00E14A19">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652" w:rsidRPr="0013011C" w:rsidRDefault="00E14A19" w:rsidP="00992360">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C7638C">
      <w:rPr>
        <w:rFonts w:ascii="Soberana Sans Light" w:hAnsi="Soberana Sans Light"/>
      </w:rPr>
      <w:t>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characterSpacingControl w:val="doNotCompress"/>
  <w:hdrShapeDefaults>
    <o:shapedefaults v:ext="edit" spidmax="23554"/>
    <o:shapelayout v:ext="edit">
      <o:idmap v:ext="edit" data="4"/>
    </o:shapelayout>
  </w:hdrShapeDefaults>
  <w:footnotePr>
    <w:footnote w:id="-1"/>
    <w:footnote w:id="0"/>
  </w:footnotePr>
  <w:endnotePr>
    <w:endnote w:id="-1"/>
    <w:endnote w:id="0"/>
  </w:endnotePr>
  <w:compat/>
  <w:rsids>
    <w:rsidRoot w:val="00EA5418"/>
    <w:rsid w:val="00040466"/>
    <w:rsid w:val="00040531"/>
    <w:rsid w:val="0004355D"/>
    <w:rsid w:val="00083CF8"/>
    <w:rsid w:val="000A601C"/>
    <w:rsid w:val="000C2D1F"/>
    <w:rsid w:val="00126BCF"/>
    <w:rsid w:val="0013011C"/>
    <w:rsid w:val="00141B1C"/>
    <w:rsid w:val="001772B3"/>
    <w:rsid w:val="001B1B72"/>
    <w:rsid w:val="001C4F26"/>
    <w:rsid w:val="002116C1"/>
    <w:rsid w:val="00232417"/>
    <w:rsid w:val="00255AAD"/>
    <w:rsid w:val="00274750"/>
    <w:rsid w:val="00277656"/>
    <w:rsid w:val="002A70B3"/>
    <w:rsid w:val="00307635"/>
    <w:rsid w:val="00342F14"/>
    <w:rsid w:val="00345360"/>
    <w:rsid w:val="00372F40"/>
    <w:rsid w:val="003D5DBF"/>
    <w:rsid w:val="003E7FD0"/>
    <w:rsid w:val="003F0EA4"/>
    <w:rsid w:val="00405F37"/>
    <w:rsid w:val="004216A1"/>
    <w:rsid w:val="0044253C"/>
    <w:rsid w:val="00486AE1"/>
    <w:rsid w:val="00497D8B"/>
    <w:rsid w:val="004C49D4"/>
    <w:rsid w:val="004D41B8"/>
    <w:rsid w:val="00502D8E"/>
    <w:rsid w:val="005117F4"/>
    <w:rsid w:val="00522632"/>
    <w:rsid w:val="00531310"/>
    <w:rsid w:val="00534982"/>
    <w:rsid w:val="0054035C"/>
    <w:rsid w:val="00540418"/>
    <w:rsid w:val="00553632"/>
    <w:rsid w:val="00571E8F"/>
    <w:rsid w:val="005745FA"/>
    <w:rsid w:val="005859FA"/>
    <w:rsid w:val="006048D2"/>
    <w:rsid w:val="00611E39"/>
    <w:rsid w:val="006B62CB"/>
    <w:rsid w:val="006B7B13"/>
    <w:rsid w:val="006B7B8B"/>
    <w:rsid w:val="006E77DD"/>
    <w:rsid w:val="006F7084"/>
    <w:rsid w:val="00756319"/>
    <w:rsid w:val="007758A6"/>
    <w:rsid w:val="0079582C"/>
    <w:rsid w:val="007C0AB2"/>
    <w:rsid w:val="007C51C4"/>
    <w:rsid w:val="007D6E9A"/>
    <w:rsid w:val="00876555"/>
    <w:rsid w:val="008A6E4D"/>
    <w:rsid w:val="008B0017"/>
    <w:rsid w:val="008D718E"/>
    <w:rsid w:val="008E3652"/>
    <w:rsid w:val="00952CB3"/>
    <w:rsid w:val="00992360"/>
    <w:rsid w:val="009A770B"/>
    <w:rsid w:val="00A10E2F"/>
    <w:rsid w:val="00A14B74"/>
    <w:rsid w:val="00A567CD"/>
    <w:rsid w:val="00A749E3"/>
    <w:rsid w:val="00AB13B7"/>
    <w:rsid w:val="00AC3185"/>
    <w:rsid w:val="00AE148A"/>
    <w:rsid w:val="00AF7381"/>
    <w:rsid w:val="00B75D09"/>
    <w:rsid w:val="00B849EE"/>
    <w:rsid w:val="00BA10C2"/>
    <w:rsid w:val="00BD6FD9"/>
    <w:rsid w:val="00BE04AF"/>
    <w:rsid w:val="00C016F2"/>
    <w:rsid w:val="00C62B83"/>
    <w:rsid w:val="00C7638C"/>
    <w:rsid w:val="00CA2D37"/>
    <w:rsid w:val="00CC5CB6"/>
    <w:rsid w:val="00D055EC"/>
    <w:rsid w:val="00D137EA"/>
    <w:rsid w:val="00D35D66"/>
    <w:rsid w:val="00D51261"/>
    <w:rsid w:val="00D748D3"/>
    <w:rsid w:val="00DB1073"/>
    <w:rsid w:val="00DF1AFC"/>
    <w:rsid w:val="00E14A19"/>
    <w:rsid w:val="00E32708"/>
    <w:rsid w:val="00E915A8"/>
    <w:rsid w:val="00EA5418"/>
    <w:rsid w:val="00EB25DC"/>
    <w:rsid w:val="00EB2653"/>
    <w:rsid w:val="00F36EBE"/>
    <w:rsid w:val="00F670A3"/>
    <w:rsid w:val="00F770EA"/>
    <w:rsid w:val="00F96944"/>
    <w:rsid w:val="00FA1B5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r="http://schemas.openxmlformats.org/officeDocument/2006/relationships" xmlns:w="http://schemas.openxmlformats.org/wordprocessingml/2006/main">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Office_Excel3.xls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Office_Excel2.xlsx"/><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Hoja_de_c_lculo_de_Microsoft_Office_Excel1.xlsx"/><Relationship Id="rId14" Type="http://schemas.openxmlformats.org/officeDocument/2006/relationships/header" Target="header1.xml"/><Relationship Id="rId2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ABA83-B843-40DD-BF98-F6C5CC914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8</Pages>
  <Words>374</Words>
  <Characters>2057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Direccion</cp:lastModifiedBy>
  <cp:revision>33</cp:revision>
  <cp:lastPrinted>2015-07-01T23:33:00Z</cp:lastPrinted>
  <dcterms:created xsi:type="dcterms:W3CDTF">2014-08-29T22:30:00Z</dcterms:created>
  <dcterms:modified xsi:type="dcterms:W3CDTF">2015-07-01T23:36:00Z</dcterms:modified>
</cp:coreProperties>
</file>