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F13" w:rsidRPr="00C77F95" w:rsidRDefault="00653F13" w:rsidP="00653F13">
      <w:pPr>
        <w:spacing w:after="100" w:afterAutospacing="1" w:line="360" w:lineRule="auto"/>
        <w:ind w:left="4678"/>
        <w:contextualSpacing/>
        <w:jc w:val="both"/>
        <w:rPr>
          <w:rFonts w:eastAsia="Calibri"/>
          <w:b/>
          <w:sz w:val="20"/>
          <w:szCs w:val="20"/>
        </w:rPr>
      </w:pPr>
      <w:r w:rsidRPr="00C77F95">
        <w:rPr>
          <w:rFonts w:eastAsia="Calibri"/>
          <w:b/>
          <w:sz w:val="20"/>
          <w:szCs w:val="20"/>
        </w:rPr>
        <w:t>Iniciativa con Proyecto de Decreto de Presupuesto de Egresos del Estado de Tlaxcala para el Ejercicio Fiscal 2020.</w:t>
      </w:r>
    </w:p>
    <w:p w:rsidR="00A533A2" w:rsidRPr="00C77F95" w:rsidRDefault="00A533A2" w:rsidP="00A533A2">
      <w:pPr>
        <w:spacing w:line="360" w:lineRule="auto"/>
        <w:ind w:right="927"/>
        <w:jc w:val="both"/>
        <w:rPr>
          <w:b/>
          <w:bCs/>
          <w:sz w:val="20"/>
          <w:szCs w:val="20"/>
          <w:lang w:val="es-MX"/>
        </w:rPr>
      </w:pPr>
    </w:p>
    <w:p w:rsidR="00653F13" w:rsidRPr="00C77F95" w:rsidRDefault="00653F13" w:rsidP="00A533A2">
      <w:pPr>
        <w:spacing w:line="360" w:lineRule="auto"/>
        <w:ind w:right="927"/>
        <w:jc w:val="both"/>
        <w:rPr>
          <w:b/>
          <w:bCs/>
          <w:sz w:val="20"/>
          <w:szCs w:val="20"/>
          <w:lang w:val="es-MX"/>
        </w:rPr>
      </w:pPr>
    </w:p>
    <w:p w:rsidR="00653F13" w:rsidRPr="00C77F95" w:rsidRDefault="00653F13" w:rsidP="00A533A2">
      <w:pPr>
        <w:spacing w:line="360" w:lineRule="auto"/>
        <w:ind w:right="927"/>
        <w:jc w:val="both"/>
        <w:rPr>
          <w:b/>
          <w:bCs/>
          <w:sz w:val="20"/>
          <w:szCs w:val="20"/>
          <w:lang w:val="es-MX"/>
        </w:rPr>
      </w:pPr>
    </w:p>
    <w:p w:rsidR="00A533A2" w:rsidRPr="00C77F95" w:rsidRDefault="00A533A2" w:rsidP="00A533A2">
      <w:pPr>
        <w:spacing w:line="360" w:lineRule="auto"/>
        <w:ind w:right="927"/>
        <w:jc w:val="both"/>
        <w:rPr>
          <w:b/>
          <w:bCs/>
          <w:sz w:val="20"/>
          <w:szCs w:val="20"/>
          <w:lang w:val="es-MX"/>
        </w:rPr>
      </w:pPr>
      <w:r w:rsidRPr="00C77F95">
        <w:rPr>
          <w:b/>
          <w:bCs/>
          <w:sz w:val="20"/>
          <w:szCs w:val="20"/>
          <w:lang w:val="es-MX"/>
        </w:rPr>
        <w:t xml:space="preserve">DIP. MARÍA FÉLIX PLUMA FLORES </w:t>
      </w:r>
    </w:p>
    <w:p w:rsidR="00A533A2" w:rsidRPr="00C77F95" w:rsidRDefault="00A533A2" w:rsidP="00A533A2">
      <w:pPr>
        <w:spacing w:line="360" w:lineRule="auto"/>
        <w:ind w:right="927"/>
        <w:jc w:val="both"/>
        <w:rPr>
          <w:b/>
          <w:bCs/>
          <w:sz w:val="20"/>
          <w:szCs w:val="20"/>
          <w:lang w:val="es-MX"/>
        </w:rPr>
      </w:pPr>
      <w:r w:rsidRPr="00C77F95">
        <w:rPr>
          <w:b/>
          <w:bCs/>
          <w:sz w:val="20"/>
          <w:szCs w:val="20"/>
          <w:lang w:val="es-MX"/>
        </w:rPr>
        <w:t>PRESIDENTA DE LA MESA DIRECTIVA DE LA LXIII LEGISLATURA DEL CONGRESO DEL ESTADO DE TLAXCALA</w:t>
      </w:r>
    </w:p>
    <w:p w:rsidR="00A533A2" w:rsidRPr="00C77F95" w:rsidRDefault="00A533A2" w:rsidP="00A533A2">
      <w:pPr>
        <w:tabs>
          <w:tab w:val="right" w:pos="8157"/>
        </w:tabs>
        <w:spacing w:line="360" w:lineRule="auto"/>
        <w:ind w:right="927"/>
        <w:jc w:val="both"/>
        <w:rPr>
          <w:b/>
          <w:bCs/>
          <w:sz w:val="20"/>
          <w:szCs w:val="20"/>
          <w:lang w:val="es-MX"/>
        </w:rPr>
      </w:pPr>
      <w:r w:rsidRPr="00C77F95">
        <w:rPr>
          <w:b/>
          <w:bCs/>
          <w:sz w:val="20"/>
          <w:szCs w:val="20"/>
          <w:lang w:val="es-MX"/>
        </w:rPr>
        <w:t>P R E S E N T E.</w:t>
      </w:r>
    </w:p>
    <w:p w:rsidR="00A533A2" w:rsidRPr="00C77F95" w:rsidRDefault="00A533A2" w:rsidP="00A533A2">
      <w:pPr>
        <w:spacing w:line="360" w:lineRule="auto"/>
        <w:jc w:val="both"/>
        <w:rPr>
          <w:sz w:val="20"/>
          <w:szCs w:val="20"/>
          <w:lang w:val="es-MX"/>
        </w:rPr>
      </w:pPr>
    </w:p>
    <w:p w:rsidR="00A533A2" w:rsidRPr="00C77F95" w:rsidRDefault="00A533A2" w:rsidP="00A533A2">
      <w:pPr>
        <w:spacing w:line="360" w:lineRule="auto"/>
        <w:jc w:val="both"/>
        <w:rPr>
          <w:sz w:val="20"/>
          <w:szCs w:val="20"/>
          <w:lang w:val="es-MX"/>
        </w:rPr>
      </w:pPr>
    </w:p>
    <w:p w:rsidR="00653F13" w:rsidRPr="00C77F95" w:rsidRDefault="00653F13" w:rsidP="00653F13">
      <w:pPr>
        <w:spacing w:after="100" w:afterAutospacing="1" w:line="360" w:lineRule="auto"/>
        <w:jc w:val="both"/>
        <w:rPr>
          <w:rFonts w:eastAsia="Calibri"/>
          <w:b/>
          <w:sz w:val="20"/>
          <w:szCs w:val="20"/>
        </w:rPr>
      </w:pPr>
      <w:r w:rsidRPr="00C77F95">
        <w:rPr>
          <w:rFonts w:eastAsia="Calibri"/>
          <w:b/>
          <w:sz w:val="20"/>
          <w:szCs w:val="20"/>
        </w:rPr>
        <w:t>MARCO ANTONIO MENA RODRÍGUEZ,</w:t>
      </w:r>
      <w:r w:rsidRPr="00C77F95">
        <w:rPr>
          <w:rFonts w:eastAsia="Calibri"/>
          <w:sz w:val="20"/>
          <w:szCs w:val="20"/>
        </w:rPr>
        <w:t xml:space="preserve"> Gobernador del Estado de Tlaxcala, en ejercicio de las facultades que me confieren los artículos 46 fracción II y 70 fracción IV y VIII, de la Constitución Política del Estado Libre y Soberano de Tlaxcala; y 114 del Reglamento Interior del Congreso del Estado, en cumplimiento a lo dispuesto por el artículo 285 del Código Financiero para el Estado de Tlaxcala y sus Municipios, me permito someter al análisis, discusión y, en su caso, aprobación de esa Soberanía, la </w:t>
      </w:r>
      <w:r w:rsidRPr="00C77F95">
        <w:rPr>
          <w:rFonts w:eastAsia="Calibri"/>
          <w:b/>
          <w:sz w:val="20"/>
          <w:szCs w:val="20"/>
        </w:rPr>
        <w:t>INICIATIVA CON PROYECTO DE DECRETO DE PRESUPUESTO DE EGRESOS DEL ESTADO DE TLAXCALA PARA EL EJERCICIO FISCAL 2020</w:t>
      </w:r>
      <w:r w:rsidRPr="00C77F95">
        <w:rPr>
          <w:rFonts w:eastAsia="Calibri"/>
          <w:sz w:val="20"/>
          <w:szCs w:val="20"/>
        </w:rPr>
        <w:t xml:space="preserve">, al tenor de la siguiente:  </w:t>
      </w:r>
    </w:p>
    <w:p w:rsidR="00A533A2" w:rsidRPr="00C77F95" w:rsidRDefault="00A533A2" w:rsidP="00A533A2">
      <w:pPr>
        <w:spacing w:line="360" w:lineRule="auto"/>
        <w:jc w:val="center"/>
        <w:rPr>
          <w:b/>
          <w:sz w:val="20"/>
          <w:szCs w:val="20"/>
        </w:rPr>
      </w:pPr>
    </w:p>
    <w:p w:rsidR="00A533A2" w:rsidRPr="00C77F95" w:rsidRDefault="00A533A2" w:rsidP="00A533A2">
      <w:pPr>
        <w:spacing w:line="360" w:lineRule="auto"/>
        <w:jc w:val="center"/>
        <w:rPr>
          <w:b/>
          <w:sz w:val="20"/>
          <w:szCs w:val="20"/>
        </w:rPr>
      </w:pPr>
      <w:r w:rsidRPr="00C77F95">
        <w:rPr>
          <w:b/>
          <w:sz w:val="20"/>
          <w:szCs w:val="20"/>
        </w:rPr>
        <w:t>EXPOSICIÓN DE MOTIVOS</w:t>
      </w:r>
    </w:p>
    <w:p w:rsidR="00A533A2" w:rsidRPr="00C77F95" w:rsidRDefault="00A533A2" w:rsidP="006A32E4">
      <w:pPr>
        <w:spacing w:line="360" w:lineRule="auto"/>
        <w:jc w:val="center"/>
        <w:rPr>
          <w:b/>
          <w:sz w:val="20"/>
          <w:szCs w:val="20"/>
        </w:rPr>
      </w:pPr>
    </w:p>
    <w:p w:rsidR="00765750" w:rsidRPr="00C77F95" w:rsidRDefault="00765750" w:rsidP="00765750">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b/>
          <w:color w:val="000000" w:themeColor="text1"/>
          <w:sz w:val="20"/>
          <w:szCs w:val="20"/>
        </w:rPr>
      </w:pPr>
      <w:r w:rsidRPr="00C77F95">
        <w:rPr>
          <w:rFonts w:eastAsia="Calibri"/>
          <w:b/>
          <w:color w:val="000000" w:themeColor="text1"/>
          <w:sz w:val="20"/>
          <w:szCs w:val="20"/>
        </w:rPr>
        <w:t>CONSIDERACIONES GENERALES</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 xml:space="preserve">El Paquete Económico para el Ejercicio Fiscal 2020 enfatiza el compromiso del Gobierno del Estado de mantener la disciplina y prudencia de la política fiscal, con apego al Acuerdo que Establece los </w:t>
      </w:r>
      <w:r w:rsidRPr="00C77F95">
        <w:rPr>
          <w:rFonts w:eastAsia="Calibri"/>
          <w:color w:val="000000" w:themeColor="text1"/>
          <w:sz w:val="20"/>
          <w:szCs w:val="20"/>
        </w:rPr>
        <w:lastRenderedPageBreak/>
        <w:t>Lineamientos y Políticas Generales del Ejercicio del Presupuesto, las Medidas de Mejora y Modernización, así como de Austeridad del Gasto Público de la Gestión Administrativa, con el fin de contar con fundamentos macroeconómicos sólidos ante un entorno económico internacional en el que prevalece la incertidumbre ante las Políticas del Gobierno Federal, en apego al compromiso del Gobierno Estatal de continuar con finanzas públicas sanas.</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En tal contexto, el Gobierno Federal con el fin de contar con fundamentos macroeconómicos sólidos ante un entorno económico internacional en el que prevalece la incertidumbre por la persistencia del lento crecimiento mundial de la economía. Mantener la estabilidad macroeconómica del país permitirá seguir creando las condiciones para promover un crecimiento incluyente que genere un mayor bienestar a toda la población. En este sentido, los Criterios Generales de Política Económica para la Iniciativa de Ley de Ingresos y el Proyecto de Presupuesto de Egresos de la Federación correspondientes al Ejercicio Fiscal 2020 (CGPE) contienen la propuesta del Ejecutivo Federal de los lineamientos de política económica y fiscal para 2020.</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 xml:space="preserve">Con lo anterior, se estima que el fortalecimiento del mercado interno, la creación de empleos, el repunte del crédito y la inversión en infraestructura pública y privada generen un mayor dinamismo durante el año 2020. Este último también se encontraría impulsado por factores externos como mejores condiciones comerciales por la probable ratificación del Tratado entre México, Estados Unidos y Canadá (T-MEC), y factores internos como la disipación de la incertidumbre ante nuevas políticas gubernamentales y de presiones inflacionarias. </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ind w:left="-11"/>
        <w:jc w:val="both"/>
        <w:rPr>
          <w:sz w:val="20"/>
          <w:szCs w:val="20"/>
        </w:rPr>
      </w:pPr>
      <w:r w:rsidRPr="00C77F95">
        <w:rPr>
          <w:sz w:val="20"/>
          <w:szCs w:val="20"/>
        </w:rPr>
        <w:t>Por ello, el Proyecto de Decreto de Presupuesto de Egresos de la Federación 2020 considera diversas acciones que permitan continuar con la transformación social del país,  fortaleciendo la nueva visión de la nación de todos, donde las acciones de gobierno para la provisión de bienes y servicios públicos se dirigen esencialmente a apoyar a la población en menores condiciones de bienestar, mediante programas y proyectos que faciliten las condiciones de igualdad económica, social y cultural; y que, además, sumen esfuerzos con la iniciativa privada para estimular el desarrollo económico del país en un marco de certeza, justicia y paz social.</w:t>
      </w:r>
    </w:p>
    <w:p w:rsidR="006A6126" w:rsidRPr="00C77F95" w:rsidRDefault="006A6126" w:rsidP="006A6126">
      <w:pPr>
        <w:spacing w:line="360" w:lineRule="auto"/>
        <w:ind w:left="-11"/>
        <w:jc w:val="both"/>
        <w:rPr>
          <w:sz w:val="20"/>
          <w:szCs w:val="20"/>
        </w:rPr>
      </w:pPr>
    </w:p>
    <w:p w:rsidR="006A6126" w:rsidRPr="00C77F95" w:rsidRDefault="006A6126" w:rsidP="006A6126">
      <w:pPr>
        <w:spacing w:line="360" w:lineRule="auto"/>
        <w:ind w:left="-11"/>
        <w:jc w:val="both"/>
        <w:rPr>
          <w:sz w:val="20"/>
          <w:szCs w:val="20"/>
        </w:rPr>
      </w:pPr>
      <w:r w:rsidRPr="00C77F95">
        <w:rPr>
          <w:sz w:val="20"/>
          <w:szCs w:val="20"/>
        </w:rPr>
        <w:t xml:space="preserve">La integración del </w:t>
      </w:r>
      <w:r w:rsidRPr="00C77F95">
        <w:rPr>
          <w:rFonts w:eastAsia="Calibri"/>
          <w:sz w:val="20"/>
          <w:szCs w:val="20"/>
        </w:rPr>
        <w:t xml:space="preserve">Proyecto de Decreto de Presupuesto de Egresos del Estado de Tlaxcala para el Ejercicio Fiscal 2020 </w:t>
      </w:r>
      <w:r w:rsidRPr="00C77F95">
        <w:rPr>
          <w:sz w:val="20"/>
          <w:szCs w:val="20"/>
        </w:rPr>
        <w:t xml:space="preserve">atiende el principio de equilibrio presupuestal entre los ingresos y egresos, tomando en cuenta los </w:t>
      </w:r>
      <w:r w:rsidRPr="00C77F95">
        <w:rPr>
          <w:rFonts w:eastAsia="Calibri"/>
          <w:color w:val="000000" w:themeColor="text1"/>
          <w:sz w:val="20"/>
          <w:szCs w:val="20"/>
        </w:rPr>
        <w:t>Criterios Generales de Política Económica para la Iniciativa de Ley de Ingresos y el Proyecto de Presupuesto de Egresos de la Federación correspondientes al Ejercicio Fiscal 2020 (CGPE)</w:t>
      </w:r>
      <w:r w:rsidRPr="00C77F95">
        <w:rPr>
          <w:sz w:val="20"/>
          <w:szCs w:val="20"/>
        </w:rPr>
        <w:t xml:space="preserve"> presentados por el Gobierno Federal, los cuales prevén un crecimiento real </w:t>
      </w:r>
      <w:r w:rsidRPr="00C77F95">
        <w:rPr>
          <w:rFonts w:eastAsia="Calibri"/>
          <w:color w:val="000000" w:themeColor="text1"/>
          <w:sz w:val="20"/>
          <w:szCs w:val="20"/>
        </w:rPr>
        <w:t>anual del PIB en 2020 de entre 1.5% y 2.5%. En particular, para las estimaciones de finanzas públicas se considera un crecimiento puntual de 2.0% real anual</w:t>
      </w:r>
      <w:r w:rsidRPr="00C77F95">
        <w:rPr>
          <w:sz w:val="20"/>
          <w:szCs w:val="20"/>
        </w:rPr>
        <w:t>; una inflación esperada de 3.0%; un tipo de cambio nominal de 20.00 pesos por dólar y un precio del petróleo de la mezcla mexicana de exportación de 49.0 dólares por barril (dpb), para efectos de estimación de la Ley de Ingresos de la Federación para el ejercicio fiscal 2020.</w:t>
      </w:r>
    </w:p>
    <w:p w:rsidR="006A6126" w:rsidRPr="00C77F95" w:rsidRDefault="006A6126" w:rsidP="006A6126">
      <w:pPr>
        <w:spacing w:line="360" w:lineRule="auto"/>
        <w:ind w:left="-11"/>
        <w:jc w:val="both"/>
        <w:rPr>
          <w:sz w:val="20"/>
          <w:szCs w:val="20"/>
        </w:rPr>
      </w:pPr>
    </w:p>
    <w:p w:rsidR="006A6126" w:rsidRPr="00C77F95" w:rsidRDefault="006A6126" w:rsidP="006A6126">
      <w:pPr>
        <w:spacing w:line="360" w:lineRule="auto"/>
        <w:ind w:left="-11"/>
        <w:jc w:val="both"/>
        <w:rPr>
          <w:sz w:val="20"/>
          <w:szCs w:val="20"/>
        </w:rPr>
      </w:pPr>
      <w:r w:rsidRPr="00C77F95">
        <w:rPr>
          <w:sz w:val="20"/>
          <w:szCs w:val="20"/>
        </w:rPr>
        <w:t>En apego a lo que establece la Ley General de Contabilidad Gubernamental, la Ley Federal de Presupuesto y Responsabilidad Hacendaria, la Ley de Coordinación Fiscal, la Ley Federal de Transparencia y Acceso a la Información Pública, la Ley de Disciplina Financiera de las Entidades Federativas y los Municipios, así como las políticas públicas establecidas, se elaboró el Proyecto de Decreto de Presupuesto de Egresos de Estado de Tlaxcala 2020, mediante el modelo de Presupuesto basado en Resultados (PbR) y el Sistema de Evaluación del Desempeño (SED), que permitirá en el corto y mediano plazo mejorar la ejecución de los programas y proyectos, a fin de mejorar los productos y servicios públicos en beneficio de la población.</w:t>
      </w:r>
    </w:p>
    <w:p w:rsidR="006A6126" w:rsidRPr="00C77F95" w:rsidRDefault="006A6126" w:rsidP="006A6126">
      <w:pPr>
        <w:spacing w:line="360" w:lineRule="auto"/>
        <w:ind w:left="-11"/>
        <w:jc w:val="both"/>
        <w:rPr>
          <w:sz w:val="20"/>
          <w:szCs w:val="20"/>
        </w:rPr>
      </w:pPr>
    </w:p>
    <w:p w:rsidR="006A6126" w:rsidRPr="00C77F95" w:rsidRDefault="006A6126" w:rsidP="006A6126">
      <w:pPr>
        <w:spacing w:line="360" w:lineRule="auto"/>
        <w:ind w:left="-11"/>
        <w:jc w:val="both"/>
        <w:rPr>
          <w:sz w:val="20"/>
          <w:szCs w:val="20"/>
        </w:rPr>
      </w:pPr>
      <w:r w:rsidRPr="00C77F95">
        <w:rPr>
          <w:sz w:val="20"/>
          <w:szCs w:val="20"/>
        </w:rPr>
        <w:t xml:space="preserve">El Proyecto de Decreto de Presupuesto de Egresos de Estado de Tlaxcala 2020 que se somete a la consideración de esta Legislatura, se estructura de acuerdo a la Clasificación Administrativa, Clasificación Funcional del Gasto, Clasificación Programática, Clasificador por Tipo de Gasto, Clasificador por Objeto del Gasto y Clasificador por Fuentes de Financiamiento,  y en la norma para armonizar la presentación de la información adicional del Proyecto del Presupuesto de Egresos, aprobados por el Consejo Nacional de Armonización Contable (CONAC); por otra parte, y a efecto de dar cumplimiento a lo preceptuado en la Ley de Disciplina Financiera de las Entidades Federativas </w:t>
      </w:r>
      <w:r w:rsidRPr="00C77F95">
        <w:rPr>
          <w:sz w:val="20"/>
          <w:szCs w:val="20"/>
        </w:rPr>
        <w:lastRenderedPageBreak/>
        <w:t>y los Municipios, se incluyen como anexos los formatos de información presupuestal, pensiones y de personal establecidos en el artículo 5 de esa Ley.</w:t>
      </w:r>
    </w:p>
    <w:p w:rsidR="006A6126" w:rsidRPr="00C77F95" w:rsidRDefault="006A6126" w:rsidP="006A6126">
      <w:pPr>
        <w:spacing w:line="360" w:lineRule="auto"/>
        <w:ind w:left="-11"/>
        <w:jc w:val="both"/>
        <w:rPr>
          <w:sz w:val="20"/>
          <w:szCs w:val="20"/>
        </w:rPr>
      </w:pPr>
    </w:p>
    <w:p w:rsidR="006A6126" w:rsidRPr="00C77F95" w:rsidRDefault="006A6126" w:rsidP="006A6126">
      <w:pPr>
        <w:spacing w:line="360" w:lineRule="auto"/>
        <w:ind w:left="-11"/>
        <w:jc w:val="both"/>
        <w:rPr>
          <w:sz w:val="20"/>
          <w:szCs w:val="20"/>
        </w:rPr>
      </w:pPr>
      <w:r w:rsidRPr="00C77F95">
        <w:rPr>
          <w:sz w:val="20"/>
          <w:szCs w:val="20"/>
        </w:rPr>
        <w:t xml:space="preserve">Con ello, se seguirá una estrategia basada en un gasto racional y austero en las dependencias y entidades de la Administración Pública Estatal, que propicie en sus estructuras la eficiente y eficaz prestación de los servicios proporcionados a la sociedad. Estas acciones, se complementan con la eliminación de duplicidades y automatización de procesos que permitan hacer más ágil la operación, y con ello eficientar el uso del gasto corriente. </w:t>
      </w:r>
    </w:p>
    <w:p w:rsidR="006A6126" w:rsidRPr="00C77F95" w:rsidRDefault="006A6126" w:rsidP="006A6126">
      <w:pPr>
        <w:spacing w:line="360" w:lineRule="auto"/>
        <w:ind w:left="-11"/>
        <w:jc w:val="both"/>
        <w:rPr>
          <w:sz w:val="20"/>
          <w:szCs w:val="20"/>
        </w:rPr>
      </w:pPr>
    </w:p>
    <w:p w:rsidR="006A6126" w:rsidRPr="00C77F95" w:rsidRDefault="006A6126" w:rsidP="006A6126">
      <w:pPr>
        <w:spacing w:line="360" w:lineRule="auto"/>
        <w:ind w:left="-11"/>
        <w:jc w:val="both"/>
        <w:rPr>
          <w:sz w:val="20"/>
          <w:szCs w:val="20"/>
        </w:rPr>
      </w:pPr>
      <w:r w:rsidRPr="00C77F95">
        <w:rPr>
          <w:sz w:val="20"/>
          <w:szCs w:val="20"/>
        </w:rPr>
        <w:t>Esta iniciativa considera los siguientes riesgos:</w:t>
      </w:r>
    </w:p>
    <w:p w:rsidR="006A6126" w:rsidRPr="00C77F95" w:rsidRDefault="006A6126" w:rsidP="00C77F95">
      <w:pPr>
        <w:pStyle w:val="Prrafodelista"/>
        <w:numPr>
          <w:ilvl w:val="1"/>
          <w:numId w:val="12"/>
        </w:numPr>
        <w:spacing w:line="360" w:lineRule="auto"/>
        <w:jc w:val="both"/>
        <w:rPr>
          <w:sz w:val="20"/>
          <w:szCs w:val="20"/>
        </w:rPr>
      </w:pPr>
      <w:r w:rsidRPr="00C77F95">
        <w:rPr>
          <w:sz w:val="20"/>
          <w:szCs w:val="20"/>
        </w:rPr>
        <w:t>Un cambio en los programas y políticas de gasto del Gobierno Federal.</w:t>
      </w:r>
    </w:p>
    <w:p w:rsidR="006A6126" w:rsidRPr="00C77F95" w:rsidRDefault="006A6126" w:rsidP="00C77F95">
      <w:pPr>
        <w:pStyle w:val="Prrafodelista"/>
        <w:numPr>
          <w:ilvl w:val="1"/>
          <w:numId w:val="12"/>
        </w:numPr>
        <w:spacing w:line="360" w:lineRule="auto"/>
        <w:jc w:val="both"/>
        <w:rPr>
          <w:sz w:val="20"/>
          <w:szCs w:val="20"/>
        </w:rPr>
      </w:pPr>
      <w:r w:rsidRPr="00C77F95">
        <w:rPr>
          <w:sz w:val="20"/>
          <w:szCs w:val="20"/>
        </w:rPr>
        <w:t>Una disminución en el ritmo de crecimiento económico.</w:t>
      </w:r>
    </w:p>
    <w:p w:rsidR="006A6126" w:rsidRPr="00C77F95" w:rsidRDefault="006A6126" w:rsidP="00C77F95">
      <w:pPr>
        <w:pStyle w:val="Prrafodelista"/>
        <w:numPr>
          <w:ilvl w:val="1"/>
          <w:numId w:val="12"/>
        </w:numPr>
        <w:spacing w:line="360" w:lineRule="auto"/>
        <w:jc w:val="both"/>
        <w:rPr>
          <w:sz w:val="20"/>
          <w:szCs w:val="20"/>
        </w:rPr>
      </w:pPr>
      <w:r w:rsidRPr="00C77F95">
        <w:rPr>
          <w:sz w:val="20"/>
          <w:szCs w:val="20"/>
        </w:rPr>
        <w:t xml:space="preserve">Cambios en el Sistema Financiero Nacional y la Tasa de Interés Interbancaria de Equilibrio. </w:t>
      </w:r>
    </w:p>
    <w:p w:rsidR="006A6126" w:rsidRPr="00C77F95" w:rsidRDefault="006A6126" w:rsidP="006A6126">
      <w:pPr>
        <w:rPr>
          <w:sz w:val="20"/>
          <w:szCs w:val="20"/>
        </w:rPr>
      </w:pPr>
    </w:p>
    <w:p w:rsidR="006A6126" w:rsidRPr="00C77F95" w:rsidRDefault="006A6126" w:rsidP="006A6126">
      <w:pPr>
        <w:spacing w:line="360" w:lineRule="auto"/>
        <w:jc w:val="both"/>
        <w:rPr>
          <w:sz w:val="20"/>
          <w:szCs w:val="20"/>
        </w:rPr>
      </w:pPr>
      <w:r w:rsidRPr="00C77F95">
        <w:rPr>
          <w:sz w:val="20"/>
          <w:szCs w:val="20"/>
        </w:rPr>
        <w:t>Es por ello, que se prevén medidas de reducción en los capítulos relacionados con el gasto de operación; asimismo, se están asignando mayores recursos a la promoción económica del Estado que conlleven más inversiones productivas en la Entidad.</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 xml:space="preserve">El presente </w:t>
      </w:r>
      <w:r w:rsidRPr="00C77F95">
        <w:rPr>
          <w:rFonts w:eastAsia="Calibri"/>
          <w:sz w:val="20"/>
          <w:szCs w:val="20"/>
        </w:rPr>
        <w:t>Proyecto de Decreto de Presupuesto de Egresos del Estado de Tlaxcala para el Ejercicio Fiscal 2020</w:t>
      </w:r>
      <w:r w:rsidRPr="00C77F95">
        <w:rPr>
          <w:sz w:val="20"/>
          <w:szCs w:val="20"/>
        </w:rPr>
        <w:t>, busca con acciones concretas multiplicar y sumar esfuerzos para disminuir la pobreza y desigualdad, al proporcionar mejores productos y servicios públicos de salud, educación y vivienda, seguridad social, alimentación y seguridad pública, para elevar la calidad de vida de la población.</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b/>
          <w:color w:val="000000" w:themeColor="text1"/>
          <w:sz w:val="20"/>
          <w:szCs w:val="20"/>
        </w:rPr>
      </w:pPr>
      <w:r w:rsidRPr="00C77F95">
        <w:rPr>
          <w:rFonts w:eastAsia="Calibri"/>
          <w:b/>
          <w:color w:val="000000" w:themeColor="text1"/>
          <w:sz w:val="20"/>
          <w:szCs w:val="20"/>
        </w:rPr>
        <w:t>ENTORNO INTERNACIONAL</w:t>
      </w:r>
    </w:p>
    <w:p w:rsidR="006A6126" w:rsidRPr="00C77F95" w:rsidRDefault="006A6126" w:rsidP="006A6126">
      <w:pPr>
        <w:spacing w:line="360" w:lineRule="auto"/>
        <w:jc w:val="both"/>
        <w:rPr>
          <w:iCs/>
          <w:color w:val="000000" w:themeColor="text1"/>
          <w:sz w:val="20"/>
          <w:szCs w:val="20"/>
        </w:rPr>
      </w:pPr>
    </w:p>
    <w:p w:rsidR="006A6126" w:rsidRPr="00C77F95" w:rsidRDefault="006A6126" w:rsidP="006A6126">
      <w:pPr>
        <w:spacing w:line="360" w:lineRule="auto"/>
        <w:jc w:val="both"/>
        <w:rPr>
          <w:iCs/>
          <w:color w:val="000000" w:themeColor="text1"/>
          <w:sz w:val="20"/>
          <w:szCs w:val="20"/>
        </w:rPr>
      </w:pPr>
      <w:r w:rsidRPr="00C77F95">
        <w:rPr>
          <w:iCs/>
          <w:color w:val="000000" w:themeColor="text1"/>
          <w:sz w:val="20"/>
          <w:szCs w:val="20"/>
        </w:rPr>
        <w:t xml:space="preserve">De acuerdo con el Fondo Monetario Internacional (FMI), el crecimiento mundial sigue siendo moderado. En particular, se anticipa que la economía global tenga un repunte de crecimiento del 3.5%. En su actualización de julio a los pronósticos de crecimiento de la economía mundial, el FMI  en este </w:t>
      </w:r>
      <w:r w:rsidRPr="00C77F95">
        <w:rPr>
          <w:iCs/>
          <w:color w:val="000000" w:themeColor="text1"/>
          <w:sz w:val="20"/>
          <w:szCs w:val="20"/>
        </w:rPr>
        <w:lastRenderedPageBreak/>
        <w:t xml:space="preserve">contexto nos enuncia que los datos sobre el PIB en lo que va del año, sumados a una moderación general de la inflación, apuntan a una actividad mundial más débil de lo previsto. La inversión y la demanda de bienes de consumo duraderos han sido moderadas en las economías avanzadas y de mercados emergentes, dado que las empresas y los hogares continúan postergando el gasto a largo plazo. Por consiguiente, el comercio mundial, que es intensivo en cuanto a maquinaria y bienes de consumo duraderos, sigue siendo flojo. El repunte del crecimiento proyectado para 2020 es precario, y supone la estabilización de las economías de mercados emergentes y en desarrollo que están atravesando tensiones y avances hacia la resolución de las diferencias en torno a políticas comerciales. </w:t>
      </w:r>
    </w:p>
    <w:p w:rsidR="006A6126" w:rsidRPr="00C77F95" w:rsidRDefault="006A6126" w:rsidP="006A6126">
      <w:pPr>
        <w:spacing w:line="360" w:lineRule="auto"/>
        <w:jc w:val="both"/>
        <w:rPr>
          <w:iCs/>
          <w:color w:val="000000" w:themeColor="text1"/>
          <w:sz w:val="20"/>
          <w:szCs w:val="20"/>
        </w:rPr>
      </w:pPr>
    </w:p>
    <w:p w:rsidR="006A6126" w:rsidRPr="00C77F95" w:rsidRDefault="006A6126" w:rsidP="006A6126">
      <w:pPr>
        <w:spacing w:line="360" w:lineRule="auto"/>
        <w:jc w:val="both"/>
        <w:rPr>
          <w:iCs/>
          <w:color w:val="000000" w:themeColor="text1"/>
          <w:sz w:val="20"/>
          <w:szCs w:val="20"/>
        </w:rPr>
      </w:pPr>
      <w:r w:rsidRPr="00C77F95">
        <w:rPr>
          <w:iCs/>
          <w:color w:val="000000" w:themeColor="text1"/>
          <w:sz w:val="20"/>
          <w:szCs w:val="20"/>
        </w:rPr>
        <w:t xml:space="preserve">Para 2020 se espera que las economías avanzadas bajen su ritmo de crecimiento respecto a 2019. La expectativa de crecimiento en 2019 y 2020 para Estados Unidos se prevé que se modere a 1.9% conforme se repliegue el estímulo fiscal. Por otro lado, la actividad de crecimiento de Reino Unido en el primer trimestre del 2018 creció 1.4 %, la revisión al alza refleja resultados más sólidos de lo previsto durante el primer trimestre, impulsados por la acumulación y el almacenamiento de existencias antes del Brexit. Se prevé un repunte del crecimiento en la zona del euro en lo que queda de este año y hasta 2020, ya que se proyecta que la demanda externa se recuperará y que seguirán disipándose los factores temporales (como la disminución del número de matriculaciones de vehículos en Alemania y las protestas callejeras en Francia). </w:t>
      </w:r>
    </w:p>
    <w:p w:rsidR="006A6126" w:rsidRPr="00C77F95" w:rsidRDefault="006A6126" w:rsidP="006A6126">
      <w:pPr>
        <w:spacing w:line="360" w:lineRule="auto"/>
        <w:jc w:val="both"/>
        <w:rPr>
          <w:iCs/>
          <w:color w:val="000000" w:themeColor="text1"/>
          <w:sz w:val="20"/>
          <w:szCs w:val="20"/>
        </w:rPr>
      </w:pPr>
    </w:p>
    <w:p w:rsidR="006A6126" w:rsidRPr="00C77F95" w:rsidRDefault="006A6126" w:rsidP="006A6126">
      <w:pPr>
        <w:spacing w:line="360" w:lineRule="auto"/>
        <w:jc w:val="both"/>
        <w:rPr>
          <w:iCs/>
          <w:color w:val="000000" w:themeColor="text1"/>
          <w:sz w:val="20"/>
          <w:szCs w:val="20"/>
        </w:rPr>
      </w:pPr>
      <w:r w:rsidRPr="00C77F95">
        <w:rPr>
          <w:iCs/>
          <w:color w:val="000000" w:themeColor="text1"/>
          <w:sz w:val="20"/>
          <w:szCs w:val="20"/>
        </w:rPr>
        <w:t>En este contexto, el pronóstico de crecimiento de las economías emergentes se mantiene en su crecimiento para ambos años. En China, los efectos negativos del aumento de los aranceles y el debilitamiento de la demanda externa han exacerbado la presión sobre una economía que ya está experimentando una desaceleración estructural y llevando a cabo un necesario fortalecimiento regulatorio para contener la fuerte dependencia de la deuda. En su perspectiva del FMI, e</w:t>
      </w:r>
      <w:r w:rsidRPr="00C77F95">
        <w:rPr>
          <w:iCs/>
          <w:sz w:val="20"/>
          <w:szCs w:val="20"/>
        </w:rPr>
        <w:t xml:space="preserve">n Latinoamérica, </w:t>
      </w:r>
      <w:r w:rsidRPr="00C77F95">
        <w:rPr>
          <w:sz w:val="20"/>
          <w:szCs w:val="20"/>
          <w:shd w:val="clear" w:color="auto" w:fill="FFFFFF"/>
        </w:rPr>
        <w:t>la actividad se desaceleró notablemente al comienzo del año en varias economías, debido principalmente a factores idiosincráticos</w:t>
      </w:r>
      <w:r w:rsidRPr="00C77F95">
        <w:rPr>
          <w:shd w:val="clear" w:color="auto" w:fill="FFFFFF"/>
        </w:rPr>
        <w:t xml:space="preserve">. </w:t>
      </w:r>
      <w:r w:rsidRPr="00C77F95">
        <w:rPr>
          <w:sz w:val="20"/>
          <w:szCs w:val="20"/>
          <w:shd w:val="clear" w:color="auto" w:fill="FFFFFF"/>
        </w:rPr>
        <w:t>Se prevé que la región crezca a un ritmo de 0,6% en 2019 (0,8 puntos porcentuales menos que en el informe WEO “</w:t>
      </w:r>
      <w:r w:rsidRPr="00C77F95">
        <w:rPr>
          <w:bCs/>
          <w:sz w:val="20"/>
          <w:szCs w:val="20"/>
          <w:shd w:val="clear" w:color="auto" w:fill="FFFFFF"/>
        </w:rPr>
        <w:t>World Economic Outlook”</w:t>
      </w:r>
      <w:r w:rsidRPr="00C77F95">
        <w:rPr>
          <w:sz w:val="20"/>
          <w:szCs w:val="20"/>
          <w:shd w:val="clear" w:color="auto" w:fill="FFFFFF"/>
        </w:rPr>
        <w:t xml:space="preserve"> de abril), y que repunte a 2,3% en 2020.</w:t>
      </w:r>
      <w:r w:rsidRPr="00C77F95">
        <w:rPr>
          <w:iCs/>
          <w:sz w:val="20"/>
          <w:szCs w:val="20"/>
        </w:rPr>
        <w:t xml:space="preserve"> L</w:t>
      </w:r>
      <w:r w:rsidRPr="00C77F95">
        <w:rPr>
          <w:sz w:val="20"/>
          <w:szCs w:val="20"/>
          <w:shd w:val="clear" w:color="auto" w:fill="FFFFFF"/>
        </w:rPr>
        <w:t>a considerable revisión a la baja para 2019 refleja las rebajas de las calificaciones crediticias de </w:t>
      </w:r>
      <w:r w:rsidRPr="00C77F95">
        <w:rPr>
          <w:rStyle w:val="nfasis"/>
          <w:sz w:val="20"/>
          <w:szCs w:val="20"/>
          <w:shd w:val="clear" w:color="auto" w:fill="FFFFFF"/>
        </w:rPr>
        <w:t>Brasil</w:t>
      </w:r>
      <w:r w:rsidRPr="00C77F95">
        <w:rPr>
          <w:sz w:val="20"/>
          <w:szCs w:val="20"/>
          <w:shd w:val="clear" w:color="auto" w:fill="FFFFFF"/>
        </w:rPr>
        <w:t> (donde el ánimo se ha deteriorado notablemente dada la persistente incertidumbre acerca de la aprobación de la reforma de las pensiones y otras reformas estructurales) y </w:t>
      </w:r>
      <w:r w:rsidRPr="00C77F95">
        <w:rPr>
          <w:rStyle w:val="nfasis"/>
          <w:sz w:val="20"/>
          <w:szCs w:val="20"/>
          <w:shd w:val="clear" w:color="auto" w:fill="FFFFFF"/>
        </w:rPr>
        <w:t>México</w:t>
      </w:r>
      <w:r w:rsidRPr="00C77F95">
        <w:rPr>
          <w:sz w:val="20"/>
          <w:szCs w:val="20"/>
          <w:shd w:val="clear" w:color="auto" w:fill="FFFFFF"/>
        </w:rPr>
        <w:t> (donde la inversión sigue siendo débil y el consumo privado se ha desacelerado, como resultado de la incertidumbre en torno a las políticas, el deterioro de la confianza y el aumento de los costos de endeudamiento, que podrían seguir aumentando tras la reciente rebaja de la calificación soberana)</w:t>
      </w:r>
      <w:r w:rsidRPr="00C77F95">
        <w:rPr>
          <w:iCs/>
          <w:sz w:val="20"/>
          <w:szCs w:val="20"/>
        </w:rPr>
        <w:t>.</w:t>
      </w:r>
    </w:p>
    <w:p w:rsidR="006A6126" w:rsidRPr="00C77F95" w:rsidRDefault="006A6126" w:rsidP="006A6126">
      <w:pPr>
        <w:spacing w:line="360" w:lineRule="auto"/>
        <w:jc w:val="both"/>
        <w:rPr>
          <w:iCs/>
          <w:color w:val="000000" w:themeColor="text1"/>
          <w:sz w:val="20"/>
          <w:szCs w:val="20"/>
        </w:rPr>
      </w:pPr>
    </w:p>
    <w:p w:rsidR="006A6126" w:rsidRPr="00C77F95" w:rsidRDefault="006A6126" w:rsidP="006A6126">
      <w:pPr>
        <w:spacing w:line="360" w:lineRule="auto"/>
        <w:jc w:val="both"/>
        <w:rPr>
          <w:color w:val="000000" w:themeColor="text1"/>
          <w:sz w:val="20"/>
          <w:szCs w:val="20"/>
        </w:rPr>
      </w:pPr>
      <w:r w:rsidRPr="00C77F95">
        <w:rPr>
          <w:color w:val="000000" w:themeColor="text1"/>
          <w:sz w:val="20"/>
          <w:szCs w:val="20"/>
        </w:rPr>
        <w:t>El entorno macroeconómico previsto para 2020 se encuentra sujeto a diversos riesgos. Destacan como riesgos a la baja:</w:t>
      </w:r>
    </w:p>
    <w:p w:rsidR="006A6126" w:rsidRPr="00C77F95" w:rsidRDefault="006A6126" w:rsidP="006A6126">
      <w:pPr>
        <w:spacing w:line="360" w:lineRule="auto"/>
        <w:jc w:val="both"/>
        <w:rPr>
          <w:color w:val="000000" w:themeColor="text1"/>
          <w:sz w:val="20"/>
          <w:szCs w:val="20"/>
        </w:rPr>
      </w:pPr>
    </w:p>
    <w:p w:rsidR="006A6126" w:rsidRPr="00C77F95" w:rsidRDefault="006A6126" w:rsidP="00C77F95">
      <w:pPr>
        <w:pStyle w:val="Prrafodelista"/>
        <w:numPr>
          <w:ilvl w:val="1"/>
          <w:numId w:val="3"/>
        </w:numPr>
        <w:spacing w:line="360" w:lineRule="auto"/>
        <w:jc w:val="both"/>
        <w:rPr>
          <w:color w:val="000000" w:themeColor="text1"/>
          <w:sz w:val="20"/>
          <w:szCs w:val="20"/>
        </w:rPr>
      </w:pPr>
      <w:r w:rsidRPr="00C77F95">
        <w:rPr>
          <w:color w:val="000000" w:themeColor="text1"/>
          <w:sz w:val="20"/>
          <w:szCs w:val="20"/>
        </w:rPr>
        <w:t>El mayor retraso en la aprobación del T-MEC;</w:t>
      </w:r>
    </w:p>
    <w:p w:rsidR="006A6126" w:rsidRPr="00C77F95" w:rsidRDefault="006A6126" w:rsidP="00C77F95">
      <w:pPr>
        <w:pStyle w:val="Prrafodelista"/>
        <w:numPr>
          <w:ilvl w:val="1"/>
          <w:numId w:val="3"/>
        </w:numPr>
        <w:spacing w:line="360" w:lineRule="auto"/>
        <w:jc w:val="both"/>
        <w:rPr>
          <w:color w:val="000000" w:themeColor="text1"/>
          <w:sz w:val="20"/>
          <w:szCs w:val="20"/>
        </w:rPr>
      </w:pPr>
      <w:r w:rsidRPr="00C77F95">
        <w:rPr>
          <w:color w:val="000000" w:themeColor="text1"/>
          <w:sz w:val="20"/>
          <w:szCs w:val="20"/>
        </w:rPr>
        <w:t>Un escalamiento de los conflictos geopolíticos y comerciales a nivel mundial, que a su vez podrían afectar el comercio, el flujo de capitales, la productividad y el crecimiento global;</w:t>
      </w:r>
    </w:p>
    <w:p w:rsidR="006A6126" w:rsidRPr="00C77F95" w:rsidRDefault="006A6126" w:rsidP="00C77F95">
      <w:pPr>
        <w:pStyle w:val="Prrafodelista"/>
        <w:numPr>
          <w:ilvl w:val="1"/>
          <w:numId w:val="3"/>
        </w:numPr>
        <w:spacing w:line="360" w:lineRule="auto"/>
        <w:jc w:val="both"/>
        <w:rPr>
          <w:color w:val="000000" w:themeColor="text1"/>
          <w:sz w:val="20"/>
          <w:szCs w:val="20"/>
        </w:rPr>
      </w:pPr>
      <w:r w:rsidRPr="00C77F95">
        <w:rPr>
          <w:color w:val="000000" w:themeColor="text1"/>
          <w:sz w:val="20"/>
          <w:szCs w:val="20"/>
        </w:rPr>
        <w:t>Mayor desaceleración de la economía mundial y, en particular, en la producción industrial de Estados Unidos;</w:t>
      </w:r>
    </w:p>
    <w:p w:rsidR="006A6126" w:rsidRPr="00C77F95" w:rsidRDefault="006A6126" w:rsidP="006A6126">
      <w:pPr>
        <w:spacing w:line="360" w:lineRule="auto"/>
        <w:jc w:val="both"/>
        <w:rPr>
          <w:color w:val="000000" w:themeColor="text1"/>
          <w:sz w:val="20"/>
          <w:szCs w:val="20"/>
        </w:rPr>
      </w:pPr>
      <w:r w:rsidRPr="00C77F95">
        <w:rPr>
          <w:color w:val="000000" w:themeColor="text1"/>
          <w:sz w:val="20"/>
          <w:szCs w:val="20"/>
        </w:rPr>
        <w:t>Y como riegos en la microeconomía:</w:t>
      </w:r>
    </w:p>
    <w:p w:rsidR="006A6126" w:rsidRPr="00C77F95" w:rsidRDefault="006A6126" w:rsidP="00C77F95">
      <w:pPr>
        <w:pStyle w:val="Prrafodelista"/>
        <w:numPr>
          <w:ilvl w:val="1"/>
          <w:numId w:val="13"/>
        </w:numPr>
        <w:spacing w:line="360" w:lineRule="auto"/>
        <w:jc w:val="both"/>
        <w:rPr>
          <w:color w:val="000000" w:themeColor="text1"/>
          <w:sz w:val="20"/>
          <w:szCs w:val="20"/>
        </w:rPr>
      </w:pPr>
      <w:r w:rsidRPr="00C77F95">
        <w:rPr>
          <w:color w:val="000000" w:themeColor="text1"/>
          <w:sz w:val="20"/>
          <w:szCs w:val="20"/>
        </w:rPr>
        <w:t xml:space="preserve">un mayor deterioro en la calificación crediticia de Petróleos Mexicanos (PEMEX) con su posible contagio a la deuda soberana; y </w:t>
      </w:r>
    </w:p>
    <w:p w:rsidR="006A6126" w:rsidRPr="00C77F95" w:rsidRDefault="006A6126" w:rsidP="00C77F95">
      <w:pPr>
        <w:pStyle w:val="Prrafodelista"/>
        <w:numPr>
          <w:ilvl w:val="1"/>
          <w:numId w:val="13"/>
        </w:numPr>
        <w:spacing w:line="360" w:lineRule="auto"/>
        <w:jc w:val="both"/>
        <w:rPr>
          <w:color w:val="000000" w:themeColor="text1"/>
          <w:sz w:val="20"/>
          <w:szCs w:val="20"/>
        </w:rPr>
      </w:pPr>
      <w:r w:rsidRPr="00C77F95">
        <w:rPr>
          <w:color w:val="000000" w:themeColor="text1"/>
          <w:sz w:val="20"/>
          <w:szCs w:val="20"/>
        </w:rPr>
        <w:t>una mayor debilidad de la inversión privada.</w:t>
      </w:r>
    </w:p>
    <w:p w:rsidR="006A6126" w:rsidRPr="00C77F95" w:rsidRDefault="006A6126" w:rsidP="006A6126">
      <w:pPr>
        <w:spacing w:line="360" w:lineRule="auto"/>
        <w:jc w:val="both"/>
        <w:rPr>
          <w:color w:val="000000" w:themeColor="text1"/>
          <w:sz w:val="20"/>
          <w:szCs w:val="20"/>
        </w:rPr>
      </w:pPr>
    </w:p>
    <w:p w:rsidR="006A6126" w:rsidRPr="00C77F95" w:rsidRDefault="006A6126" w:rsidP="006A6126">
      <w:pPr>
        <w:spacing w:line="360" w:lineRule="auto"/>
        <w:jc w:val="both"/>
        <w:rPr>
          <w:rFonts w:eastAsia="Calibri"/>
          <w:b/>
          <w:color w:val="000000" w:themeColor="text1"/>
          <w:sz w:val="20"/>
          <w:szCs w:val="20"/>
        </w:rPr>
      </w:pPr>
      <w:r w:rsidRPr="00C77F95">
        <w:rPr>
          <w:rFonts w:eastAsia="Calibri"/>
          <w:b/>
          <w:color w:val="000000" w:themeColor="text1"/>
          <w:sz w:val="20"/>
          <w:szCs w:val="20"/>
        </w:rPr>
        <w:t>PANORAMA NACIONAL</w:t>
      </w:r>
    </w:p>
    <w:p w:rsidR="006A6126" w:rsidRPr="00C77F95" w:rsidRDefault="006A6126" w:rsidP="006A6126">
      <w:pPr>
        <w:spacing w:line="360" w:lineRule="auto"/>
        <w:jc w:val="both"/>
        <w:rPr>
          <w:color w:val="000000" w:themeColor="text1"/>
          <w:sz w:val="20"/>
          <w:szCs w:val="20"/>
        </w:rPr>
      </w:pPr>
    </w:p>
    <w:p w:rsidR="006A6126" w:rsidRPr="00C77F95" w:rsidRDefault="006A6126" w:rsidP="006A6126">
      <w:pPr>
        <w:spacing w:line="360" w:lineRule="auto"/>
        <w:jc w:val="both"/>
        <w:rPr>
          <w:color w:val="000000" w:themeColor="text1"/>
          <w:sz w:val="20"/>
          <w:szCs w:val="20"/>
        </w:rPr>
      </w:pPr>
      <w:r w:rsidRPr="00C77F95">
        <w:rPr>
          <w:color w:val="000000" w:themeColor="text1"/>
          <w:sz w:val="20"/>
          <w:szCs w:val="20"/>
        </w:rPr>
        <w:t>Al mes de agosto del presente año, el gasto neto pagado se ubicó en 3 billones 648.6 mil millones de pesos, monto menor al previsto en el programa en 232.1 mil millones de pesos. A su interior, el gasto programable fue menor al programa en 164.6 mil millones de pesos, lo que obedece principalmente a un menor gasto en 106.5 mil millones de pesos de la Administración Pública Centralizada y en 88.7 mil millones de pesos en el Instituto Mexicano del Seguro Social (IMSS), el Instituto de Seguridad y Servicios Sociales de los Trabajadores del Estado (ISSSTE) y Petróleos Mexicanos (PEMEX), conjuntamente, que se compensan parcialmente por el mayor gasto de la Comisión Federal de Electricidad (CFE) respecto a lo originalmente previsto por 30.7 mil millones de pesos.</w:t>
      </w:r>
    </w:p>
    <w:p w:rsidR="006A6126" w:rsidRPr="00C77F95" w:rsidRDefault="006A6126" w:rsidP="006A6126">
      <w:pPr>
        <w:spacing w:line="360" w:lineRule="auto"/>
        <w:jc w:val="both"/>
        <w:rPr>
          <w:color w:val="000000" w:themeColor="text1"/>
          <w:sz w:val="20"/>
          <w:szCs w:val="20"/>
        </w:rPr>
      </w:pPr>
    </w:p>
    <w:p w:rsidR="006A6126" w:rsidRPr="00C77F95" w:rsidRDefault="006A6126" w:rsidP="006A6126">
      <w:pPr>
        <w:spacing w:line="360" w:lineRule="auto"/>
        <w:jc w:val="both"/>
        <w:rPr>
          <w:color w:val="000000" w:themeColor="text1"/>
          <w:sz w:val="20"/>
          <w:szCs w:val="20"/>
        </w:rPr>
      </w:pPr>
      <w:r w:rsidRPr="00C77F95">
        <w:rPr>
          <w:color w:val="000000" w:themeColor="text1"/>
          <w:sz w:val="20"/>
          <w:szCs w:val="20"/>
        </w:rPr>
        <w:t>El gasto no programable fue inferior en 67.5 mil millones de pesos a lo previsto, debido al menor costo financiero por 37.5 mil millones de pesos; menores participaciones por 17.9 mil millones de pesos y menor pago de Adeudos de Ejercicios Fiscales Anteriores (ADEFAS) y otros por 12.1 mil millones de pesos.</w:t>
      </w:r>
    </w:p>
    <w:p w:rsidR="006A6126" w:rsidRPr="00C77F95" w:rsidRDefault="006A6126" w:rsidP="006A6126">
      <w:pPr>
        <w:spacing w:line="360" w:lineRule="auto"/>
        <w:jc w:val="both"/>
        <w:rPr>
          <w:color w:val="000000" w:themeColor="text1"/>
          <w:sz w:val="20"/>
          <w:szCs w:val="20"/>
        </w:rPr>
      </w:pPr>
    </w:p>
    <w:p w:rsidR="006A6126" w:rsidRPr="00C77F95" w:rsidRDefault="006A6126" w:rsidP="006A6126">
      <w:pPr>
        <w:spacing w:line="360" w:lineRule="auto"/>
        <w:jc w:val="both"/>
        <w:rPr>
          <w:color w:val="000000" w:themeColor="text1"/>
          <w:sz w:val="20"/>
          <w:szCs w:val="20"/>
        </w:rPr>
      </w:pPr>
      <w:r w:rsidRPr="00C77F95">
        <w:rPr>
          <w:color w:val="000000" w:themeColor="text1"/>
          <w:sz w:val="20"/>
          <w:szCs w:val="20"/>
        </w:rPr>
        <w:t>Respecto a enero-agosto de 2018, el gasto neto pagado fue menor en 4.0% en términos reales, el gasto no programable fue inferior en 2.7% y el gasto programable en 4.6%. Respecto a la evolución por rubro de gasto destaca lo siguiente:</w:t>
      </w:r>
    </w:p>
    <w:p w:rsidR="006A6126" w:rsidRPr="00C77F95" w:rsidRDefault="006A6126" w:rsidP="006A6126">
      <w:pPr>
        <w:spacing w:line="360" w:lineRule="auto"/>
        <w:jc w:val="both"/>
        <w:rPr>
          <w:color w:val="000000" w:themeColor="text1"/>
          <w:sz w:val="20"/>
          <w:szCs w:val="20"/>
        </w:rPr>
      </w:pPr>
    </w:p>
    <w:p w:rsidR="006A6126" w:rsidRPr="00C77F95" w:rsidRDefault="006A6126" w:rsidP="00C77F95">
      <w:pPr>
        <w:pStyle w:val="Prrafodelista"/>
        <w:numPr>
          <w:ilvl w:val="0"/>
          <w:numId w:val="4"/>
        </w:numPr>
        <w:spacing w:line="360" w:lineRule="auto"/>
        <w:jc w:val="both"/>
        <w:rPr>
          <w:color w:val="000000" w:themeColor="text1"/>
          <w:sz w:val="20"/>
          <w:szCs w:val="20"/>
        </w:rPr>
      </w:pPr>
      <w:r w:rsidRPr="00C77F95">
        <w:rPr>
          <w:color w:val="000000" w:themeColor="text1"/>
          <w:sz w:val="20"/>
          <w:szCs w:val="20"/>
        </w:rPr>
        <w:t>La inversión física fue menor 15.2% real.</w:t>
      </w:r>
    </w:p>
    <w:p w:rsidR="006A6126" w:rsidRPr="00C77F95" w:rsidRDefault="006A6126" w:rsidP="00C77F95">
      <w:pPr>
        <w:pStyle w:val="Prrafodelista"/>
        <w:numPr>
          <w:ilvl w:val="0"/>
          <w:numId w:val="4"/>
        </w:numPr>
        <w:spacing w:line="360" w:lineRule="auto"/>
        <w:jc w:val="both"/>
        <w:rPr>
          <w:color w:val="000000" w:themeColor="text1"/>
          <w:sz w:val="20"/>
          <w:szCs w:val="20"/>
        </w:rPr>
      </w:pPr>
      <w:r w:rsidRPr="00C77F95">
        <w:rPr>
          <w:color w:val="000000" w:themeColor="text1"/>
          <w:sz w:val="20"/>
          <w:szCs w:val="20"/>
        </w:rPr>
        <w:t>Los subsidios, transferencias y aportaciones, distintas de servicios personales, fueron inferiores en 7.7% real.</w:t>
      </w:r>
    </w:p>
    <w:p w:rsidR="006A6126" w:rsidRPr="00C77F95" w:rsidRDefault="006A6126" w:rsidP="00C77F95">
      <w:pPr>
        <w:pStyle w:val="Prrafodelista"/>
        <w:numPr>
          <w:ilvl w:val="0"/>
          <w:numId w:val="4"/>
        </w:numPr>
        <w:spacing w:line="360" w:lineRule="auto"/>
        <w:jc w:val="both"/>
        <w:rPr>
          <w:color w:val="000000" w:themeColor="text1"/>
          <w:sz w:val="20"/>
          <w:szCs w:val="20"/>
        </w:rPr>
      </w:pPr>
      <w:r w:rsidRPr="00C77F95">
        <w:rPr>
          <w:color w:val="000000" w:themeColor="text1"/>
          <w:sz w:val="20"/>
          <w:szCs w:val="20"/>
        </w:rPr>
        <w:t>El gasto de operación disminuyó 5.6% real, dentro de este rubro los servicios personales disminuyeron 4.6% en términos reales.</w:t>
      </w:r>
    </w:p>
    <w:p w:rsidR="006A6126" w:rsidRPr="00C77F95" w:rsidRDefault="006A6126" w:rsidP="00C77F95">
      <w:pPr>
        <w:pStyle w:val="Prrafodelista"/>
        <w:numPr>
          <w:ilvl w:val="0"/>
          <w:numId w:val="4"/>
        </w:numPr>
        <w:spacing w:line="360" w:lineRule="auto"/>
        <w:jc w:val="both"/>
        <w:rPr>
          <w:color w:val="000000" w:themeColor="text1"/>
          <w:sz w:val="20"/>
          <w:szCs w:val="20"/>
        </w:rPr>
      </w:pPr>
      <w:r w:rsidRPr="00C77F95">
        <w:rPr>
          <w:color w:val="000000" w:themeColor="text1"/>
          <w:sz w:val="20"/>
          <w:szCs w:val="20"/>
        </w:rPr>
        <w:t>Las participaciones a las entidades federativas aumentaron 2.5% en términos reales.</w:t>
      </w:r>
    </w:p>
    <w:p w:rsidR="006A6126" w:rsidRPr="00C77F95" w:rsidRDefault="006A6126" w:rsidP="00C77F95">
      <w:pPr>
        <w:pStyle w:val="Prrafodelista"/>
        <w:numPr>
          <w:ilvl w:val="0"/>
          <w:numId w:val="4"/>
        </w:numPr>
        <w:spacing w:line="360" w:lineRule="auto"/>
        <w:jc w:val="both"/>
        <w:rPr>
          <w:color w:val="000000" w:themeColor="text1"/>
          <w:sz w:val="20"/>
          <w:szCs w:val="20"/>
        </w:rPr>
      </w:pPr>
      <w:r w:rsidRPr="00C77F95">
        <w:rPr>
          <w:color w:val="000000" w:themeColor="text1"/>
          <w:sz w:val="20"/>
          <w:szCs w:val="20"/>
        </w:rPr>
        <w:t xml:space="preserve">Las pensiones y jubilaciones se incrementaron 4.4% real. </w:t>
      </w:r>
    </w:p>
    <w:p w:rsidR="006A6126" w:rsidRPr="00C77F95" w:rsidRDefault="006A6126" w:rsidP="00C77F95">
      <w:pPr>
        <w:pStyle w:val="Prrafodelista"/>
        <w:numPr>
          <w:ilvl w:val="0"/>
          <w:numId w:val="4"/>
        </w:numPr>
        <w:spacing w:line="360" w:lineRule="auto"/>
        <w:jc w:val="both"/>
        <w:rPr>
          <w:color w:val="000000" w:themeColor="text1"/>
          <w:sz w:val="20"/>
          <w:szCs w:val="20"/>
        </w:rPr>
      </w:pPr>
      <w:r w:rsidRPr="00C77F95">
        <w:rPr>
          <w:color w:val="000000" w:themeColor="text1"/>
          <w:sz w:val="20"/>
          <w:szCs w:val="20"/>
        </w:rPr>
        <w:t>El costo financiero de la deuda aumentó 4.9% real, por un mayor pago de intereses de la deuda y por mayores recursos para los programas de apoyo a ahorradores y deudores de la banca.</w:t>
      </w:r>
    </w:p>
    <w:p w:rsidR="006A6126" w:rsidRPr="00C77F95" w:rsidRDefault="006A6126" w:rsidP="006A6126">
      <w:pPr>
        <w:spacing w:line="360" w:lineRule="auto"/>
        <w:jc w:val="both"/>
        <w:rPr>
          <w:color w:val="000000" w:themeColor="text1"/>
          <w:sz w:val="20"/>
          <w:szCs w:val="20"/>
        </w:rPr>
      </w:pPr>
    </w:p>
    <w:p w:rsidR="006A6126" w:rsidRPr="00C77F95" w:rsidRDefault="006A6126" w:rsidP="006A6126">
      <w:pPr>
        <w:spacing w:line="360" w:lineRule="auto"/>
        <w:jc w:val="both"/>
        <w:rPr>
          <w:color w:val="000000" w:themeColor="text1"/>
          <w:sz w:val="20"/>
          <w:szCs w:val="20"/>
        </w:rPr>
      </w:pPr>
      <w:r w:rsidRPr="00C77F95">
        <w:rPr>
          <w:color w:val="000000" w:themeColor="text1"/>
          <w:sz w:val="20"/>
          <w:szCs w:val="20"/>
        </w:rPr>
        <w:t>Por otra parte, al cierre de agosto de 2019, el Saldo Histórico de los Requerimientos Financieros del Sector Público (SHRFSP) ascendió a 10 billones 767.2 mil millones de pesos. El componente interno del SHRFSP se ubicó en 6 billones 797.6 mil millones de pesos, mientras que el externo fue de 198.2 mil millones de dólares (equivalente a 3 billones 969.6 mil millones de pesos). La deuda neta del sector público federal (Gobierno Federal, Empresas Productivas del Estado y la Banca de Desarrollo) al finalizar agosto de 2019 se ubicó en 11 billones 108.5 mil millones de pesos. La deuda interna neta del sector público federal fue de 7 billones 36.2 mil millones de pesos, mientras que la deuda externa neta del sector público federal se ubicó en 203.3 mil millones de dólares (equivalente a 4 billones 72.4 mil millones de pesos).</w:t>
      </w:r>
    </w:p>
    <w:p w:rsidR="006A6126" w:rsidRPr="00C77F95" w:rsidRDefault="006A6126" w:rsidP="006A6126">
      <w:pPr>
        <w:spacing w:line="360" w:lineRule="auto"/>
        <w:jc w:val="both"/>
        <w:rPr>
          <w:color w:val="000000" w:themeColor="text1"/>
          <w:sz w:val="20"/>
          <w:szCs w:val="20"/>
        </w:rPr>
      </w:pPr>
    </w:p>
    <w:p w:rsidR="006A6126" w:rsidRPr="00C77F95" w:rsidRDefault="006A6126" w:rsidP="006A6126">
      <w:pPr>
        <w:spacing w:line="360" w:lineRule="auto"/>
        <w:jc w:val="both"/>
        <w:rPr>
          <w:rFonts w:eastAsia="Calibri"/>
          <w:b/>
          <w:i/>
          <w:color w:val="000000" w:themeColor="text1"/>
          <w:sz w:val="20"/>
          <w:szCs w:val="20"/>
        </w:rPr>
      </w:pPr>
      <w:r w:rsidRPr="00C77F95">
        <w:rPr>
          <w:color w:val="000000" w:themeColor="text1"/>
          <w:sz w:val="20"/>
          <w:szCs w:val="20"/>
        </w:rPr>
        <w:t>Finalmente, el saldo de la deuda neta del Gobierno Federal se situó en 8 billones 310.2 mil millones de pesos en agosto de 2019. En cuanto a su composición, la deuda interna neta del Gobierno Federal fue de 6 billones 375.4 mil millones de pesos, mientras que la deuda externa neta del Gobierno Federal se ubicó en 96.6 mil millones de dólares (equivalente a 1 billón 934.7 mil millones de pesos).</w:t>
      </w:r>
    </w:p>
    <w:p w:rsidR="006A6126" w:rsidRPr="00C77F95" w:rsidRDefault="006A6126" w:rsidP="006A6126">
      <w:pPr>
        <w:spacing w:line="360" w:lineRule="auto"/>
        <w:jc w:val="both"/>
        <w:rPr>
          <w:rFonts w:eastAsia="Calibri"/>
          <w:b/>
          <w:color w:val="000000" w:themeColor="text1"/>
          <w:sz w:val="20"/>
          <w:szCs w:val="20"/>
        </w:rPr>
      </w:pPr>
    </w:p>
    <w:p w:rsidR="006A6126" w:rsidRPr="00C77F95" w:rsidRDefault="006A6126" w:rsidP="006A6126">
      <w:pPr>
        <w:spacing w:line="360" w:lineRule="auto"/>
        <w:jc w:val="both"/>
        <w:rPr>
          <w:rFonts w:eastAsia="Calibri"/>
          <w:b/>
          <w:color w:val="000000" w:themeColor="text1"/>
          <w:sz w:val="20"/>
          <w:szCs w:val="20"/>
        </w:rPr>
      </w:pPr>
      <w:r w:rsidRPr="00C77F95">
        <w:rPr>
          <w:rFonts w:eastAsia="Calibri"/>
          <w:b/>
          <w:color w:val="000000" w:themeColor="text1"/>
          <w:sz w:val="20"/>
          <w:szCs w:val="20"/>
        </w:rPr>
        <w:t>DISCIPLINA FINANCIERA</w:t>
      </w:r>
    </w:p>
    <w:p w:rsidR="006A6126" w:rsidRPr="00C77F95" w:rsidRDefault="006A6126" w:rsidP="006A6126">
      <w:pPr>
        <w:spacing w:line="360" w:lineRule="auto"/>
        <w:jc w:val="both"/>
        <w:rPr>
          <w:rFonts w:eastAsia="Calibri"/>
          <w:b/>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El objetivo de la Ley de Disciplina Financiera de las Entidades Federativas y los Municipios, es promover finanzas públicas locales sostenibles, a través de reglas de disciplina financiera, el uso responsable de la deuda pública, así como el fortalecimiento de la transparencia y rendición de cuentas, entre otras medidas.</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 xml:space="preserve">El </w:t>
      </w:r>
      <w:r w:rsidRPr="00C77F95">
        <w:rPr>
          <w:rFonts w:eastAsia="Calibri"/>
          <w:sz w:val="20"/>
          <w:szCs w:val="20"/>
        </w:rPr>
        <w:t xml:space="preserve">Proyecto de Decreto de Presupuesto de Egresos del Estado de Tlaxcala para el Ejercicio Fiscal 2020 </w:t>
      </w:r>
      <w:r w:rsidRPr="00C77F95">
        <w:rPr>
          <w:rFonts w:eastAsia="Calibri"/>
          <w:color w:val="000000" w:themeColor="text1"/>
          <w:sz w:val="20"/>
          <w:szCs w:val="20"/>
        </w:rPr>
        <w:t>contiene en su estructura las diversas disposiciones establecidas en dicha Ley de Disciplina Financiera de las Entidades Federativas y los Municipios.</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En primer lugar, tiene sustento en el Plan Nacional de Desarrollo y en las políticas estatales fijando objetivos, estrategias e indicadores de desempeño cuantificables y observando en su elaboración los Criterios Generales de Política Económica para la Iniciativa de Ley de Ingresos y el Proyecto de Presupuesto de Egresos de la Federación (CGPE) que presentó la Secretaría de Hacienda y Crédito Público (SHCP) para el ejercicio 2020.</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En concordancia con el proyecto nacional, en esta iniciativa se consideraron:</w:t>
      </w:r>
    </w:p>
    <w:p w:rsidR="006A6126" w:rsidRPr="00C77F95" w:rsidRDefault="006A6126" w:rsidP="00C77F95">
      <w:pPr>
        <w:pStyle w:val="Prrafodelista"/>
        <w:numPr>
          <w:ilvl w:val="0"/>
          <w:numId w:val="5"/>
        </w:numPr>
        <w:spacing w:line="360" w:lineRule="auto"/>
        <w:jc w:val="both"/>
        <w:rPr>
          <w:rFonts w:eastAsia="Calibri"/>
          <w:color w:val="000000" w:themeColor="text1"/>
          <w:sz w:val="20"/>
          <w:szCs w:val="20"/>
        </w:rPr>
      </w:pPr>
      <w:r w:rsidRPr="00C77F95">
        <w:rPr>
          <w:rFonts w:eastAsia="Calibri"/>
          <w:color w:val="000000" w:themeColor="text1"/>
          <w:sz w:val="20"/>
          <w:szCs w:val="20"/>
        </w:rPr>
        <w:t>Objetivos anuales, estrategias y metas.</w:t>
      </w:r>
    </w:p>
    <w:p w:rsidR="006A6126" w:rsidRPr="00C77F95" w:rsidRDefault="006A6126" w:rsidP="00C77F95">
      <w:pPr>
        <w:pStyle w:val="Prrafodelista"/>
        <w:numPr>
          <w:ilvl w:val="0"/>
          <w:numId w:val="5"/>
        </w:numPr>
        <w:spacing w:line="360" w:lineRule="auto"/>
        <w:jc w:val="both"/>
        <w:rPr>
          <w:rFonts w:eastAsia="Calibri"/>
          <w:color w:val="000000" w:themeColor="text1"/>
          <w:sz w:val="20"/>
          <w:szCs w:val="20"/>
        </w:rPr>
      </w:pPr>
      <w:r w:rsidRPr="00C77F95">
        <w:rPr>
          <w:rFonts w:eastAsia="Calibri"/>
          <w:color w:val="000000" w:themeColor="text1"/>
          <w:sz w:val="20"/>
          <w:szCs w:val="20"/>
        </w:rPr>
        <w:t>Las proyecciones de egresos en materia presupuestal.</w:t>
      </w:r>
    </w:p>
    <w:p w:rsidR="006A6126" w:rsidRPr="00C77F95" w:rsidRDefault="006A6126" w:rsidP="00C77F95">
      <w:pPr>
        <w:pStyle w:val="Prrafodelista"/>
        <w:numPr>
          <w:ilvl w:val="0"/>
          <w:numId w:val="5"/>
        </w:numPr>
        <w:spacing w:line="360" w:lineRule="auto"/>
        <w:jc w:val="both"/>
        <w:rPr>
          <w:rFonts w:eastAsia="Calibri"/>
          <w:color w:val="000000" w:themeColor="text1"/>
          <w:sz w:val="20"/>
          <w:szCs w:val="20"/>
        </w:rPr>
      </w:pPr>
      <w:r w:rsidRPr="00C77F95">
        <w:rPr>
          <w:rFonts w:eastAsia="Calibri"/>
          <w:color w:val="000000" w:themeColor="text1"/>
          <w:sz w:val="20"/>
          <w:szCs w:val="20"/>
        </w:rPr>
        <w:t>Los riesgos para las finanzas públicas estatales.</w:t>
      </w:r>
    </w:p>
    <w:p w:rsidR="006A6126" w:rsidRPr="00C77F95" w:rsidRDefault="006A6126" w:rsidP="00C77F95">
      <w:pPr>
        <w:pStyle w:val="Prrafodelista"/>
        <w:numPr>
          <w:ilvl w:val="0"/>
          <w:numId w:val="5"/>
        </w:numPr>
        <w:spacing w:line="360" w:lineRule="auto"/>
        <w:jc w:val="both"/>
        <w:rPr>
          <w:rFonts w:eastAsia="Calibri"/>
          <w:color w:val="000000" w:themeColor="text1"/>
          <w:sz w:val="20"/>
          <w:szCs w:val="20"/>
        </w:rPr>
      </w:pPr>
      <w:r w:rsidRPr="00C77F95">
        <w:rPr>
          <w:rFonts w:eastAsia="Calibri"/>
          <w:color w:val="000000" w:themeColor="text1"/>
          <w:sz w:val="20"/>
          <w:szCs w:val="20"/>
        </w:rPr>
        <w:t>Los resultados presupuestarios de los últimos cinco años.</w:t>
      </w:r>
    </w:p>
    <w:p w:rsidR="006A6126" w:rsidRPr="00C77F95" w:rsidRDefault="006A6126" w:rsidP="00C77F95">
      <w:pPr>
        <w:pStyle w:val="Prrafodelista"/>
        <w:numPr>
          <w:ilvl w:val="0"/>
          <w:numId w:val="5"/>
        </w:numPr>
        <w:spacing w:line="360" w:lineRule="auto"/>
        <w:jc w:val="both"/>
        <w:rPr>
          <w:rFonts w:eastAsia="Calibri"/>
          <w:color w:val="000000" w:themeColor="text1"/>
          <w:sz w:val="20"/>
          <w:szCs w:val="20"/>
        </w:rPr>
      </w:pPr>
      <w:r w:rsidRPr="00C77F95">
        <w:rPr>
          <w:rFonts w:eastAsia="Calibri"/>
          <w:color w:val="000000" w:themeColor="text1"/>
          <w:sz w:val="20"/>
          <w:szCs w:val="20"/>
        </w:rPr>
        <w:t>Un estudio Actuarial de Pensiones de sus trabajadores.</w:t>
      </w:r>
    </w:p>
    <w:p w:rsidR="006A6126" w:rsidRPr="00C77F95" w:rsidRDefault="006A6126" w:rsidP="006A6126">
      <w:pPr>
        <w:pStyle w:val="Prrafodelista"/>
        <w:spacing w:line="360" w:lineRule="auto"/>
        <w:ind w:left="720"/>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 xml:space="preserve">Asimismo, en este presente </w:t>
      </w:r>
      <w:r w:rsidRPr="00C77F95">
        <w:rPr>
          <w:rFonts w:eastAsia="Calibri"/>
          <w:sz w:val="20"/>
          <w:szCs w:val="20"/>
        </w:rPr>
        <w:t xml:space="preserve">Proyecto de Decreto de Presupuesto de Egresos del Estado de Tlaxcala para el Ejercicio Fiscal 2020 </w:t>
      </w:r>
      <w:r w:rsidRPr="00C77F95">
        <w:rPr>
          <w:rFonts w:eastAsia="Calibri"/>
          <w:color w:val="000000" w:themeColor="text1"/>
          <w:sz w:val="20"/>
          <w:szCs w:val="20"/>
        </w:rPr>
        <w:t xml:space="preserve"> se prevén medidas y recursos para atender diversas situaciones que pudieran afectar las finanzas públicas, destacando las siguientes:</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C77F95">
      <w:pPr>
        <w:pStyle w:val="Prrafodelista"/>
        <w:numPr>
          <w:ilvl w:val="1"/>
          <w:numId w:val="6"/>
        </w:numPr>
        <w:spacing w:line="360" w:lineRule="auto"/>
        <w:jc w:val="both"/>
        <w:rPr>
          <w:rFonts w:eastAsia="Calibri"/>
          <w:color w:val="000000" w:themeColor="text1"/>
          <w:sz w:val="20"/>
          <w:szCs w:val="20"/>
        </w:rPr>
      </w:pPr>
      <w:r w:rsidRPr="00C77F95">
        <w:rPr>
          <w:rFonts w:eastAsia="Calibri"/>
          <w:b/>
          <w:color w:val="000000" w:themeColor="text1"/>
          <w:sz w:val="20"/>
          <w:szCs w:val="20"/>
        </w:rPr>
        <w:t>Pensiones</w:t>
      </w:r>
      <w:r w:rsidRPr="00C77F95">
        <w:rPr>
          <w:rFonts w:eastAsia="Calibri"/>
          <w:color w:val="000000" w:themeColor="text1"/>
          <w:sz w:val="20"/>
          <w:szCs w:val="20"/>
        </w:rPr>
        <w:t>.- Tema financiero que se desarrolla en el apartado de Riesgos Fiscales.</w:t>
      </w:r>
    </w:p>
    <w:p w:rsidR="006A6126" w:rsidRPr="00C77F95" w:rsidRDefault="006A6126" w:rsidP="00C77F95">
      <w:pPr>
        <w:pStyle w:val="Prrafodelista"/>
        <w:numPr>
          <w:ilvl w:val="1"/>
          <w:numId w:val="6"/>
        </w:numPr>
        <w:spacing w:line="360" w:lineRule="auto"/>
        <w:jc w:val="both"/>
        <w:rPr>
          <w:rFonts w:eastAsia="Calibri"/>
          <w:color w:val="000000" w:themeColor="text1"/>
          <w:sz w:val="20"/>
          <w:szCs w:val="20"/>
        </w:rPr>
      </w:pPr>
      <w:r w:rsidRPr="00C77F95">
        <w:rPr>
          <w:rFonts w:eastAsia="Calibri"/>
          <w:b/>
          <w:color w:val="000000" w:themeColor="text1"/>
          <w:sz w:val="20"/>
          <w:szCs w:val="20"/>
        </w:rPr>
        <w:t>Desastres naturales</w:t>
      </w:r>
      <w:r w:rsidRPr="00C77F95">
        <w:rPr>
          <w:rFonts w:eastAsia="Calibri"/>
          <w:color w:val="000000" w:themeColor="text1"/>
          <w:sz w:val="20"/>
          <w:szCs w:val="20"/>
        </w:rPr>
        <w:t>.- Se consideran recursos para crear un fondo específico para desastres naturales, por un monto de 35 millones de pesos, para cubrir el costo de daños en infraestructura pública y atender a la población afectada. Los recursos se deberán depositar en un fideicomiso de administración y pago.</w:t>
      </w:r>
    </w:p>
    <w:p w:rsidR="006A6126" w:rsidRPr="00C77F95" w:rsidRDefault="006A6126" w:rsidP="00C77F95">
      <w:pPr>
        <w:pStyle w:val="Prrafodelista"/>
        <w:numPr>
          <w:ilvl w:val="1"/>
          <w:numId w:val="6"/>
        </w:numPr>
        <w:spacing w:line="360" w:lineRule="auto"/>
        <w:jc w:val="both"/>
        <w:rPr>
          <w:rFonts w:eastAsia="Calibri"/>
          <w:sz w:val="20"/>
          <w:szCs w:val="20"/>
        </w:rPr>
      </w:pPr>
      <w:r w:rsidRPr="00C77F95">
        <w:rPr>
          <w:rFonts w:eastAsia="Calibri"/>
          <w:b/>
          <w:sz w:val="20"/>
          <w:szCs w:val="20"/>
        </w:rPr>
        <w:t>Servicios personales</w:t>
      </w:r>
      <w:r w:rsidRPr="00C77F95">
        <w:rPr>
          <w:rFonts w:eastAsia="Calibri"/>
          <w:sz w:val="20"/>
          <w:szCs w:val="20"/>
        </w:rPr>
        <w:t>.-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w:t>
      </w:r>
    </w:p>
    <w:p w:rsidR="006A6126" w:rsidRPr="00C77F95" w:rsidRDefault="006A6126" w:rsidP="00C77F95">
      <w:pPr>
        <w:pStyle w:val="Prrafodelista"/>
        <w:numPr>
          <w:ilvl w:val="1"/>
          <w:numId w:val="6"/>
        </w:numPr>
        <w:spacing w:line="360" w:lineRule="auto"/>
        <w:jc w:val="both"/>
        <w:rPr>
          <w:rFonts w:eastAsia="Calibri"/>
          <w:color w:val="000000" w:themeColor="text1"/>
          <w:sz w:val="20"/>
          <w:szCs w:val="20"/>
        </w:rPr>
      </w:pPr>
      <w:r w:rsidRPr="00C77F95">
        <w:rPr>
          <w:rFonts w:eastAsia="Calibri"/>
          <w:b/>
          <w:color w:val="000000" w:themeColor="text1"/>
          <w:sz w:val="20"/>
          <w:szCs w:val="20"/>
        </w:rPr>
        <w:t>Excedentes presupuestarios</w:t>
      </w:r>
      <w:r w:rsidRPr="00C77F95">
        <w:rPr>
          <w:rFonts w:eastAsia="Calibri"/>
          <w:color w:val="000000" w:themeColor="text1"/>
          <w:sz w:val="20"/>
          <w:szCs w:val="20"/>
        </w:rPr>
        <w:t>.-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 como sigue:</w:t>
      </w:r>
    </w:p>
    <w:p w:rsidR="006A6126" w:rsidRPr="00C77F95" w:rsidRDefault="006A6126" w:rsidP="00C77F95">
      <w:pPr>
        <w:pStyle w:val="Prrafodelista"/>
        <w:numPr>
          <w:ilvl w:val="2"/>
          <w:numId w:val="7"/>
        </w:numPr>
        <w:spacing w:line="360" w:lineRule="auto"/>
        <w:jc w:val="both"/>
        <w:rPr>
          <w:rFonts w:eastAsia="Calibri"/>
          <w:color w:val="000000" w:themeColor="text1"/>
          <w:sz w:val="20"/>
          <w:szCs w:val="20"/>
        </w:rPr>
      </w:pPr>
      <w:r w:rsidRPr="00C77F95">
        <w:rPr>
          <w:rFonts w:eastAsia="Calibri"/>
          <w:color w:val="000000" w:themeColor="text1"/>
          <w:sz w:val="20"/>
          <w:szCs w:val="20"/>
        </w:rPr>
        <w:t>Por lo menos el 50 por ciento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y</w:t>
      </w:r>
    </w:p>
    <w:p w:rsidR="006A6126" w:rsidRPr="00C77F95" w:rsidRDefault="006A6126" w:rsidP="00C77F95">
      <w:pPr>
        <w:pStyle w:val="Prrafodelista"/>
        <w:numPr>
          <w:ilvl w:val="2"/>
          <w:numId w:val="7"/>
        </w:numPr>
        <w:spacing w:line="360" w:lineRule="auto"/>
        <w:jc w:val="both"/>
        <w:rPr>
          <w:rFonts w:eastAsia="Calibri"/>
          <w:color w:val="000000" w:themeColor="text1"/>
          <w:sz w:val="20"/>
          <w:szCs w:val="20"/>
        </w:rPr>
      </w:pPr>
      <w:r w:rsidRPr="00C77F95">
        <w:rPr>
          <w:rFonts w:eastAsia="Calibri"/>
          <w:color w:val="000000" w:themeColor="text1"/>
          <w:sz w:val="20"/>
          <w:szCs w:val="20"/>
        </w:rPr>
        <w:t>En su caso, el remanente para: Inversión pública productiva, a través del Fondo de Inversión Pública Productiva Estatal o Municipal, según sea el caso, con el fin de que los recursos correspondientes se ejerzan a más tardar en el ejercicio inmediato siguiente y el Fondo de Compensación Estatal o Municipal, según sea el caso, que tiene por objeto compensar la caída de Ingresos de libre disposición de ejercicios subsecuentes.</w:t>
      </w:r>
    </w:p>
    <w:p w:rsidR="006A6126" w:rsidRPr="00C77F95" w:rsidRDefault="006A6126" w:rsidP="006A6126">
      <w:pPr>
        <w:pStyle w:val="Prrafodelista"/>
        <w:spacing w:line="360" w:lineRule="auto"/>
        <w:ind w:left="1440"/>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Los ingresos excedentes podrán destinarse a los rubros mencionados en el presente artículo sin limitación alguna, siempre y cuando el Estado se clasifique en un nivel de endeudamiento sostenible de acuerdo al Sistema de Alertas.</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Y por la Ley de Disciplina Financiera de las Entidades Federativas y los Municipios que enuncia lo siguiente:</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C77F95">
      <w:pPr>
        <w:pStyle w:val="Prrafodelista"/>
        <w:numPr>
          <w:ilvl w:val="0"/>
          <w:numId w:val="15"/>
        </w:numPr>
        <w:spacing w:line="360" w:lineRule="auto"/>
        <w:jc w:val="both"/>
        <w:rPr>
          <w:rFonts w:eastAsia="Calibri"/>
          <w:color w:val="000000" w:themeColor="text1"/>
          <w:sz w:val="20"/>
          <w:szCs w:val="20"/>
        </w:rPr>
      </w:pPr>
      <w:r w:rsidRPr="00C77F95">
        <w:rPr>
          <w:sz w:val="20"/>
          <w:szCs w:val="20"/>
        </w:rPr>
        <w:t>Cuando la Entidad Federativa se clasifique en un nivel de endeudamiento sostenible de acuerdo al Sistema de Alertas, podrá utilizar hasta un 5 por ciento de los recursos a los que se refiere el presente artículo para cubrir Gasto Corriente.</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Los Municipios y demás entes públicos se apegarán a la misma regla, conforme lo previsto en el Código Financiero para el Estado Tlaxcala y sus Municipios.</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b/>
          <w:sz w:val="20"/>
          <w:szCs w:val="20"/>
        </w:rPr>
      </w:pPr>
      <w:r w:rsidRPr="00C77F95">
        <w:rPr>
          <w:rFonts w:eastAsia="Calibri"/>
          <w:b/>
          <w:bCs/>
          <w:sz w:val="20"/>
          <w:szCs w:val="20"/>
        </w:rPr>
        <w:t>PERSPECTIVAS ECONÓMICAS Y FISCALES DEL ESTADO DE TLAXCALA 2019-2024.</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 xml:space="preserve">El Paquete Económico para 2020 puesto a consideración de esta Legislatura, refleja el compromiso del Ejecutivo del Estado de continuar con un manejo responsable de las finanzas públicas para promover la estabilidad económica. Asimismo, en el </w:t>
      </w:r>
      <w:r w:rsidRPr="00C77F95">
        <w:rPr>
          <w:rFonts w:eastAsia="Calibri"/>
          <w:color w:val="000000" w:themeColor="text1"/>
          <w:sz w:val="20"/>
          <w:szCs w:val="20"/>
        </w:rPr>
        <w:t>Presupuesto de Egresos del Estado para el ejercicio 2020</w:t>
      </w:r>
      <w:r w:rsidRPr="00C77F95">
        <w:rPr>
          <w:sz w:val="20"/>
          <w:szCs w:val="20"/>
        </w:rPr>
        <w:t xml:space="preserve">, se mantiene la política de austeridad y disciplina presupuestaria para los entes del Gobierno del Estado, en congruencia con las políticas establecidas por el Gobierno Federal en la optimización de las plantillas laborales y la reasignación de funciones que permitan la mejor aplicación de los recursos públicos en los diferentes programas y proyectos de inversión.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color w:val="FF0000"/>
          <w:sz w:val="20"/>
          <w:szCs w:val="20"/>
        </w:rPr>
      </w:pPr>
      <w:r w:rsidRPr="00C77F95">
        <w:rPr>
          <w:sz w:val="20"/>
          <w:szCs w:val="20"/>
        </w:rPr>
        <w:t xml:space="preserve">Por lo anterior, y con la finalidad de permanecer en la trayectoria de consolidación fiscal, el Gobierno del Estado propone continuar con la aplicación de acciones que permitan generar ahorros en el gasto público, tales como: el evitar la duplicidad de funciones, eficientar procesos administrativos, así como el uso adecuado de materiales y suministros, entre otros. La Secretaría de Hacienda y Crédito Público estima que durante 2020 el PIB de México registrará un crecimiento real dentro de un rango de </w:t>
      </w:r>
      <w:r w:rsidRPr="00C77F95">
        <w:rPr>
          <w:rFonts w:eastAsia="Calibri"/>
          <w:color w:val="000000" w:themeColor="text1"/>
          <w:sz w:val="20"/>
          <w:szCs w:val="20"/>
        </w:rPr>
        <w:t>1.5 y 2.5%</w:t>
      </w:r>
      <w:r w:rsidRPr="00C77F95">
        <w:rPr>
          <w:sz w:val="20"/>
          <w:szCs w:val="20"/>
        </w:rPr>
        <w:t>. Para efectos de las estimaciones de finanzas públicas, se planteó utilizar una tasa de crecimiento puntual del PIB para 2020 de 2.0%</w:t>
      </w:r>
      <w:r w:rsidRPr="00C77F95">
        <w:rPr>
          <w:color w:val="FF0000"/>
          <w:sz w:val="20"/>
          <w:szCs w:val="20"/>
        </w:rPr>
        <w:t xml:space="preserve">. </w:t>
      </w:r>
    </w:p>
    <w:p w:rsidR="006A6126" w:rsidRPr="00C77F95" w:rsidRDefault="006A6126" w:rsidP="006A6126">
      <w:pPr>
        <w:spacing w:line="360" w:lineRule="auto"/>
        <w:jc w:val="both"/>
        <w:rPr>
          <w:color w:val="FF0000"/>
          <w:sz w:val="20"/>
          <w:szCs w:val="20"/>
        </w:rPr>
      </w:pPr>
    </w:p>
    <w:p w:rsidR="006A6126" w:rsidRPr="00C77F95" w:rsidRDefault="006A6126" w:rsidP="006A6126">
      <w:pPr>
        <w:spacing w:line="360" w:lineRule="auto"/>
        <w:jc w:val="both"/>
        <w:rPr>
          <w:sz w:val="20"/>
          <w:szCs w:val="20"/>
        </w:rPr>
      </w:pPr>
      <w:r w:rsidRPr="00C77F95">
        <w:rPr>
          <w:sz w:val="20"/>
          <w:szCs w:val="20"/>
        </w:rPr>
        <w:t>De esta manera, se estima que en el periodo 2021-2025 el PIB de México registre un crecimiento real anual de entre 2.3 y 2.7%. La estimación puntual del crecimiento del PIB para 2021 se ubica en 2.3%, para 2022 en 2.5%, para 2023 en 2.6% y para 2024 y 2025 en 2.7%, cada uno. Cabe señalar que estas estimaciones son congruentes con la expectativa del FMI para el periodo 2021-2024 de un crecimiento promedio de 2.6% y por encima del pronóstico promedio de los próximos diez años reportado por los analistas encuestados por el Banco de México de 2.0%, de acuerdo con la encuesta publicada el 1 de agosto de 2019.</w:t>
      </w:r>
    </w:p>
    <w:p w:rsidR="006A6126" w:rsidRPr="00C77F95" w:rsidRDefault="006A6126" w:rsidP="006A6126">
      <w:pPr>
        <w:spacing w:line="360" w:lineRule="auto"/>
        <w:jc w:val="both"/>
        <w:rPr>
          <w:color w:val="FF0000"/>
          <w:sz w:val="20"/>
          <w:szCs w:val="20"/>
        </w:rPr>
      </w:pPr>
    </w:p>
    <w:p w:rsidR="006A6126" w:rsidRPr="00C77F95" w:rsidRDefault="006A6126" w:rsidP="006A6126">
      <w:pPr>
        <w:spacing w:line="360" w:lineRule="auto"/>
        <w:jc w:val="both"/>
        <w:rPr>
          <w:sz w:val="20"/>
          <w:szCs w:val="20"/>
        </w:rPr>
      </w:pPr>
      <w:r w:rsidRPr="00C77F95">
        <w:rPr>
          <w:sz w:val="20"/>
          <w:szCs w:val="20"/>
        </w:rPr>
        <w:t>En el siguiente cuadro se presentan las perspectivas de finanzas públicas de mediano plazo para el Estado de Tlaxcala.</w:t>
      </w:r>
    </w:p>
    <w:tbl>
      <w:tblPr>
        <w:tblW w:w="6762" w:type="dxa"/>
        <w:jc w:val="center"/>
        <w:tblCellMar>
          <w:left w:w="70" w:type="dxa"/>
          <w:right w:w="70" w:type="dxa"/>
        </w:tblCellMar>
        <w:tblLook w:val="04A0" w:firstRow="1" w:lastRow="0" w:firstColumn="1" w:lastColumn="0" w:noHBand="0" w:noVBand="1"/>
      </w:tblPr>
      <w:tblGrid>
        <w:gridCol w:w="1691"/>
        <w:gridCol w:w="891"/>
        <w:gridCol w:w="836"/>
        <w:gridCol w:w="836"/>
        <w:gridCol w:w="836"/>
        <w:gridCol w:w="836"/>
        <w:gridCol w:w="836"/>
      </w:tblGrid>
      <w:tr w:rsidR="006A6126" w:rsidRPr="00C77F95" w:rsidTr="006A6126">
        <w:trPr>
          <w:trHeight w:val="300"/>
          <w:tblHeader/>
          <w:jc w:val="center"/>
        </w:trPr>
        <w:tc>
          <w:tcPr>
            <w:tcW w:w="6762" w:type="dxa"/>
            <w:gridSpan w:val="7"/>
            <w:tcBorders>
              <w:top w:val="single" w:sz="8" w:space="0" w:color="auto"/>
              <w:left w:val="single" w:sz="8" w:space="0" w:color="auto"/>
              <w:bottom w:val="nil"/>
              <w:right w:val="single" w:sz="8" w:space="0" w:color="000000"/>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GOBIERNO DEL ESTADO DE TLAXCALA</w:t>
            </w:r>
          </w:p>
        </w:tc>
      </w:tr>
      <w:tr w:rsidR="006A6126" w:rsidRPr="00C77F95" w:rsidTr="006A6126">
        <w:trPr>
          <w:trHeight w:val="300"/>
          <w:tblHeader/>
          <w:jc w:val="center"/>
        </w:trPr>
        <w:tc>
          <w:tcPr>
            <w:tcW w:w="6762" w:type="dxa"/>
            <w:gridSpan w:val="7"/>
            <w:tcBorders>
              <w:top w:val="nil"/>
              <w:left w:val="single" w:sz="8" w:space="0" w:color="auto"/>
              <w:bottom w:val="nil"/>
              <w:right w:val="single" w:sz="8" w:space="0" w:color="000000"/>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Proyecciones de Egresos - LDF</w:t>
            </w:r>
          </w:p>
        </w:tc>
      </w:tr>
      <w:tr w:rsidR="006A6126" w:rsidRPr="00C77F95" w:rsidTr="006A6126">
        <w:trPr>
          <w:trHeight w:val="315"/>
          <w:tblHeader/>
          <w:jc w:val="center"/>
        </w:trPr>
        <w:tc>
          <w:tcPr>
            <w:tcW w:w="6762" w:type="dxa"/>
            <w:gridSpan w:val="7"/>
            <w:tcBorders>
              <w:top w:val="nil"/>
              <w:left w:val="single" w:sz="8" w:space="0" w:color="auto"/>
              <w:bottom w:val="single" w:sz="8" w:space="0" w:color="auto"/>
              <w:right w:val="single" w:sz="8" w:space="0" w:color="000000"/>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(PESOS)</w:t>
            </w:r>
          </w:p>
        </w:tc>
      </w:tr>
      <w:tr w:rsidR="006A6126" w:rsidRPr="00C77F95" w:rsidTr="006A6126">
        <w:trPr>
          <w:trHeight w:val="315"/>
          <w:tblHeader/>
          <w:jc w:val="center"/>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Concepto (b)</w:t>
            </w:r>
          </w:p>
        </w:tc>
        <w:tc>
          <w:tcPr>
            <w:tcW w:w="891"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2020</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2021</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2022</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2023</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2024</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2025</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b/>
                <w:bCs/>
                <w:color w:val="000000"/>
                <w:sz w:val="12"/>
                <w:szCs w:val="12"/>
                <w:lang w:val="es-MX" w:eastAsia="es-MX"/>
              </w:rPr>
            </w:pPr>
            <w:r w:rsidRPr="00C77F95">
              <w:rPr>
                <w:b/>
                <w:bCs/>
                <w:color w:val="000000"/>
                <w:sz w:val="12"/>
                <w:szCs w:val="12"/>
                <w:lang w:val="es-MX" w:eastAsia="es-MX"/>
              </w:rPr>
              <w:t>1.  Gasto No Etiquetado</w:t>
            </w:r>
            <w:r w:rsidRPr="00C77F95">
              <w:rPr>
                <w:color w:val="000000"/>
                <w:sz w:val="12"/>
                <w:szCs w:val="12"/>
                <w:lang w:val="es-MX" w:eastAsia="es-MX"/>
              </w:rPr>
              <w:t xml:space="preserve"> </w:t>
            </w:r>
            <w:r w:rsidRPr="00C77F95">
              <w:rPr>
                <w:b/>
                <w:bCs/>
                <w:color w:val="000000"/>
                <w:sz w:val="12"/>
                <w:szCs w:val="12"/>
                <w:lang w:val="es-MX" w:eastAsia="es-MX"/>
              </w:rPr>
              <w:t>(1=A+B+C+D+E+F+G+H+I)</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lang w:val="es-MX" w:eastAsia="es-MX"/>
              </w:rPr>
            </w:pPr>
            <w:r w:rsidRPr="00C77F95">
              <w:rPr>
                <w:b/>
                <w:bCs/>
                <w:color w:val="000000"/>
                <w:sz w:val="10"/>
                <w:szCs w:val="10"/>
              </w:rPr>
              <w:t>10,458,858,447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10,699,412,191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10,966,897,496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11,252,036,831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11,555,841,825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11,867,849,555</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A.     Servicios Personales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2,526,077,645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2,584,177,431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2,648,781,866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2,717,650,195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2,791,026,750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2,866,384,472</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B.     Materiales y Suministros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210,806,095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215,654,635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221,046,001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226,793,197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232,916,614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239,205,362</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C.    Servicios Generales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264,149,921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270,225,369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276,981,003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284,182,509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291,855,437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299,735,534</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D.    Transferencias, Asignaciones, Subsidios y Otras Ayudas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4,737,321,169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4,846,279,556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4,967,436,545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5,096,589,895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5,234,197,822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5,375,521,163</w:t>
            </w:r>
          </w:p>
        </w:tc>
      </w:tr>
      <w:tr w:rsidR="006A6126" w:rsidRPr="00C77F95" w:rsidTr="006A6126">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E.     Bienes Muebles, Inmuebles e Intangibles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18,015,850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18,430,215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18,890,970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19,382,135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19,905,453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20,442,900</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F.     Inversión Pública</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554,279,000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567,027,417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581,203,102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596,314,383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612,414,871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628,950,073</w:t>
            </w:r>
          </w:p>
        </w:tc>
      </w:tr>
      <w:tr w:rsidR="006A6126" w:rsidRPr="00C77F95" w:rsidTr="006A6126">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G.    Inversiones Financieras y Otras Provisiones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33,218,400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33,982,423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34,831,984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35,737,615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36,702,531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37,693,499</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 xml:space="preserve">H.    Participaciones y Aportaciones </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2,114,990,367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2,163,635,145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2,217,726,024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2,275,386,901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2,336,822,347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2,399,916,550</w:t>
            </w:r>
          </w:p>
        </w:tc>
      </w:tr>
      <w:tr w:rsidR="006A6126" w:rsidRPr="00C77F95" w:rsidTr="006A6126">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I.      Deuda Pública</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r>
      <w:tr w:rsidR="006A6126" w:rsidRPr="00C77F95" w:rsidTr="006A6126">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 </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b/>
                <w:bCs/>
                <w:color w:val="000000"/>
                <w:sz w:val="12"/>
                <w:szCs w:val="12"/>
                <w:lang w:val="es-MX" w:eastAsia="es-MX"/>
              </w:rPr>
            </w:pPr>
            <w:r w:rsidRPr="00C77F95">
              <w:rPr>
                <w:b/>
                <w:bCs/>
                <w:color w:val="000000"/>
                <w:sz w:val="12"/>
                <w:szCs w:val="12"/>
                <w:lang w:val="es-MX" w:eastAsia="es-MX"/>
              </w:rPr>
              <w:t>2.  Gasto Etiquetado (2=A+B+C+D+E+F+G+H+I)</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10,320,183,395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10,557,547,613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10,821,486,303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11,102,844,947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11,402,621,761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11,710,492,548</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A.     Servicios Personales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B.     Materiales y Suministros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C.    Servicios Generales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D.    Transferencias, Asignaciones, Subsidios y Otras Ayudas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8,038,244,520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8,223,124,144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8,428,702,248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8,647,848,506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8,881,340,416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9,121,136,607</w:t>
            </w:r>
          </w:p>
        </w:tc>
      </w:tr>
      <w:tr w:rsidR="006A6126" w:rsidRPr="00C77F95" w:rsidTr="006A6126">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E.     Bienes Muebles, Inmuebles e Intangibles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F.     Inversión Pública</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649,277,321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664,210,699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680,815,967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698,517,182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717,377,146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736,746,329</w:t>
            </w:r>
          </w:p>
        </w:tc>
      </w:tr>
      <w:tr w:rsidR="006A6126" w:rsidRPr="00C77F95" w:rsidTr="006A6126">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G.    Inversiones Financieras y Otras Provisiones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H.    Participaciones y Aportaciones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1,632,661,554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1,670,212,770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1,711,968,089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1,756,479,259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1,803,904,199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1,852,609,613</w:t>
            </w:r>
          </w:p>
        </w:tc>
      </w:tr>
      <w:tr w:rsidR="006A6126" w:rsidRPr="00C77F95" w:rsidTr="006A6126">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I.      Deuda Pública</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r>
      <w:tr w:rsidR="006A6126" w:rsidRPr="00C77F95" w:rsidTr="006A6126">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 </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b/>
                <w:bCs/>
                <w:color w:val="000000"/>
                <w:sz w:val="12"/>
                <w:szCs w:val="12"/>
                <w:lang w:val="es-MX" w:eastAsia="es-MX"/>
              </w:rPr>
            </w:pPr>
            <w:r w:rsidRPr="00C77F95">
              <w:rPr>
                <w:b/>
                <w:bCs/>
                <w:color w:val="000000"/>
                <w:sz w:val="12"/>
                <w:szCs w:val="12"/>
                <w:lang w:val="es-MX" w:eastAsia="es-MX"/>
              </w:rPr>
              <w:t>3.  Total del Resultado de Egresos (3=1+2)</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20,779,041,842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21,256,959,804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21,788,383,799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22,354,881,778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22,958,463,586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23,578,342,103</w:t>
            </w:r>
          </w:p>
        </w:tc>
      </w:tr>
    </w:tbl>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rFonts w:eastAsia="Calibri"/>
          <w:b/>
          <w:bCs/>
          <w:sz w:val="20"/>
          <w:szCs w:val="20"/>
        </w:rPr>
      </w:pPr>
      <w:r w:rsidRPr="00C77F95">
        <w:rPr>
          <w:rFonts w:eastAsia="Calibri"/>
          <w:b/>
          <w:bCs/>
          <w:sz w:val="20"/>
          <w:szCs w:val="20"/>
        </w:rPr>
        <w:t>RIESGOS FISCALES</w:t>
      </w:r>
    </w:p>
    <w:p w:rsidR="006A6126" w:rsidRPr="00C77F95" w:rsidRDefault="006A6126" w:rsidP="006A6126">
      <w:pPr>
        <w:spacing w:line="360" w:lineRule="auto"/>
        <w:jc w:val="both"/>
        <w:rPr>
          <w:rFonts w:eastAsia="Calibri"/>
          <w:b/>
          <w:bCs/>
          <w:sz w:val="20"/>
          <w:szCs w:val="20"/>
        </w:rPr>
      </w:pPr>
    </w:p>
    <w:p w:rsidR="006A6126" w:rsidRPr="00C77F95" w:rsidRDefault="006A6126" w:rsidP="006A6126">
      <w:pPr>
        <w:spacing w:line="360" w:lineRule="auto"/>
        <w:jc w:val="both"/>
        <w:rPr>
          <w:sz w:val="20"/>
          <w:szCs w:val="20"/>
        </w:rPr>
      </w:pPr>
      <w:r w:rsidRPr="00C77F95">
        <w:rPr>
          <w:sz w:val="20"/>
          <w:szCs w:val="20"/>
        </w:rPr>
        <w:t>Los riesgos fiscales de largo plazo para las finanzas públicas del Estado, se pueden definir como obligaciones no transitorias, cuya dinámica depende, entre otros, del desempeño de las variables macroeconómicas en el corto plazo.</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De acuerdo con el escenario Macroeconómico se considera que en el periodo 2021-2025 la inflación se ubicará en la meta establecida por el Banco de México de 3.0%. Se supone una ligera depreciación del tipo de cambio nominal en el horizonte previsto congruente con una trayectoria del tipo de cambio real bilateral peso-dólar constante en el periodo 2021-2025 y tomando en cuenta el comportamiento esperado de mediano plazo para la inflación en los Estados Unidos.</w:t>
      </w:r>
      <w:r w:rsidRPr="00C77F95">
        <w:rPr>
          <w:sz w:val="20"/>
          <w:szCs w:val="20"/>
        </w:rPr>
        <w:cr/>
      </w:r>
    </w:p>
    <w:p w:rsidR="006A6126" w:rsidRPr="00C77F95" w:rsidRDefault="006A6126" w:rsidP="006A6126">
      <w:pPr>
        <w:spacing w:line="360" w:lineRule="auto"/>
        <w:jc w:val="both"/>
        <w:rPr>
          <w:sz w:val="20"/>
          <w:szCs w:val="20"/>
        </w:rPr>
      </w:pPr>
      <w:r w:rsidRPr="00C77F95">
        <w:rPr>
          <w:sz w:val="20"/>
          <w:szCs w:val="20"/>
        </w:rPr>
        <w:t>El escenario macroeconómico de mediano plazo está sujeto a riesgos que podrían modificar las trayectorias anticipadas. Dentro de los riesgos a la baja destacan:</w:t>
      </w:r>
    </w:p>
    <w:p w:rsidR="006A6126" w:rsidRPr="00C77F95" w:rsidRDefault="006A6126" w:rsidP="00C77F95">
      <w:pPr>
        <w:pStyle w:val="Prrafodelista"/>
        <w:numPr>
          <w:ilvl w:val="1"/>
          <w:numId w:val="8"/>
        </w:numPr>
        <w:spacing w:line="360" w:lineRule="auto"/>
        <w:jc w:val="both"/>
        <w:rPr>
          <w:sz w:val="20"/>
          <w:szCs w:val="20"/>
        </w:rPr>
      </w:pPr>
      <w:r w:rsidRPr="00C77F95">
        <w:rPr>
          <w:sz w:val="20"/>
          <w:szCs w:val="20"/>
        </w:rPr>
        <w:t>Que continúen y se profundicen las tensiones comerciales al punto de generar disrupciones en las cadenas globales de producción, afectando el crecimiento global de mediano plazo.</w:t>
      </w:r>
    </w:p>
    <w:p w:rsidR="006A6126" w:rsidRPr="00C77F95" w:rsidRDefault="006A6126" w:rsidP="00C77F95">
      <w:pPr>
        <w:pStyle w:val="Prrafodelista"/>
        <w:numPr>
          <w:ilvl w:val="1"/>
          <w:numId w:val="8"/>
        </w:numPr>
        <w:spacing w:line="360" w:lineRule="auto"/>
        <w:jc w:val="both"/>
        <w:rPr>
          <w:sz w:val="20"/>
          <w:szCs w:val="20"/>
        </w:rPr>
      </w:pPr>
      <w:r w:rsidRPr="00C77F95">
        <w:rPr>
          <w:sz w:val="20"/>
          <w:szCs w:val="20"/>
        </w:rPr>
        <w:t>Una profundización de los riesgos geopolíticos que genere menores perspectivas de crecimiento en la economía mundial.</w:t>
      </w:r>
    </w:p>
    <w:p w:rsidR="006A6126" w:rsidRPr="00C77F95" w:rsidRDefault="006A6126" w:rsidP="00C77F95">
      <w:pPr>
        <w:pStyle w:val="Prrafodelista"/>
        <w:numPr>
          <w:ilvl w:val="1"/>
          <w:numId w:val="8"/>
        </w:numPr>
        <w:spacing w:line="360" w:lineRule="auto"/>
        <w:jc w:val="both"/>
        <w:rPr>
          <w:sz w:val="20"/>
          <w:szCs w:val="20"/>
        </w:rPr>
      </w:pPr>
      <w:r w:rsidRPr="00C77F95">
        <w:rPr>
          <w:sz w:val="20"/>
          <w:szCs w:val="20"/>
        </w:rPr>
        <w:t>Una desaceleración de la economía de Estados Unidos más fuerte que la esperada.</w:t>
      </w:r>
    </w:p>
    <w:p w:rsidR="006A6126" w:rsidRPr="00C77F95" w:rsidRDefault="006A6126" w:rsidP="00C77F95">
      <w:pPr>
        <w:pStyle w:val="Prrafodelista"/>
        <w:numPr>
          <w:ilvl w:val="1"/>
          <w:numId w:val="8"/>
        </w:numPr>
        <w:spacing w:line="360" w:lineRule="auto"/>
        <w:jc w:val="both"/>
        <w:rPr>
          <w:sz w:val="20"/>
          <w:szCs w:val="20"/>
        </w:rPr>
      </w:pPr>
      <w:r w:rsidRPr="00C77F95">
        <w:rPr>
          <w:sz w:val="20"/>
          <w:szCs w:val="20"/>
        </w:rPr>
        <w:t>Condiciones más restrictivas en los mercados financieros internacionales por los procesos de normalización de las economías avanzadas que afecten la inversión a nivel mundial.</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rFonts w:eastAsia="Calibri"/>
          <w:color w:val="000000" w:themeColor="text1"/>
          <w:sz w:val="20"/>
          <w:szCs w:val="20"/>
        </w:rPr>
      </w:pPr>
      <w:r w:rsidRPr="00C77F95">
        <w:rPr>
          <w:rFonts w:eastAsia="Calibri"/>
          <w:color w:val="000000" w:themeColor="text1"/>
          <w:sz w:val="20"/>
          <w:szCs w:val="20"/>
        </w:rPr>
        <w:t>En consecuencia, el diseño e implementación de la política fiscal debe considerar los riesgos de mediano y largo plazos. A continuación se presentan los principales factores estatales que podrían tener un impacto en las finanzas públicas y las acciones que se han tomado para evitar que se conviertan en un riesgo para las finanzas públicas del Estado.</w:t>
      </w:r>
    </w:p>
    <w:p w:rsidR="006A6126" w:rsidRPr="00C77F95" w:rsidRDefault="006A6126" w:rsidP="006A6126">
      <w:pPr>
        <w:spacing w:line="360" w:lineRule="auto"/>
        <w:jc w:val="both"/>
        <w:rPr>
          <w:rFonts w:eastAsia="Calibri"/>
          <w:color w:val="000000" w:themeColor="text1"/>
          <w:sz w:val="20"/>
          <w:szCs w:val="20"/>
        </w:rPr>
      </w:pPr>
    </w:p>
    <w:p w:rsidR="006A6126" w:rsidRPr="00C77F95" w:rsidRDefault="006A6126" w:rsidP="006A6126">
      <w:pPr>
        <w:spacing w:line="360" w:lineRule="auto"/>
        <w:jc w:val="both"/>
        <w:rPr>
          <w:b/>
          <w:sz w:val="20"/>
          <w:szCs w:val="20"/>
        </w:rPr>
      </w:pPr>
      <w:r w:rsidRPr="00C77F95">
        <w:rPr>
          <w:b/>
          <w:sz w:val="20"/>
          <w:szCs w:val="20"/>
        </w:rPr>
        <w:t>Pensiones y Jubilaciones</w:t>
      </w:r>
    </w:p>
    <w:p w:rsidR="006A6126" w:rsidRPr="00C77F95" w:rsidRDefault="006A6126" w:rsidP="006A6126">
      <w:pPr>
        <w:spacing w:line="360" w:lineRule="auto"/>
        <w:jc w:val="both"/>
        <w:rPr>
          <w:b/>
          <w:sz w:val="20"/>
          <w:szCs w:val="20"/>
        </w:rPr>
      </w:pPr>
    </w:p>
    <w:p w:rsidR="006A6126" w:rsidRPr="00C77F95" w:rsidRDefault="006A6126" w:rsidP="006A6126">
      <w:pPr>
        <w:spacing w:line="360" w:lineRule="auto"/>
        <w:jc w:val="both"/>
        <w:rPr>
          <w:sz w:val="20"/>
          <w:szCs w:val="20"/>
        </w:rPr>
      </w:pPr>
      <w:r w:rsidRPr="00C77F95">
        <w:rPr>
          <w:sz w:val="20"/>
          <w:szCs w:val="20"/>
        </w:rPr>
        <w:t>Pensiones Civiles del Estado de Tlaxcala es un Organismo Público Descentralizado, con personalidad jurídica y patrimonio propio; su organización y funcionamiento se rigen por su propia Ley, y tiene por objeto, establecer un régimen de protección económica  a los servidores públicos de los tres Poderes del Estado de Tlaxcala, los municipios y las entidades de la administración pública estatal que coticen a la Institución, así como, a los jubilados y pensionados.</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En el año 1958 surge la Dirección de Pensiones Civiles del Estado de Tlaxcala, y se emitió la Ley de materia, que contienen las prestaciones originales: Pensiones directas para los trabajadores, obtención de préstamos a corto plazo, obtención de préstamos hipotecarios, lograr en propiedad o arrendamiento casas o terrenos propiedad de la Dirección de Pensiones Civiles y devolución de los descuentos hechos a funcionarios o empleados comprometidos en la Ley de Pensiones Civiles cuando los mismos se separen del servicio.</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En el año 1974, se emitió una nueva Ley de Pensiones para el Estado de Tlaxcala, la cual adicionó a su contenido el Seguro de Vida.</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Posteriormente para el año de 1984, se emitió una Ley, la cual presenta cambios notables en cuanto a prestaciones siendo las siguientes: Jubilación, Seguro de Vida, Pensión de vejez, pensión por muerte, pago de póstumo a los servidores públicos, pensionados y jubilados, préstamo a corto plazo, préstamo hipotecario, crédito para adquisición de casa o terreno para su construcción destinada a la habitación familiar del servicio público.</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 xml:space="preserve">Después de algunas vicisitudes en el año 2013, entró en vigor la nueva Ley de Pensiones Civiles del Estado de Tlaxcala, producto de depurar las prestaciones y servicios que proporciona la Institución, establece un proyecto innovador el cual consiste en dos regímenes pensionarios debidamente limitados siendo los siguientes: </w:t>
      </w:r>
    </w:p>
    <w:p w:rsidR="006A6126" w:rsidRPr="00C77F95" w:rsidRDefault="006A6126" w:rsidP="006A6126">
      <w:pPr>
        <w:spacing w:line="360" w:lineRule="auto"/>
        <w:jc w:val="both"/>
        <w:rPr>
          <w:sz w:val="20"/>
          <w:szCs w:val="20"/>
        </w:rPr>
      </w:pPr>
    </w:p>
    <w:p w:rsidR="006A6126" w:rsidRPr="00C77F95" w:rsidRDefault="006A6126" w:rsidP="00C77F95">
      <w:pPr>
        <w:pStyle w:val="Prrafodelista"/>
        <w:numPr>
          <w:ilvl w:val="0"/>
          <w:numId w:val="9"/>
        </w:numPr>
        <w:spacing w:line="360" w:lineRule="auto"/>
        <w:jc w:val="both"/>
        <w:rPr>
          <w:sz w:val="20"/>
          <w:szCs w:val="20"/>
        </w:rPr>
      </w:pPr>
      <w:r w:rsidRPr="00C77F95">
        <w:rPr>
          <w:sz w:val="20"/>
          <w:szCs w:val="20"/>
        </w:rPr>
        <w:t>Libro A: Régimen Temporal de Reparto</w:t>
      </w:r>
    </w:p>
    <w:p w:rsidR="006A6126" w:rsidRPr="00C77F95" w:rsidRDefault="006A6126" w:rsidP="00C77F95">
      <w:pPr>
        <w:pStyle w:val="Prrafodelista"/>
        <w:numPr>
          <w:ilvl w:val="0"/>
          <w:numId w:val="9"/>
        </w:numPr>
        <w:spacing w:line="360" w:lineRule="auto"/>
        <w:jc w:val="both"/>
        <w:rPr>
          <w:sz w:val="20"/>
          <w:szCs w:val="20"/>
        </w:rPr>
      </w:pPr>
      <w:r w:rsidRPr="00C77F95">
        <w:rPr>
          <w:sz w:val="20"/>
          <w:szCs w:val="20"/>
        </w:rPr>
        <w:t>Libro B: Régimen Permanente de Ahorro Personal</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A pesar de las diferentes medidas de los anteriores gobiernos para que no se paralicen las funciones que le dan identidad a la Institución y los derechohabientes continúen siendo atendidos hasta en tanto las condiciones  económicas del Estado de Tlaxcala lo hayan permitido; no ha sido suficientes los esfuerzos y medidas tomadas.</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Por todo lo anterior, para este Proyecto de Presupuesto 2020, se considera un incremento de 21.6 mdp para dicho concepto de Aportación a Pensiones y un Fondo para el Fortalecimiento de Pensiones Civiles de 100.0 mdp, dicho fondo estará sujeta a que se cumplan los pronósticos de ingresos y recaudación de la Secretaría de Hacienda y Crédito Público y el Estado reciba los recursos de participaciones federales.</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De acuerdo al último estudio actuarial de las pensiones del Estado de Tlaxcala</w:t>
      </w:r>
      <w:r w:rsidRPr="00C77F95">
        <w:rPr>
          <w:b/>
          <w:sz w:val="20"/>
          <w:szCs w:val="20"/>
          <w:vertAlign w:val="superscript"/>
        </w:rPr>
        <w:footnoteReference w:id="1"/>
      </w:r>
      <w:r w:rsidRPr="00C77F95">
        <w:rPr>
          <w:sz w:val="20"/>
          <w:szCs w:val="20"/>
        </w:rPr>
        <w:t>, correspondiente al ejercicio fiscal 2018 y con una vigencia al ejercicio 2021 se tiene una reserva actuarial de 348.01 millones de pesos, con una población afiliada activa de 8,038 trabajadores y 2,014 pensionados, como a continuación se presenta:</w:t>
      </w:r>
    </w:p>
    <w:p w:rsidR="006A6126" w:rsidRPr="00C77F95" w:rsidRDefault="006A6126" w:rsidP="006A6126">
      <w:pPr>
        <w:spacing w:line="360" w:lineRule="auto"/>
        <w:jc w:val="center"/>
        <w:rPr>
          <w:noProof/>
          <w:lang w:val="es-MX" w:eastAsia="es-MX"/>
        </w:rPr>
      </w:pPr>
      <w:r w:rsidRPr="00C77F95">
        <w:rPr>
          <w:b/>
          <w:sz w:val="20"/>
          <w:szCs w:val="20"/>
        </w:rPr>
        <w:t>Estudio Actuarial de Pensiones</w:t>
      </w:r>
    </w:p>
    <w:p w:rsidR="006A6126" w:rsidRPr="00C77F95" w:rsidRDefault="006A6126" w:rsidP="006A6126">
      <w:pPr>
        <w:spacing w:line="360" w:lineRule="auto"/>
        <w:jc w:val="center"/>
        <w:rPr>
          <w:b/>
          <w:sz w:val="20"/>
          <w:szCs w:val="20"/>
        </w:rPr>
      </w:pPr>
      <w:r w:rsidRPr="00C77F95">
        <w:rPr>
          <w:noProof/>
          <w:lang w:val="es-MX" w:eastAsia="es-MX"/>
        </w:rPr>
        <w:drawing>
          <wp:inline distT="0" distB="0" distL="0" distR="0" wp14:anchorId="3A9AA6F7" wp14:editId="5A041D7B">
            <wp:extent cx="4819015" cy="3924300"/>
            <wp:effectExtent l="0" t="0" r="635" b="0"/>
            <wp:docPr id="10" name="Imagen 10"/>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8"/>
                    <a:srcRect l="31370" t="12097" r="31147" b="47990"/>
                    <a:stretch/>
                  </pic:blipFill>
                  <pic:spPr bwMode="auto">
                    <a:xfrm>
                      <a:off x="0" y="0"/>
                      <a:ext cx="4830830" cy="3933921"/>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b/>
          <w:sz w:val="20"/>
          <w:szCs w:val="20"/>
        </w:rPr>
      </w:pPr>
      <w:r w:rsidRPr="00C77F95">
        <w:rPr>
          <w:noProof/>
          <w:lang w:val="es-MX" w:eastAsia="es-MX"/>
        </w:rPr>
        <w:drawing>
          <wp:inline distT="0" distB="0" distL="0" distR="0" wp14:anchorId="6AEBEA06" wp14:editId="777DC90F">
            <wp:extent cx="4761865" cy="476250"/>
            <wp:effectExtent l="0" t="0" r="635" b="0"/>
            <wp:docPr id="16" name="Imagen 16"/>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8"/>
                    <a:srcRect l="31370" t="88470" r="31147" b="4625"/>
                    <a:stretch/>
                  </pic:blipFill>
                  <pic:spPr bwMode="auto">
                    <a:xfrm>
                      <a:off x="0" y="0"/>
                      <a:ext cx="4773521" cy="477416"/>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b/>
          <w:sz w:val="20"/>
          <w:szCs w:val="20"/>
        </w:rPr>
      </w:pPr>
      <w:r w:rsidRPr="00C77F95">
        <w:rPr>
          <w:noProof/>
          <w:lang w:val="es-MX" w:eastAsia="es-MX"/>
        </w:rPr>
        <w:drawing>
          <wp:inline distT="0" distB="0" distL="0" distR="0" wp14:anchorId="2F973F68" wp14:editId="58685577">
            <wp:extent cx="4972050" cy="3133725"/>
            <wp:effectExtent l="0" t="0" r="0" b="9525"/>
            <wp:docPr id="18" name="Imagen 18"/>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8"/>
                    <a:srcRect l="31370" t="51870" r="31147" b="12353"/>
                    <a:stretch/>
                  </pic:blipFill>
                  <pic:spPr bwMode="auto">
                    <a:xfrm>
                      <a:off x="0" y="0"/>
                      <a:ext cx="4985560" cy="3142240"/>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b/>
          <w:sz w:val="20"/>
          <w:szCs w:val="20"/>
        </w:rPr>
      </w:pPr>
      <w:r w:rsidRPr="00C77F95">
        <w:rPr>
          <w:noProof/>
          <w:lang w:val="es-MX" w:eastAsia="es-MX"/>
        </w:rPr>
        <w:drawing>
          <wp:inline distT="0" distB="0" distL="0" distR="0" wp14:anchorId="35A3AA85" wp14:editId="62D1868F">
            <wp:extent cx="4972050" cy="2914650"/>
            <wp:effectExtent l="0" t="0" r="0" b="0"/>
            <wp:docPr id="14" name="Imagen 14"/>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9"/>
                    <a:srcRect l="32523" t="10457" r="29764" b="57140"/>
                    <a:stretch/>
                  </pic:blipFill>
                  <pic:spPr bwMode="auto">
                    <a:xfrm>
                      <a:off x="0" y="0"/>
                      <a:ext cx="4978181" cy="2918244"/>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b/>
          <w:sz w:val="20"/>
          <w:szCs w:val="20"/>
        </w:rPr>
      </w:pPr>
      <w:r w:rsidRPr="00C77F95">
        <w:rPr>
          <w:noProof/>
          <w:lang w:val="es-MX" w:eastAsia="es-MX"/>
        </w:rPr>
        <w:drawing>
          <wp:inline distT="0" distB="0" distL="0" distR="0" wp14:anchorId="1B23F86A" wp14:editId="4DFDB387">
            <wp:extent cx="4944745" cy="4076700"/>
            <wp:effectExtent l="0" t="0" r="8255" b="0"/>
            <wp:docPr id="20" name="Imagen 2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9"/>
                    <a:srcRect l="32523" t="42090" r="29764" b="5834"/>
                    <a:stretch/>
                  </pic:blipFill>
                  <pic:spPr bwMode="auto">
                    <a:xfrm>
                      <a:off x="0" y="0"/>
                      <a:ext cx="4950845" cy="4081729"/>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noProof/>
          <w:lang w:val="es-MX" w:eastAsia="es-MX"/>
        </w:rPr>
      </w:pPr>
      <w:r w:rsidRPr="00C77F95">
        <w:rPr>
          <w:noProof/>
          <w:lang w:val="es-MX" w:eastAsia="es-MX"/>
        </w:rPr>
        <w:drawing>
          <wp:inline distT="0" distB="0" distL="0" distR="0" wp14:anchorId="18DD24A7" wp14:editId="76D3CFA4">
            <wp:extent cx="5142230" cy="1238250"/>
            <wp:effectExtent l="0" t="0" r="1270" b="0"/>
            <wp:docPr id="22" name="Imagen 22"/>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0"/>
                    <a:srcRect l="33677" t="19683" r="31378" b="66617"/>
                    <a:stretch/>
                  </pic:blipFill>
                  <pic:spPr bwMode="auto">
                    <a:xfrm>
                      <a:off x="0" y="0"/>
                      <a:ext cx="5143505" cy="1238557"/>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b/>
          <w:sz w:val="20"/>
          <w:szCs w:val="20"/>
        </w:rPr>
      </w:pPr>
      <w:r w:rsidRPr="00C77F95">
        <w:rPr>
          <w:noProof/>
          <w:lang w:val="es-MX" w:eastAsia="es-MX"/>
        </w:rPr>
        <w:drawing>
          <wp:inline distT="0" distB="0" distL="0" distR="0" wp14:anchorId="36D1B087" wp14:editId="256DFEE4">
            <wp:extent cx="5410200" cy="3171825"/>
            <wp:effectExtent l="0" t="0" r="0"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0"/>
                    <a:srcRect l="33677" t="32713" r="31378" b="27662"/>
                    <a:stretch/>
                  </pic:blipFill>
                  <pic:spPr bwMode="auto">
                    <a:xfrm>
                      <a:off x="0" y="0"/>
                      <a:ext cx="5411540" cy="3172611"/>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sz w:val="20"/>
          <w:szCs w:val="20"/>
        </w:rPr>
      </w:pPr>
      <w:r w:rsidRPr="00C77F95">
        <w:rPr>
          <w:noProof/>
          <w:sz w:val="20"/>
          <w:szCs w:val="20"/>
          <w:lang w:val="es-MX" w:eastAsia="es-MX"/>
        </w:rPr>
        <w:drawing>
          <wp:inline distT="0" distB="0" distL="0" distR="0" wp14:anchorId="07D82E20" wp14:editId="0B6E2512">
            <wp:extent cx="5172075" cy="279929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63" t="9816" r="26647" b="47026"/>
                    <a:stretch/>
                  </pic:blipFill>
                  <pic:spPr bwMode="auto">
                    <a:xfrm>
                      <a:off x="0" y="0"/>
                      <a:ext cx="5240326" cy="2836238"/>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sz w:val="20"/>
          <w:szCs w:val="20"/>
        </w:rPr>
      </w:pPr>
      <w:r w:rsidRPr="00C77F95">
        <w:rPr>
          <w:noProof/>
          <w:sz w:val="20"/>
          <w:szCs w:val="20"/>
          <w:lang w:val="es-MX" w:eastAsia="es-MX"/>
        </w:rPr>
        <w:drawing>
          <wp:inline distT="0" distB="0" distL="0" distR="0" wp14:anchorId="1B90D3CC" wp14:editId="1E19EBB0">
            <wp:extent cx="5171312" cy="277500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50" t="29076" r="26672" b="40490"/>
                    <a:stretch/>
                  </pic:blipFill>
                  <pic:spPr bwMode="auto">
                    <a:xfrm>
                      <a:off x="0" y="0"/>
                      <a:ext cx="5268122" cy="2826955"/>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sz w:val="20"/>
          <w:szCs w:val="20"/>
        </w:rPr>
      </w:pPr>
      <w:r w:rsidRPr="00C77F95">
        <w:rPr>
          <w:noProof/>
          <w:sz w:val="20"/>
          <w:szCs w:val="20"/>
          <w:lang w:val="es-MX" w:eastAsia="es-MX"/>
        </w:rPr>
        <w:drawing>
          <wp:inline distT="0" distB="0" distL="0" distR="0" wp14:anchorId="637389B7" wp14:editId="627715F5">
            <wp:extent cx="5145286" cy="1900361"/>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61" t="37548" r="37718" b="43959"/>
                    <a:stretch/>
                  </pic:blipFill>
                  <pic:spPr bwMode="auto">
                    <a:xfrm>
                      <a:off x="0" y="0"/>
                      <a:ext cx="5412191" cy="1998940"/>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Con la finalidad de coadyuvar en el saneamiento de las Pensiones Civiles del Estado de Tlaxcala, el Ejecutivo del Estado ha otorgado a la fecha aportaciones extraordinarias a Pensiones Civiles del Estado por un importe estimado de 606.0 millones de pesos al cierre de 2019.</w:t>
      </w:r>
    </w:p>
    <w:p w:rsidR="006A6126" w:rsidRPr="00C77F95" w:rsidRDefault="006A6126" w:rsidP="006A6126">
      <w:pPr>
        <w:spacing w:line="360" w:lineRule="auto"/>
        <w:jc w:val="both"/>
        <w:rPr>
          <w:sz w:val="20"/>
          <w:szCs w:val="20"/>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6A6126" w:rsidRPr="00C77F95" w:rsidTr="006A6126">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6A6126" w:rsidRPr="00C77F95" w:rsidRDefault="006A6126" w:rsidP="006A6126">
            <w:pPr>
              <w:spacing w:line="360" w:lineRule="auto"/>
              <w:jc w:val="center"/>
              <w:rPr>
                <w:b/>
                <w:bCs/>
                <w:color w:val="000000"/>
                <w:sz w:val="20"/>
                <w:szCs w:val="20"/>
                <w:lang w:eastAsia="es-MX"/>
              </w:rPr>
            </w:pPr>
            <w:r w:rsidRPr="00C77F95">
              <w:rPr>
                <w:b/>
                <w:bCs/>
                <w:color w:val="000000"/>
                <w:sz w:val="20"/>
                <w:szCs w:val="20"/>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6A6126" w:rsidRPr="00C77F95" w:rsidRDefault="006A6126" w:rsidP="006A6126">
            <w:pPr>
              <w:spacing w:line="360" w:lineRule="auto"/>
              <w:jc w:val="center"/>
              <w:rPr>
                <w:b/>
                <w:bCs/>
                <w:color w:val="000000"/>
                <w:sz w:val="20"/>
                <w:szCs w:val="20"/>
                <w:lang w:eastAsia="es-MX"/>
              </w:rPr>
            </w:pPr>
            <w:r w:rsidRPr="00C77F95">
              <w:rPr>
                <w:b/>
                <w:bCs/>
                <w:color w:val="000000"/>
                <w:sz w:val="20"/>
                <w:szCs w:val="20"/>
                <w:lang w:eastAsia="es-MX"/>
              </w:rPr>
              <w:t>APOYO ESTATAL EXTRAORDINARIO</w:t>
            </w:r>
          </w:p>
        </w:tc>
      </w:tr>
      <w:tr w:rsidR="006A6126" w:rsidRPr="00C77F95" w:rsidTr="006A6126">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139.7</w:t>
            </w:r>
          </w:p>
        </w:tc>
      </w:tr>
      <w:tr w:rsidR="006A6126" w:rsidRPr="00C77F95" w:rsidTr="006A6126">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118.3</w:t>
            </w:r>
          </w:p>
        </w:tc>
      </w:tr>
      <w:tr w:rsidR="006A6126" w:rsidRPr="00C77F95" w:rsidTr="006A6126">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16.5</w:t>
            </w:r>
          </w:p>
        </w:tc>
      </w:tr>
      <w:tr w:rsidR="006A6126" w:rsidRPr="00C77F95" w:rsidTr="006A6126">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29.0</w:t>
            </w:r>
          </w:p>
        </w:tc>
      </w:tr>
      <w:tr w:rsidR="006A6126" w:rsidRPr="00C77F95" w:rsidTr="006A6126">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34.6</w:t>
            </w:r>
          </w:p>
        </w:tc>
      </w:tr>
      <w:tr w:rsidR="006A6126" w:rsidRPr="00C77F95" w:rsidTr="006A6126">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165.3</w:t>
            </w:r>
          </w:p>
        </w:tc>
      </w:tr>
      <w:tr w:rsidR="006A6126" w:rsidRPr="00C77F95" w:rsidTr="006A6126">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rsidR="006A6126" w:rsidRPr="00C77F95" w:rsidRDefault="006A6126" w:rsidP="006A6126">
            <w:pPr>
              <w:spacing w:line="360" w:lineRule="auto"/>
              <w:jc w:val="right"/>
              <w:rPr>
                <w:bCs/>
                <w:color w:val="000000"/>
                <w:sz w:val="20"/>
                <w:szCs w:val="20"/>
                <w:highlight w:val="yellow"/>
                <w:lang w:eastAsia="es-MX"/>
              </w:rPr>
            </w:pPr>
            <w:r w:rsidRPr="00C77F95">
              <w:rPr>
                <w:bCs/>
                <w:color w:val="000000"/>
                <w:sz w:val="20"/>
                <w:szCs w:val="20"/>
                <w:lang w:eastAsia="es-MX"/>
              </w:rPr>
              <w:t>26.6</w:t>
            </w:r>
          </w:p>
        </w:tc>
      </w:tr>
      <w:tr w:rsidR="006A6126" w:rsidRPr="00C77F95" w:rsidTr="006A6126">
        <w:trPr>
          <w:trHeight w:val="215"/>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rsidR="006A6126" w:rsidRPr="00C77F95" w:rsidRDefault="006A6126" w:rsidP="006A6126">
            <w:pPr>
              <w:spacing w:line="360" w:lineRule="auto"/>
              <w:jc w:val="right"/>
              <w:rPr>
                <w:bCs/>
                <w:color w:val="000000"/>
                <w:sz w:val="20"/>
                <w:szCs w:val="20"/>
                <w:lang w:eastAsia="es-MX"/>
              </w:rPr>
            </w:pPr>
            <w:r w:rsidRPr="00C77F95">
              <w:rPr>
                <w:bCs/>
                <w:color w:val="000000"/>
                <w:sz w:val="20"/>
                <w:szCs w:val="20"/>
                <w:lang w:eastAsia="es-MX"/>
              </w:rPr>
              <w:t>31.0</w:t>
            </w:r>
          </w:p>
        </w:tc>
      </w:tr>
      <w:tr w:rsidR="006A6126" w:rsidRPr="00C77F95" w:rsidTr="006A6126">
        <w:trPr>
          <w:trHeight w:val="215"/>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2019</w:t>
            </w:r>
          </w:p>
        </w:tc>
        <w:tc>
          <w:tcPr>
            <w:tcW w:w="2080" w:type="dxa"/>
            <w:tcBorders>
              <w:top w:val="nil"/>
              <w:left w:val="nil"/>
              <w:bottom w:val="single" w:sz="4" w:space="0" w:color="auto"/>
              <w:right w:val="single" w:sz="4" w:space="0" w:color="auto"/>
            </w:tcBorders>
            <w:shd w:val="clear" w:color="auto" w:fill="auto"/>
            <w:noWrap/>
            <w:vAlign w:val="center"/>
          </w:tcPr>
          <w:p w:rsidR="006A6126" w:rsidRPr="00C77F95" w:rsidRDefault="006A6126" w:rsidP="006A6126">
            <w:pPr>
              <w:spacing w:line="360" w:lineRule="auto"/>
              <w:jc w:val="right"/>
              <w:rPr>
                <w:bCs/>
                <w:color w:val="000000"/>
                <w:sz w:val="20"/>
                <w:szCs w:val="20"/>
                <w:lang w:eastAsia="es-MX"/>
              </w:rPr>
            </w:pPr>
            <w:r w:rsidRPr="00C77F95">
              <w:rPr>
                <w:bCs/>
                <w:color w:val="000000"/>
                <w:sz w:val="20"/>
                <w:szCs w:val="20"/>
                <w:lang w:eastAsia="es-MX"/>
              </w:rPr>
              <w:t>45.0</w:t>
            </w:r>
          </w:p>
        </w:tc>
      </w:tr>
      <w:tr w:rsidR="006A6126" w:rsidRPr="00C77F95" w:rsidTr="006A6126">
        <w:trPr>
          <w:trHeight w:val="23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center"/>
              <w:rPr>
                <w:b/>
                <w:bCs/>
                <w:color w:val="000000"/>
                <w:sz w:val="20"/>
                <w:szCs w:val="20"/>
                <w:lang w:eastAsia="es-MX"/>
              </w:rPr>
            </w:pPr>
            <w:r w:rsidRPr="00C77F95">
              <w:rPr>
                <w:b/>
                <w:bCs/>
                <w:color w:val="000000"/>
                <w:sz w:val="20"/>
                <w:szCs w:val="20"/>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b/>
                <w:bCs/>
                <w:color w:val="000000"/>
                <w:sz w:val="20"/>
                <w:szCs w:val="20"/>
                <w:lang w:eastAsia="es-MX"/>
              </w:rPr>
            </w:pPr>
            <w:r w:rsidRPr="00C77F95">
              <w:rPr>
                <w:b/>
                <w:bCs/>
                <w:color w:val="000000"/>
                <w:sz w:val="20"/>
                <w:szCs w:val="20"/>
                <w:lang w:eastAsia="es-MX"/>
              </w:rPr>
              <w:t>606.0</w:t>
            </w:r>
          </w:p>
        </w:tc>
      </w:tr>
    </w:tbl>
    <w:p w:rsidR="006A6126" w:rsidRPr="00C77F95" w:rsidRDefault="006A6126" w:rsidP="006A6126">
      <w:pPr>
        <w:spacing w:line="360" w:lineRule="auto"/>
        <w:ind w:left="2268"/>
        <w:rPr>
          <w:b/>
          <w:sz w:val="20"/>
          <w:szCs w:val="20"/>
        </w:rPr>
      </w:pPr>
      <w:r w:rsidRPr="00C77F95">
        <w:rPr>
          <w:b/>
          <w:sz w:val="20"/>
          <w:szCs w:val="20"/>
        </w:rPr>
        <w:t>* Cifra Estimada al Cierre de 2019</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Los ingresos propios de Pensiones Civiles del Estado de Tlaxcala, se han visto incrementados, a partir, de la reforma, como a continuación se observa:</w:t>
      </w:r>
    </w:p>
    <w:p w:rsidR="006A6126" w:rsidRPr="00C77F95" w:rsidRDefault="006A6126" w:rsidP="006A6126">
      <w:pPr>
        <w:spacing w:line="360" w:lineRule="auto"/>
        <w:jc w:val="both"/>
        <w:rPr>
          <w:sz w:val="20"/>
          <w:szCs w:val="20"/>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6A6126" w:rsidRPr="00C77F95" w:rsidTr="006A6126">
        <w:trPr>
          <w:trHeight w:val="911"/>
          <w:tblHeader/>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6A6126" w:rsidRPr="00C77F95" w:rsidRDefault="006A6126" w:rsidP="006A6126">
            <w:pPr>
              <w:spacing w:line="360" w:lineRule="auto"/>
              <w:jc w:val="center"/>
              <w:rPr>
                <w:b/>
                <w:bCs/>
                <w:color w:val="000000"/>
                <w:sz w:val="20"/>
                <w:szCs w:val="20"/>
                <w:lang w:eastAsia="es-MX"/>
              </w:rPr>
            </w:pPr>
            <w:r w:rsidRPr="00C77F95">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6A6126" w:rsidRPr="00C77F95" w:rsidRDefault="006A6126" w:rsidP="006A6126">
            <w:pPr>
              <w:spacing w:line="360" w:lineRule="auto"/>
              <w:jc w:val="center"/>
              <w:rPr>
                <w:b/>
                <w:bCs/>
                <w:color w:val="000000"/>
                <w:sz w:val="20"/>
                <w:szCs w:val="20"/>
                <w:lang w:eastAsia="es-MX"/>
              </w:rPr>
            </w:pPr>
            <w:r w:rsidRPr="00C77F95">
              <w:rPr>
                <w:b/>
                <w:bCs/>
                <w:color w:val="000000"/>
                <w:sz w:val="20"/>
                <w:szCs w:val="20"/>
                <w:lang w:eastAsia="es-MX"/>
              </w:rPr>
              <w:t>APORTACIONES Y RETENCIONES</w:t>
            </w:r>
          </w:p>
        </w:tc>
      </w:tr>
      <w:tr w:rsidR="006A6126" w:rsidRPr="00C77F95" w:rsidTr="006A612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 xml:space="preserve">100.9 </w:t>
            </w:r>
          </w:p>
        </w:tc>
      </w:tr>
      <w:tr w:rsidR="006A6126" w:rsidRPr="00C77F95" w:rsidTr="006A612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 xml:space="preserve">103.3 </w:t>
            </w:r>
          </w:p>
        </w:tc>
      </w:tr>
      <w:tr w:rsidR="006A6126" w:rsidRPr="00C77F95" w:rsidTr="006A612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 xml:space="preserve">205.9 </w:t>
            </w:r>
          </w:p>
        </w:tc>
      </w:tr>
      <w:tr w:rsidR="006A6126" w:rsidRPr="00C77F95" w:rsidTr="006A612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 xml:space="preserve">221.2 </w:t>
            </w:r>
          </w:p>
        </w:tc>
      </w:tr>
      <w:tr w:rsidR="006A6126" w:rsidRPr="00C77F95" w:rsidTr="006A612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 xml:space="preserve">223.9 </w:t>
            </w:r>
          </w:p>
        </w:tc>
      </w:tr>
      <w:tr w:rsidR="006A6126" w:rsidRPr="00C77F95" w:rsidTr="006A6126">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color w:val="000000"/>
                <w:sz w:val="20"/>
                <w:szCs w:val="20"/>
                <w:lang w:eastAsia="es-MX"/>
              </w:rPr>
            </w:pPr>
            <w:r w:rsidRPr="00C77F95">
              <w:rPr>
                <w:color w:val="000000"/>
                <w:sz w:val="20"/>
                <w:szCs w:val="20"/>
                <w:lang w:eastAsia="es-MX"/>
              </w:rPr>
              <w:t xml:space="preserve">248.9 </w:t>
            </w:r>
          </w:p>
        </w:tc>
      </w:tr>
      <w:tr w:rsidR="006A6126" w:rsidRPr="00C77F95" w:rsidTr="006A6126">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rsidR="006A6126" w:rsidRPr="00C77F95" w:rsidRDefault="006A6126" w:rsidP="006A6126">
            <w:pPr>
              <w:spacing w:line="360" w:lineRule="auto"/>
              <w:jc w:val="right"/>
              <w:rPr>
                <w:bCs/>
                <w:color w:val="000000"/>
                <w:sz w:val="20"/>
                <w:szCs w:val="20"/>
                <w:lang w:eastAsia="es-MX"/>
              </w:rPr>
            </w:pPr>
            <w:r w:rsidRPr="00C77F95">
              <w:rPr>
                <w:bCs/>
                <w:color w:val="000000"/>
                <w:sz w:val="20"/>
                <w:szCs w:val="20"/>
                <w:lang w:eastAsia="es-MX"/>
              </w:rPr>
              <w:t>275.2</w:t>
            </w:r>
          </w:p>
        </w:tc>
      </w:tr>
      <w:tr w:rsidR="006A6126" w:rsidRPr="00C77F95" w:rsidTr="006A6126">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rsidR="006A6126" w:rsidRPr="00C77F95" w:rsidRDefault="006A6126" w:rsidP="006A6126">
            <w:pPr>
              <w:spacing w:line="360" w:lineRule="auto"/>
              <w:jc w:val="right"/>
              <w:rPr>
                <w:b/>
                <w:bCs/>
                <w:color w:val="000000"/>
                <w:sz w:val="20"/>
                <w:szCs w:val="20"/>
                <w:lang w:eastAsia="es-MX"/>
              </w:rPr>
            </w:pPr>
            <w:r w:rsidRPr="00C77F95">
              <w:rPr>
                <w:b/>
                <w:bCs/>
                <w:color w:val="000000"/>
                <w:sz w:val="20"/>
                <w:szCs w:val="20"/>
                <w:lang w:eastAsia="es-MX"/>
              </w:rPr>
              <w:t>267.1</w:t>
            </w:r>
          </w:p>
        </w:tc>
      </w:tr>
      <w:tr w:rsidR="006A6126" w:rsidRPr="00C77F95" w:rsidTr="006A6126">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2019</w:t>
            </w:r>
          </w:p>
        </w:tc>
        <w:tc>
          <w:tcPr>
            <w:tcW w:w="1900" w:type="dxa"/>
            <w:tcBorders>
              <w:top w:val="nil"/>
              <w:left w:val="nil"/>
              <w:bottom w:val="single" w:sz="4" w:space="0" w:color="auto"/>
              <w:right w:val="single" w:sz="4" w:space="0" w:color="auto"/>
            </w:tcBorders>
            <w:shd w:val="clear" w:color="auto" w:fill="auto"/>
            <w:noWrap/>
            <w:vAlign w:val="bottom"/>
          </w:tcPr>
          <w:p w:rsidR="006A6126" w:rsidRPr="00C77F95" w:rsidRDefault="006A6126" w:rsidP="006A6126">
            <w:pPr>
              <w:spacing w:line="360" w:lineRule="auto"/>
              <w:jc w:val="right"/>
              <w:rPr>
                <w:b/>
                <w:bCs/>
                <w:color w:val="000000"/>
                <w:sz w:val="20"/>
                <w:szCs w:val="20"/>
                <w:lang w:eastAsia="es-MX"/>
              </w:rPr>
            </w:pPr>
            <w:r w:rsidRPr="00C77F95">
              <w:rPr>
                <w:b/>
                <w:bCs/>
                <w:color w:val="000000"/>
                <w:sz w:val="20"/>
                <w:szCs w:val="20"/>
                <w:lang w:eastAsia="es-MX"/>
              </w:rPr>
              <w:t>200.8</w:t>
            </w:r>
          </w:p>
        </w:tc>
      </w:tr>
      <w:tr w:rsidR="006A6126" w:rsidRPr="00C77F95" w:rsidTr="006A6126">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center"/>
              <w:rPr>
                <w:b/>
                <w:bCs/>
                <w:color w:val="000000"/>
                <w:sz w:val="20"/>
                <w:szCs w:val="20"/>
                <w:lang w:eastAsia="es-MX"/>
              </w:rPr>
            </w:pPr>
            <w:r w:rsidRPr="00C77F95">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b/>
                <w:bCs/>
                <w:color w:val="000000"/>
                <w:sz w:val="20"/>
                <w:szCs w:val="20"/>
                <w:lang w:eastAsia="es-MX"/>
              </w:rPr>
            </w:pPr>
            <w:r w:rsidRPr="00C77F95">
              <w:rPr>
                <w:b/>
                <w:bCs/>
                <w:color w:val="000000"/>
                <w:sz w:val="20"/>
                <w:szCs w:val="20"/>
                <w:lang w:eastAsia="es-MX"/>
              </w:rPr>
              <w:t xml:space="preserve">1,847.2 </w:t>
            </w:r>
          </w:p>
        </w:tc>
      </w:tr>
    </w:tbl>
    <w:p w:rsidR="006A6126" w:rsidRPr="00C77F95" w:rsidRDefault="006A6126" w:rsidP="006A6126">
      <w:pPr>
        <w:spacing w:line="360" w:lineRule="auto"/>
        <w:jc w:val="center"/>
        <w:rPr>
          <w:b/>
          <w:sz w:val="20"/>
          <w:szCs w:val="20"/>
        </w:rPr>
      </w:pPr>
      <w:r w:rsidRPr="00C77F95">
        <w:rPr>
          <w:b/>
          <w:sz w:val="20"/>
          <w:szCs w:val="20"/>
        </w:rPr>
        <w:t>* Cifras al Cierre del mes de septiembre de 2019.</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p w:rsidR="006A6126" w:rsidRPr="00C77F95" w:rsidRDefault="006A6126" w:rsidP="006A6126">
      <w:pPr>
        <w:spacing w:line="360" w:lineRule="auto"/>
        <w:jc w:val="both"/>
        <w:rPr>
          <w:sz w:val="20"/>
          <w:szCs w:val="20"/>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6A6126" w:rsidRPr="00C77F95" w:rsidTr="006A6126">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6A6126" w:rsidRPr="00C77F95" w:rsidRDefault="006A6126" w:rsidP="006A6126">
            <w:pPr>
              <w:spacing w:line="360" w:lineRule="auto"/>
              <w:jc w:val="center"/>
              <w:rPr>
                <w:b/>
                <w:bCs/>
                <w:color w:val="000000"/>
                <w:sz w:val="20"/>
                <w:szCs w:val="20"/>
                <w:lang w:eastAsia="es-MX"/>
              </w:rPr>
            </w:pPr>
            <w:r w:rsidRPr="00C77F95">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6A6126" w:rsidRPr="00C77F95" w:rsidRDefault="006A6126" w:rsidP="006A6126">
            <w:pPr>
              <w:spacing w:line="360" w:lineRule="auto"/>
              <w:jc w:val="center"/>
              <w:rPr>
                <w:b/>
                <w:bCs/>
                <w:color w:val="000000"/>
                <w:sz w:val="20"/>
                <w:szCs w:val="20"/>
                <w:lang w:eastAsia="es-MX"/>
              </w:rPr>
            </w:pPr>
            <w:r w:rsidRPr="00C77F95">
              <w:rPr>
                <w:b/>
                <w:bCs/>
                <w:color w:val="000000"/>
                <w:sz w:val="20"/>
                <w:szCs w:val="20"/>
                <w:lang w:eastAsia="es-MX"/>
              </w:rPr>
              <w:t>FONDO DE CRÉDITOS (MDP)</w:t>
            </w:r>
          </w:p>
        </w:tc>
      </w:tr>
      <w:tr w:rsidR="006A6126" w:rsidRPr="00C77F95" w:rsidTr="006A6126">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b/>
                <w:color w:val="000000"/>
                <w:sz w:val="20"/>
                <w:szCs w:val="20"/>
                <w:lang w:eastAsia="es-MX"/>
              </w:rPr>
            </w:pPr>
            <w:r w:rsidRPr="00C77F95">
              <w:rPr>
                <w:b/>
                <w:color w:val="000000"/>
                <w:sz w:val="20"/>
                <w:szCs w:val="20"/>
                <w:lang w:eastAsia="es-MX"/>
              </w:rPr>
              <w:t>70.0</w:t>
            </w:r>
          </w:p>
        </w:tc>
      </w:tr>
      <w:tr w:rsidR="006A6126" w:rsidRPr="00C77F95" w:rsidTr="006A612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b/>
                <w:color w:val="000000"/>
                <w:sz w:val="20"/>
                <w:szCs w:val="20"/>
                <w:lang w:eastAsia="es-MX"/>
              </w:rPr>
            </w:pPr>
            <w:r w:rsidRPr="00C77F95">
              <w:rPr>
                <w:b/>
                <w:color w:val="000000"/>
                <w:sz w:val="20"/>
                <w:szCs w:val="20"/>
                <w:lang w:eastAsia="es-MX"/>
              </w:rPr>
              <w:t>21.0</w:t>
            </w:r>
          </w:p>
        </w:tc>
      </w:tr>
      <w:tr w:rsidR="006A6126" w:rsidRPr="00C77F95" w:rsidTr="006A612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b/>
                <w:bCs/>
                <w:color w:val="000000"/>
                <w:sz w:val="20"/>
                <w:szCs w:val="20"/>
                <w:lang w:eastAsia="es-MX"/>
              </w:rPr>
            </w:pPr>
            <w:r w:rsidRPr="00C77F95">
              <w:rPr>
                <w:b/>
                <w:bCs/>
                <w:color w:val="000000"/>
                <w:sz w:val="20"/>
                <w:szCs w:val="20"/>
                <w:lang w:eastAsia="es-MX"/>
              </w:rPr>
              <w:t>59.0</w:t>
            </w:r>
          </w:p>
        </w:tc>
      </w:tr>
      <w:tr w:rsidR="006A6126" w:rsidRPr="00C77F95" w:rsidTr="006A612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rsidR="006A6126" w:rsidRPr="00C77F95" w:rsidRDefault="006A6126" w:rsidP="006A6126">
            <w:pPr>
              <w:spacing w:line="360" w:lineRule="auto"/>
              <w:jc w:val="right"/>
              <w:rPr>
                <w:b/>
                <w:bCs/>
                <w:color w:val="000000"/>
                <w:sz w:val="20"/>
                <w:szCs w:val="20"/>
                <w:lang w:eastAsia="es-MX"/>
              </w:rPr>
            </w:pPr>
            <w:r w:rsidRPr="00C77F95">
              <w:rPr>
                <w:b/>
                <w:bCs/>
                <w:color w:val="000000"/>
                <w:sz w:val="20"/>
                <w:szCs w:val="20"/>
                <w:lang w:eastAsia="es-MX"/>
              </w:rPr>
              <w:t>0.0</w:t>
            </w:r>
          </w:p>
        </w:tc>
      </w:tr>
      <w:tr w:rsidR="006A6126" w:rsidRPr="00C77F95" w:rsidTr="006A612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rsidR="006A6126" w:rsidRPr="00C77F95" w:rsidRDefault="006A6126" w:rsidP="006A6126">
            <w:pPr>
              <w:spacing w:line="360" w:lineRule="auto"/>
              <w:jc w:val="right"/>
              <w:rPr>
                <w:b/>
                <w:bCs/>
                <w:color w:val="000000"/>
                <w:sz w:val="20"/>
                <w:szCs w:val="20"/>
                <w:lang w:eastAsia="es-MX"/>
              </w:rPr>
            </w:pPr>
            <w:r w:rsidRPr="00C77F95">
              <w:rPr>
                <w:b/>
                <w:bCs/>
                <w:color w:val="000000"/>
                <w:sz w:val="20"/>
                <w:szCs w:val="20"/>
                <w:lang w:eastAsia="es-MX"/>
              </w:rPr>
              <w:t>0.0</w:t>
            </w:r>
          </w:p>
        </w:tc>
      </w:tr>
      <w:tr w:rsidR="006A6126" w:rsidRPr="00C77F95" w:rsidTr="006A612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6A6126" w:rsidRPr="00C77F95" w:rsidRDefault="006A6126" w:rsidP="006A6126">
            <w:pPr>
              <w:spacing w:line="360" w:lineRule="auto"/>
              <w:rPr>
                <w:b/>
                <w:bCs/>
                <w:color w:val="000000"/>
                <w:sz w:val="20"/>
                <w:szCs w:val="20"/>
                <w:lang w:eastAsia="es-MX"/>
              </w:rPr>
            </w:pPr>
            <w:r w:rsidRPr="00C77F95">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rsidR="006A6126" w:rsidRPr="00C77F95" w:rsidRDefault="006A6126" w:rsidP="006A6126">
            <w:pPr>
              <w:spacing w:line="360" w:lineRule="auto"/>
              <w:jc w:val="right"/>
              <w:rPr>
                <w:b/>
                <w:bCs/>
                <w:color w:val="000000"/>
                <w:sz w:val="20"/>
                <w:szCs w:val="20"/>
                <w:lang w:eastAsia="es-MX"/>
              </w:rPr>
            </w:pPr>
            <w:r w:rsidRPr="00C77F95">
              <w:rPr>
                <w:b/>
                <w:bCs/>
                <w:color w:val="000000"/>
                <w:sz w:val="20"/>
                <w:szCs w:val="20"/>
                <w:lang w:eastAsia="es-MX"/>
              </w:rPr>
              <w:t>0.0</w:t>
            </w:r>
          </w:p>
        </w:tc>
      </w:tr>
      <w:tr w:rsidR="006A6126" w:rsidRPr="00C77F95" w:rsidTr="006A612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center"/>
              <w:rPr>
                <w:b/>
                <w:bCs/>
                <w:color w:val="000000"/>
                <w:sz w:val="20"/>
                <w:szCs w:val="20"/>
                <w:lang w:eastAsia="es-MX"/>
              </w:rPr>
            </w:pPr>
            <w:r w:rsidRPr="00C77F95">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rsidR="006A6126" w:rsidRPr="00C77F95" w:rsidRDefault="006A6126" w:rsidP="006A6126">
            <w:pPr>
              <w:spacing w:line="360" w:lineRule="auto"/>
              <w:jc w:val="right"/>
              <w:rPr>
                <w:b/>
                <w:bCs/>
                <w:color w:val="000000"/>
                <w:sz w:val="20"/>
                <w:szCs w:val="20"/>
                <w:lang w:eastAsia="es-MX"/>
              </w:rPr>
            </w:pPr>
            <w:r w:rsidRPr="00C77F95">
              <w:rPr>
                <w:b/>
                <w:bCs/>
                <w:color w:val="000000"/>
                <w:sz w:val="20"/>
                <w:szCs w:val="20"/>
                <w:lang w:eastAsia="es-MX"/>
              </w:rPr>
              <w:t>150.0</w:t>
            </w:r>
          </w:p>
        </w:tc>
      </w:tr>
    </w:tbl>
    <w:p w:rsidR="006A6126" w:rsidRPr="00C77F95" w:rsidRDefault="006A6126" w:rsidP="006A6126">
      <w:pPr>
        <w:spacing w:line="360" w:lineRule="auto"/>
        <w:jc w:val="both"/>
        <w:rPr>
          <w:b/>
          <w:sz w:val="20"/>
          <w:szCs w:val="20"/>
        </w:rPr>
      </w:pPr>
    </w:p>
    <w:p w:rsidR="006A6126" w:rsidRPr="00C77F95" w:rsidRDefault="006A6126" w:rsidP="006A6126">
      <w:pPr>
        <w:spacing w:line="360" w:lineRule="auto"/>
        <w:jc w:val="center"/>
        <w:rPr>
          <w:b/>
          <w:sz w:val="20"/>
          <w:szCs w:val="20"/>
        </w:rPr>
      </w:pPr>
      <w:r w:rsidRPr="00C77F95">
        <w:rPr>
          <w:b/>
          <w:noProof/>
          <w:sz w:val="20"/>
          <w:szCs w:val="20"/>
          <w:lang w:val="es-MX" w:eastAsia="es-MX"/>
        </w:rPr>
        <w:drawing>
          <wp:inline distT="0" distB="0" distL="0" distR="0" wp14:anchorId="0D92481A" wp14:editId="3FE4B6BB">
            <wp:extent cx="5337544" cy="277483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6600" cy="2800339"/>
                    </a:xfrm>
                    <a:prstGeom prst="rect">
                      <a:avLst/>
                    </a:prstGeom>
                    <a:noFill/>
                  </pic:spPr>
                </pic:pic>
              </a:graphicData>
            </a:graphic>
          </wp:inline>
        </w:drawing>
      </w:r>
    </w:p>
    <w:p w:rsidR="006A6126" w:rsidRPr="00C77F95" w:rsidRDefault="006A6126" w:rsidP="006A6126">
      <w:pPr>
        <w:spacing w:line="360" w:lineRule="auto"/>
        <w:jc w:val="both"/>
        <w:rPr>
          <w:b/>
          <w:sz w:val="20"/>
          <w:szCs w:val="20"/>
        </w:rPr>
      </w:pPr>
    </w:p>
    <w:p w:rsidR="006A6126" w:rsidRPr="00C77F95" w:rsidRDefault="006A6126" w:rsidP="006A6126">
      <w:pPr>
        <w:spacing w:line="360" w:lineRule="auto"/>
        <w:jc w:val="both"/>
        <w:rPr>
          <w:b/>
          <w:sz w:val="20"/>
          <w:szCs w:val="20"/>
        </w:rPr>
      </w:pPr>
      <w:r w:rsidRPr="00C77F95">
        <w:rPr>
          <w:b/>
          <w:sz w:val="20"/>
          <w:szCs w:val="20"/>
        </w:rPr>
        <w:t>Deuda Pública</w:t>
      </w:r>
    </w:p>
    <w:p w:rsidR="006A6126" w:rsidRPr="00C77F95" w:rsidRDefault="006A6126" w:rsidP="006A6126">
      <w:pPr>
        <w:spacing w:line="360" w:lineRule="auto"/>
        <w:jc w:val="both"/>
        <w:rPr>
          <w:b/>
          <w:sz w:val="20"/>
          <w:szCs w:val="20"/>
        </w:rPr>
      </w:pPr>
    </w:p>
    <w:p w:rsidR="006A6126" w:rsidRPr="00C77F95" w:rsidRDefault="006A6126" w:rsidP="006A6126">
      <w:pPr>
        <w:pStyle w:val="PRIMERAPLANA"/>
        <w:spacing w:line="360" w:lineRule="auto"/>
        <w:rPr>
          <w:rFonts w:ascii="Times New Roman" w:hAnsi="Times New Roman"/>
          <w:noProof/>
          <w:lang w:val="es-MX" w:eastAsia="es-MX"/>
        </w:rPr>
      </w:pPr>
      <w:r w:rsidRPr="00C77F95">
        <w:rPr>
          <w:rFonts w:ascii="Times New Roman" w:hAnsi="Times New Roman"/>
          <w:iCs/>
          <w:lang w:val="es-ES"/>
        </w:rPr>
        <w:t>Los resultados financieros balanceados y la política de deuda conservadora, han permitido que desde el ejercicio 2009 el Gobierno del Estado de Tlaxcala haya registrado una posición libre de endeudamiento. Como se muestra en la Gráfica siguiente:</w:t>
      </w:r>
    </w:p>
    <w:p w:rsidR="006A6126" w:rsidRPr="00C77F95" w:rsidRDefault="006A6126" w:rsidP="006A6126">
      <w:pPr>
        <w:pStyle w:val="PRIMERAPLANA"/>
        <w:spacing w:line="360" w:lineRule="auto"/>
        <w:jc w:val="left"/>
        <w:rPr>
          <w:rFonts w:ascii="Times New Roman" w:hAnsi="Times New Roman"/>
          <w:noProof/>
          <w:sz w:val="12"/>
          <w:szCs w:val="12"/>
          <w:lang w:val="es-MX" w:eastAsia="es-MX"/>
        </w:rPr>
      </w:pPr>
      <w:r w:rsidRPr="00C77F95">
        <w:rPr>
          <w:rFonts w:ascii="Times New Roman" w:hAnsi="Times New Roman"/>
          <w:noProof/>
          <w:lang w:val="es-MX" w:eastAsia="es-MX"/>
        </w:rPr>
        <w:t xml:space="preserve">        </w:t>
      </w:r>
      <w:r w:rsidRPr="00C77F95">
        <w:rPr>
          <w:rFonts w:ascii="Times New Roman" w:hAnsi="Times New Roman"/>
          <w:b/>
          <w:noProof/>
          <w:sz w:val="12"/>
          <w:szCs w:val="12"/>
          <w:lang w:val="es-MX" w:eastAsia="es-MX"/>
        </w:rPr>
        <w:t>Gráfica I.</w:t>
      </w:r>
      <w:r w:rsidRPr="00C77F95">
        <w:rPr>
          <w:rFonts w:ascii="Times New Roman" w:hAnsi="Times New Roman"/>
          <w:noProof/>
          <w:sz w:val="12"/>
          <w:szCs w:val="12"/>
          <w:lang w:val="es-MX" w:eastAsia="es-MX"/>
        </w:rPr>
        <w:t xml:space="preserve"> Obligaciones Financieras (IMCO)</w:t>
      </w:r>
    </w:p>
    <w:p w:rsidR="006A6126" w:rsidRPr="00C77F95" w:rsidRDefault="006A6126" w:rsidP="006A6126">
      <w:pPr>
        <w:pStyle w:val="PRIMERAPLANA"/>
        <w:spacing w:line="360" w:lineRule="auto"/>
        <w:jc w:val="center"/>
        <w:rPr>
          <w:rFonts w:ascii="Times New Roman" w:hAnsi="Times New Roman"/>
          <w:iCs/>
          <w:lang w:val="es-ES"/>
        </w:rPr>
      </w:pPr>
      <w:r w:rsidRPr="00C77F95">
        <w:rPr>
          <w:rFonts w:ascii="Times New Roman" w:hAnsi="Times New Roman"/>
          <w:noProof/>
          <w:lang w:val="es-MX" w:eastAsia="es-MX"/>
        </w:rPr>
        <mc:AlternateContent>
          <mc:Choice Requires="wps">
            <w:drawing>
              <wp:anchor distT="0" distB="0" distL="114300" distR="114300" simplePos="0" relativeHeight="251660288" behindDoc="0" locked="0" layoutInCell="1" allowOverlap="1" wp14:anchorId="444300FF" wp14:editId="598A010A">
                <wp:simplePos x="0" y="0"/>
                <wp:positionH relativeFrom="column">
                  <wp:posOffset>1580515</wp:posOffset>
                </wp:positionH>
                <wp:positionV relativeFrom="paragraph">
                  <wp:posOffset>69215</wp:posOffset>
                </wp:positionV>
                <wp:extent cx="3200400" cy="200025"/>
                <wp:effectExtent l="0" t="0" r="0" b="9525"/>
                <wp:wrapNone/>
                <wp:docPr id="69" name="Rectángulo 69"/>
                <wp:cNvGraphicFramePr/>
                <a:graphic xmlns:a="http://schemas.openxmlformats.org/drawingml/2006/main">
                  <a:graphicData uri="http://schemas.microsoft.com/office/word/2010/wordprocessingShape">
                    <wps:wsp>
                      <wps:cNvSpPr/>
                      <wps:spPr>
                        <a:xfrm>
                          <a:off x="0" y="0"/>
                          <a:ext cx="320040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8F344" id="Rectángulo 69" o:spid="_x0000_s1026" style="position:absolute;margin-left:124.45pt;margin-top:5.45pt;width:252pt;height:1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" fillcolor="white [3212]" stroked="f" strokeweight="1pt"/>
            </w:pict>
          </mc:Fallback>
        </mc:AlternateContent>
      </w:r>
      <w:r w:rsidRPr="00C77F95">
        <w:rPr>
          <w:rFonts w:ascii="Times New Roman" w:hAnsi="Times New Roman"/>
          <w:noProof/>
          <w:lang w:val="es-MX" w:eastAsia="es-MX"/>
        </w:rPr>
        <w:drawing>
          <wp:inline distT="0" distB="0" distL="0" distR="0" wp14:anchorId="1E56C4A3" wp14:editId="01C25931">
            <wp:extent cx="4581525" cy="19304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78" t="24520" r="1617" b="4533"/>
                    <a:stretch/>
                  </pic:blipFill>
                  <pic:spPr bwMode="auto">
                    <a:xfrm>
                      <a:off x="0" y="0"/>
                      <a:ext cx="4587852" cy="1933134"/>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both"/>
        <w:rPr>
          <w:sz w:val="20"/>
          <w:szCs w:val="20"/>
        </w:rPr>
      </w:pPr>
    </w:p>
    <w:p w:rsidR="006A6126" w:rsidRPr="00C77F95" w:rsidRDefault="006A6126" w:rsidP="006A6126">
      <w:pPr>
        <w:pStyle w:val="PRIMERAPLANA"/>
        <w:spacing w:line="360" w:lineRule="auto"/>
        <w:rPr>
          <w:rFonts w:ascii="Times New Roman" w:hAnsi="Times New Roman"/>
        </w:rPr>
      </w:pPr>
      <w:r w:rsidRPr="00C77F95">
        <w:rPr>
          <w:rFonts w:ascii="Times New Roman" w:hAnsi="Times New Roman"/>
        </w:rPr>
        <w:t>Una de las políticas de esta Administración ha sido continuar con cero deuda, para el mantenimiento de finanzas públicas sanas, sin embargo, considerando que el deterioro de los resultados fiscales podría conducir al requerimiento de recursos para proyectos de infraestructura, no se desestima, en el mediano plazo, la posibilidad de contratación de deuda para el financiamiento del gasto público.</w:t>
      </w:r>
    </w:p>
    <w:p w:rsidR="006A6126" w:rsidRPr="00C77F95" w:rsidRDefault="006A6126" w:rsidP="006A6126">
      <w:pPr>
        <w:spacing w:line="360" w:lineRule="auto"/>
        <w:jc w:val="both"/>
        <w:rPr>
          <w:sz w:val="20"/>
          <w:szCs w:val="20"/>
          <w:lang w:val="es-ES_tradnl"/>
        </w:rPr>
      </w:pPr>
    </w:p>
    <w:p w:rsidR="006A6126" w:rsidRPr="00C77F95" w:rsidRDefault="006A6126" w:rsidP="006A6126">
      <w:pPr>
        <w:spacing w:line="360" w:lineRule="auto"/>
        <w:jc w:val="both"/>
        <w:rPr>
          <w:b/>
          <w:sz w:val="20"/>
          <w:szCs w:val="20"/>
        </w:rPr>
      </w:pPr>
      <w:r w:rsidRPr="00C77F95">
        <w:rPr>
          <w:b/>
          <w:sz w:val="20"/>
          <w:szCs w:val="20"/>
        </w:rPr>
        <w:t>Menor crecimiento económico</w:t>
      </w:r>
    </w:p>
    <w:p w:rsidR="006A6126" w:rsidRPr="00C77F95" w:rsidRDefault="006A6126" w:rsidP="006A6126">
      <w:pPr>
        <w:spacing w:line="360" w:lineRule="auto"/>
        <w:jc w:val="both"/>
        <w:rPr>
          <w:b/>
          <w:sz w:val="20"/>
          <w:szCs w:val="20"/>
        </w:rPr>
      </w:pPr>
    </w:p>
    <w:p w:rsidR="006A6126" w:rsidRPr="00C77F95" w:rsidRDefault="006A6126" w:rsidP="006A6126">
      <w:pPr>
        <w:spacing w:line="360" w:lineRule="auto"/>
        <w:jc w:val="both"/>
        <w:rPr>
          <w:sz w:val="20"/>
          <w:szCs w:val="20"/>
        </w:rPr>
      </w:pPr>
      <w:r w:rsidRPr="00C77F95">
        <w:rPr>
          <w:sz w:val="20"/>
          <w:szCs w:val="20"/>
        </w:rPr>
        <w:t xml:space="preserve">El Estado de Tlaxcala tiene una población total de 1,272,847 personas, según la Encuesta Intercensal 2015 del Instituto Nacional de Estadística y Geografía (INEGI). La economía del estado es débil en comparación con otras Entidades, lo cual limita la capacidad de generar ingresos desde la base tributaria regional.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El Producto Interno Bruto de Tlaxcala en 2017 representó el 0.6% y ocupó el lugar 32, con respecto al total nacional y en comparación con el año anterior tuvo una variación en valores constantes de -1.4%</w:t>
      </w:r>
      <w:r w:rsidRPr="00C77F95">
        <w:rPr>
          <w:rStyle w:val="Refdenotaalpie"/>
          <w:sz w:val="20"/>
          <w:szCs w:val="20"/>
        </w:rPr>
        <w:footnoteReference w:id="2"/>
      </w:r>
      <w:r w:rsidRPr="00C77F95">
        <w:rPr>
          <w:sz w:val="20"/>
          <w:szCs w:val="20"/>
        </w:rPr>
        <w:t>.</w:t>
      </w:r>
    </w:p>
    <w:p w:rsidR="006A6126" w:rsidRPr="00C77F95" w:rsidRDefault="006A6126" w:rsidP="006A6126">
      <w:pPr>
        <w:spacing w:line="360" w:lineRule="auto"/>
        <w:jc w:val="both"/>
        <w:rPr>
          <w:b/>
          <w:sz w:val="12"/>
          <w:szCs w:val="12"/>
        </w:rPr>
      </w:pPr>
    </w:p>
    <w:p w:rsidR="006A6126" w:rsidRPr="00C77F95" w:rsidRDefault="006A6126" w:rsidP="006A6126">
      <w:pPr>
        <w:spacing w:line="360" w:lineRule="auto"/>
        <w:jc w:val="both"/>
        <w:rPr>
          <w:b/>
          <w:sz w:val="20"/>
          <w:szCs w:val="20"/>
        </w:rPr>
      </w:pPr>
      <w:r w:rsidRPr="00C77F95">
        <w:rPr>
          <w:b/>
          <w:sz w:val="12"/>
          <w:szCs w:val="12"/>
        </w:rPr>
        <w:t>Fuente:</w:t>
      </w:r>
      <w:r w:rsidRPr="00C77F95">
        <w:rPr>
          <w:b/>
          <w:sz w:val="20"/>
          <w:szCs w:val="20"/>
        </w:rPr>
        <w:t xml:space="preserve"> </w:t>
      </w:r>
      <w:r w:rsidRPr="00C77F95">
        <w:rPr>
          <w:sz w:val="12"/>
          <w:szCs w:val="12"/>
        </w:rPr>
        <w:t>Instituto Nacional de Estadística y Geografía (INEGI)</w:t>
      </w:r>
    </w:p>
    <w:p w:rsidR="006A6126" w:rsidRPr="00C77F95" w:rsidRDefault="006A6126" w:rsidP="006A6126">
      <w:pPr>
        <w:spacing w:line="360" w:lineRule="auto"/>
        <w:jc w:val="center"/>
        <w:rPr>
          <w:sz w:val="20"/>
          <w:szCs w:val="20"/>
        </w:rPr>
      </w:pPr>
      <w:r w:rsidRPr="00C77F95">
        <w:rPr>
          <w:noProof/>
          <w:sz w:val="20"/>
          <w:szCs w:val="20"/>
          <w:lang w:val="es-MX" w:eastAsia="es-MX"/>
        </w:rPr>
        <w:drawing>
          <wp:inline distT="0" distB="0" distL="0" distR="0" wp14:anchorId="17E45437" wp14:editId="2D7F8A4A">
            <wp:extent cx="2752725" cy="1877208"/>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52" t="19888" r="35396" b="45736"/>
                    <a:stretch/>
                  </pic:blipFill>
                  <pic:spPr bwMode="auto">
                    <a:xfrm>
                      <a:off x="0" y="0"/>
                      <a:ext cx="2784956" cy="1899188"/>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sz w:val="20"/>
          <w:szCs w:val="20"/>
        </w:rPr>
      </w:pPr>
    </w:p>
    <w:p w:rsidR="006A6126" w:rsidRPr="00C77F95" w:rsidRDefault="006A6126" w:rsidP="006A6126">
      <w:pPr>
        <w:spacing w:line="360" w:lineRule="auto"/>
        <w:jc w:val="both"/>
        <w:rPr>
          <w:sz w:val="20"/>
          <w:szCs w:val="20"/>
        </w:rPr>
      </w:pPr>
      <w:r w:rsidRPr="00C77F95">
        <w:rPr>
          <w:sz w:val="20"/>
          <w:szCs w:val="20"/>
        </w:rPr>
        <w:t>El indicador trimestral de la actividad económica estatal (ITAEE) ofrece un panorama de la situación y evolución económica del estado en el corto plazo. Para el segundo trimestre de 2019, Tlaxcala registró un aumento en su índice de actividad económica de 4.1% con respecto al mismo período del año anterior, lo cual lo úbico en los estados más sobresalientes.</w:t>
      </w:r>
    </w:p>
    <w:p w:rsidR="006A6126" w:rsidRPr="00C77F95" w:rsidRDefault="006A6126" w:rsidP="006A6126">
      <w:pPr>
        <w:spacing w:line="360" w:lineRule="auto"/>
        <w:jc w:val="center"/>
        <w:rPr>
          <w:sz w:val="20"/>
          <w:szCs w:val="20"/>
        </w:rPr>
      </w:pPr>
      <w:r w:rsidRPr="00C77F95">
        <w:rPr>
          <w:noProof/>
          <w:sz w:val="20"/>
          <w:szCs w:val="20"/>
          <w:lang w:val="es-MX" w:eastAsia="es-MX"/>
        </w:rPr>
        <w:drawing>
          <wp:inline distT="0" distB="0" distL="0" distR="0" wp14:anchorId="10E90E3B" wp14:editId="57D39CA3">
            <wp:extent cx="4059100" cy="3502647"/>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74" t="14056" r="14763" b="6377"/>
                    <a:stretch/>
                  </pic:blipFill>
                  <pic:spPr bwMode="auto">
                    <a:xfrm>
                      <a:off x="0" y="0"/>
                      <a:ext cx="4079041" cy="3519855"/>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Sin embargo, un cambio estructural en la dinámica económica y los niveles de riqueza de Tlaxcala podrían generar menores niveles de ingresos propios y una menor flexibilidad financiera, pudiendo ejercer presión en la estabilidad económica del Estado.</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b/>
          <w:bCs/>
          <w:sz w:val="20"/>
          <w:szCs w:val="20"/>
        </w:rPr>
      </w:pPr>
      <w:r w:rsidRPr="00C77F95">
        <w:rPr>
          <w:sz w:val="20"/>
          <w:szCs w:val="20"/>
        </w:rPr>
        <w:t>Para contener este riesgo, el proyecto del Gobierno incluye una mayor promoción de la inversión pública y del turismo, la incorporación de causantes informales, intensificar la fiscalización y el cobro de los impuestos, para fomentar la economía e incrementar la recaudación.</w:t>
      </w:r>
    </w:p>
    <w:p w:rsidR="006A6126" w:rsidRPr="00C77F95" w:rsidRDefault="006A6126" w:rsidP="006A6126">
      <w:pPr>
        <w:spacing w:line="360" w:lineRule="auto"/>
        <w:jc w:val="both"/>
        <w:rPr>
          <w:b/>
          <w:bCs/>
          <w:sz w:val="20"/>
          <w:szCs w:val="20"/>
        </w:rPr>
      </w:pPr>
      <w:r w:rsidRPr="00C77F95">
        <w:rPr>
          <w:b/>
          <w:bCs/>
          <w:sz w:val="20"/>
          <w:szCs w:val="20"/>
        </w:rPr>
        <w:t>EVOLUCIÓN DE LAS FINANZAS PÚBLICAS 2014-2019.</w:t>
      </w:r>
    </w:p>
    <w:p w:rsidR="006A6126" w:rsidRPr="00C77F95" w:rsidRDefault="006A6126" w:rsidP="006A6126">
      <w:pPr>
        <w:spacing w:line="360" w:lineRule="auto"/>
        <w:jc w:val="both"/>
        <w:rPr>
          <w:b/>
          <w:bCs/>
          <w:sz w:val="20"/>
          <w:szCs w:val="20"/>
        </w:rPr>
      </w:pPr>
    </w:p>
    <w:p w:rsidR="006A6126" w:rsidRPr="00C77F95" w:rsidRDefault="006A6126" w:rsidP="006A6126">
      <w:pPr>
        <w:spacing w:line="360" w:lineRule="auto"/>
        <w:jc w:val="both"/>
        <w:rPr>
          <w:b/>
          <w:bCs/>
          <w:sz w:val="20"/>
          <w:szCs w:val="20"/>
        </w:rPr>
      </w:pPr>
    </w:p>
    <w:p w:rsidR="006A6126" w:rsidRPr="00C77F95" w:rsidRDefault="006A6126" w:rsidP="006A6126">
      <w:pPr>
        <w:pStyle w:val="PRIMERAPLANA"/>
        <w:spacing w:line="360" w:lineRule="auto"/>
        <w:rPr>
          <w:rFonts w:ascii="Times New Roman" w:hAnsi="Times New Roman"/>
          <w:iCs/>
          <w:lang w:val="es-ES"/>
        </w:rPr>
      </w:pPr>
      <w:r w:rsidRPr="00C77F95">
        <w:rPr>
          <w:rFonts w:ascii="Times New Roman" w:hAnsi="Times New Roman"/>
          <w:iCs/>
          <w:lang w:val="es-ES"/>
        </w:rPr>
        <w:t>La evolución del Gasto Público del Estado obedece a los flujos de recaudación de los ingresos de libre disposición, los cuales en gran medida son determinados por el comportamiento de la Recaudación Federal Participable (RFP); propiciando que las finanzas públicas estatales sean sensibles ante el comportamiento de la economía nacional e internacional.</w:t>
      </w:r>
    </w:p>
    <w:p w:rsidR="006A6126" w:rsidRPr="00C77F95" w:rsidRDefault="006A6126" w:rsidP="006A6126">
      <w:pPr>
        <w:pStyle w:val="PRIMERAPLANA"/>
        <w:spacing w:line="360" w:lineRule="auto"/>
        <w:rPr>
          <w:rFonts w:ascii="Times New Roman" w:hAnsi="Times New Roman"/>
          <w:iCs/>
          <w:lang w:val="es-ES"/>
        </w:rPr>
      </w:pPr>
    </w:p>
    <w:p w:rsidR="006A6126" w:rsidRPr="00C77F95" w:rsidRDefault="006A6126" w:rsidP="006A6126">
      <w:pPr>
        <w:pStyle w:val="PRIMERAPLANA"/>
        <w:spacing w:line="360" w:lineRule="auto"/>
        <w:rPr>
          <w:rFonts w:ascii="Times New Roman" w:hAnsi="Times New Roman"/>
          <w:iCs/>
          <w:lang w:val="es-ES"/>
        </w:rPr>
      </w:pPr>
      <w:r w:rsidRPr="00C77F95">
        <w:rPr>
          <w:rFonts w:ascii="Times New Roman" w:hAnsi="Times New Roman"/>
          <w:iCs/>
          <w:lang w:val="es-ES"/>
        </w:rPr>
        <w:t xml:space="preserve">Durante el periodo 2014-2019, el Gasto Público del Estado ha registrado un incremento real moderado, debido principalmente a los resultados positivos en la recaudación de ingresos tributarios por parte de la Federación y de las medidas adoptadas a través de la Reforma Hacendaria, sin embargo, la baja en los precios del petróleo en años recientes y la constante apreciación del dólar frente al peso, son factores que han aumentado la volatilidad de capitales en el país, rompiendo la dinámica de crecimiento observada en el período aludido; por otra parte y en concordancia con las políticas aplicadas por el Gobierno Federal, el Ejecutivo del Estado puso en marcha una política fiscal para la contención del gasto, implementando entre otras medidas la aplicación de criterios de Racionalidad, Austeridad y Disciplina Presupuestal por parte de las Dependencias y Entidades del Ejecutivo, a fin de optimizar el uso de recursos materiales y financieros, al interior de los entes públicos, se disminuyeron las estructuras burocráticas de personal, así como también  ha implementado políticas de administración y de gobierno prudentes, obteniendo resultados positivos durante los últimos años. La política fiscal mantenida ha limitado el gasto corriente respecto de los ingresos disponibles en cada ejercicio, por lo que, se estima que se registren </w:t>
      </w:r>
      <w:r w:rsidRPr="00C77F95">
        <w:rPr>
          <w:rFonts w:ascii="Times New Roman" w:hAnsi="Times New Roman"/>
          <w:i/>
          <w:iCs/>
          <w:lang w:val="es-ES"/>
        </w:rPr>
        <w:t>superávits</w:t>
      </w:r>
      <w:r w:rsidRPr="00C77F95">
        <w:rPr>
          <w:rFonts w:ascii="Times New Roman" w:hAnsi="Times New Roman"/>
          <w:iCs/>
          <w:lang w:val="es-ES"/>
        </w:rPr>
        <w:t xml:space="preserve"> financieros en los ejercicios 2019 y 2020 en niveles alrededor del 1% de sus ingresos totales, lo cual resulta benéfico para continuar con Finanzas Sanas.</w:t>
      </w:r>
    </w:p>
    <w:p w:rsidR="006A6126" w:rsidRPr="00C77F95" w:rsidRDefault="006A6126" w:rsidP="006A6126">
      <w:pPr>
        <w:pStyle w:val="PRIMERAPLANA"/>
        <w:spacing w:line="360" w:lineRule="auto"/>
        <w:rPr>
          <w:rFonts w:ascii="Times New Roman" w:hAnsi="Times New Roman"/>
          <w:iCs/>
          <w:lang w:val="es-ES"/>
        </w:rPr>
      </w:pPr>
    </w:p>
    <w:p w:rsidR="006A6126" w:rsidRPr="00C77F95" w:rsidRDefault="006A6126" w:rsidP="006A6126">
      <w:pPr>
        <w:pStyle w:val="PRIMERAPLANA"/>
        <w:spacing w:line="360" w:lineRule="auto"/>
        <w:rPr>
          <w:rFonts w:ascii="Times New Roman" w:hAnsi="Times New Roman"/>
          <w:iCs/>
          <w:lang w:val="es-ES"/>
        </w:rPr>
      </w:pPr>
      <w:r w:rsidRPr="00C77F95">
        <w:rPr>
          <w:rFonts w:ascii="Times New Roman" w:hAnsi="Times New Roman"/>
          <w:iCs/>
          <w:lang w:val="es-ES"/>
        </w:rPr>
        <w:t>A continuación se presenta el comportamiento en la ejecución del gasto público etiquetado y no etiquetado en los últimos cinco años y el pronóstico de cierre 2019.</w:t>
      </w:r>
    </w:p>
    <w:p w:rsidR="006A6126" w:rsidRPr="00C77F95" w:rsidRDefault="006A6126" w:rsidP="006A6126">
      <w:pPr>
        <w:pStyle w:val="PRIMERAPLANA"/>
        <w:spacing w:line="360" w:lineRule="auto"/>
        <w:rPr>
          <w:rFonts w:ascii="Times New Roman" w:hAnsi="Times New Roman"/>
          <w:iCs/>
          <w:lang w:val="es-ES"/>
        </w:rPr>
      </w:pPr>
    </w:p>
    <w:p w:rsidR="006A6126" w:rsidRPr="00C77F95" w:rsidRDefault="006A6126" w:rsidP="006A6126">
      <w:pPr>
        <w:pStyle w:val="PRIMERAPLANA"/>
        <w:spacing w:line="360" w:lineRule="auto"/>
        <w:rPr>
          <w:rFonts w:ascii="Times New Roman" w:hAnsi="Times New Roman"/>
          <w:iCs/>
          <w:lang w:val="es-ES"/>
        </w:rPr>
      </w:pPr>
    </w:p>
    <w:p w:rsidR="006A6126" w:rsidRPr="00C77F95" w:rsidRDefault="006A6126" w:rsidP="006A6126">
      <w:pPr>
        <w:pStyle w:val="PRIMERAPLANA"/>
        <w:spacing w:line="360" w:lineRule="auto"/>
        <w:rPr>
          <w:rFonts w:ascii="Times New Roman" w:hAnsi="Times New Roman"/>
          <w:iCs/>
          <w:lang w:val="es-ES"/>
        </w:rPr>
      </w:pPr>
    </w:p>
    <w:p w:rsidR="006A6126" w:rsidRPr="00C77F95" w:rsidRDefault="006A6126" w:rsidP="006A6126">
      <w:pPr>
        <w:pStyle w:val="PRIMERAPLANA"/>
        <w:spacing w:line="360" w:lineRule="auto"/>
        <w:rPr>
          <w:rFonts w:ascii="Times New Roman" w:hAnsi="Times New Roman"/>
          <w:iCs/>
          <w:lang w:val="es-ES"/>
        </w:rPr>
      </w:pPr>
    </w:p>
    <w:tbl>
      <w:tblPr>
        <w:tblW w:w="6762" w:type="dxa"/>
        <w:jc w:val="center"/>
        <w:tblCellMar>
          <w:left w:w="70" w:type="dxa"/>
          <w:right w:w="70" w:type="dxa"/>
        </w:tblCellMar>
        <w:tblLook w:val="04A0" w:firstRow="1" w:lastRow="0" w:firstColumn="1" w:lastColumn="0" w:noHBand="0" w:noVBand="1"/>
      </w:tblPr>
      <w:tblGrid>
        <w:gridCol w:w="1691"/>
        <w:gridCol w:w="891"/>
        <w:gridCol w:w="836"/>
        <w:gridCol w:w="836"/>
        <w:gridCol w:w="836"/>
        <w:gridCol w:w="836"/>
        <w:gridCol w:w="836"/>
      </w:tblGrid>
      <w:tr w:rsidR="006A6126" w:rsidRPr="00C77F95" w:rsidTr="006A6126">
        <w:trPr>
          <w:trHeight w:val="300"/>
          <w:tblHeader/>
          <w:jc w:val="center"/>
        </w:trPr>
        <w:tc>
          <w:tcPr>
            <w:tcW w:w="6762" w:type="dxa"/>
            <w:gridSpan w:val="7"/>
            <w:tcBorders>
              <w:top w:val="single" w:sz="8" w:space="0" w:color="auto"/>
              <w:left w:val="single" w:sz="8" w:space="0" w:color="auto"/>
              <w:bottom w:val="nil"/>
              <w:right w:val="single" w:sz="8" w:space="0" w:color="000000"/>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GOBIERNO DEL ESTADO DE TLAXCALA</w:t>
            </w:r>
          </w:p>
        </w:tc>
      </w:tr>
      <w:tr w:rsidR="006A6126" w:rsidRPr="00C77F95" w:rsidTr="006A6126">
        <w:trPr>
          <w:trHeight w:val="300"/>
          <w:tblHeader/>
          <w:jc w:val="center"/>
        </w:trPr>
        <w:tc>
          <w:tcPr>
            <w:tcW w:w="6762" w:type="dxa"/>
            <w:gridSpan w:val="7"/>
            <w:tcBorders>
              <w:top w:val="nil"/>
              <w:left w:val="single" w:sz="8" w:space="0" w:color="auto"/>
              <w:bottom w:val="nil"/>
              <w:right w:val="single" w:sz="8" w:space="0" w:color="000000"/>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Resultados de Egresos - LDF</w:t>
            </w:r>
          </w:p>
        </w:tc>
      </w:tr>
      <w:tr w:rsidR="006A6126" w:rsidRPr="00C77F95" w:rsidTr="006A6126">
        <w:trPr>
          <w:trHeight w:val="315"/>
          <w:tblHeader/>
          <w:jc w:val="center"/>
        </w:trPr>
        <w:tc>
          <w:tcPr>
            <w:tcW w:w="6762" w:type="dxa"/>
            <w:gridSpan w:val="7"/>
            <w:tcBorders>
              <w:top w:val="nil"/>
              <w:left w:val="single" w:sz="8" w:space="0" w:color="auto"/>
              <w:bottom w:val="single" w:sz="8" w:space="0" w:color="auto"/>
              <w:right w:val="single" w:sz="8" w:space="0" w:color="000000"/>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(PESOS)</w:t>
            </w:r>
          </w:p>
        </w:tc>
      </w:tr>
      <w:tr w:rsidR="006A6126" w:rsidRPr="00C77F95" w:rsidTr="006A6126">
        <w:trPr>
          <w:trHeight w:val="315"/>
          <w:tblHeader/>
          <w:jc w:val="center"/>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lang w:val="es-MX" w:eastAsia="es-MX"/>
              </w:rPr>
              <w:t>Concepto (b)</w:t>
            </w:r>
          </w:p>
        </w:tc>
        <w:tc>
          <w:tcPr>
            <w:tcW w:w="891"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lang w:val="es-MX" w:eastAsia="es-MX"/>
              </w:rPr>
            </w:pPr>
            <w:r w:rsidRPr="00C77F95">
              <w:rPr>
                <w:b/>
                <w:bCs/>
                <w:color w:val="000000"/>
                <w:sz w:val="12"/>
                <w:szCs w:val="12"/>
              </w:rPr>
              <w:t>2014</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rPr>
            </w:pPr>
            <w:r w:rsidRPr="00C77F95">
              <w:rPr>
                <w:b/>
                <w:bCs/>
                <w:color w:val="000000"/>
                <w:sz w:val="12"/>
                <w:szCs w:val="12"/>
              </w:rPr>
              <w:t>2015</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rPr>
            </w:pPr>
            <w:r w:rsidRPr="00C77F95">
              <w:rPr>
                <w:b/>
                <w:bCs/>
                <w:color w:val="000000"/>
                <w:sz w:val="12"/>
                <w:szCs w:val="12"/>
              </w:rPr>
              <w:t>2016</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rPr>
            </w:pPr>
            <w:r w:rsidRPr="00C77F95">
              <w:rPr>
                <w:b/>
                <w:bCs/>
                <w:color w:val="000000"/>
                <w:sz w:val="12"/>
                <w:szCs w:val="12"/>
              </w:rPr>
              <w:t>2017</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rPr>
            </w:pPr>
            <w:r w:rsidRPr="00C77F95">
              <w:rPr>
                <w:b/>
                <w:bCs/>
                <w:color w:val="000000"/>
                <w:sz w:val="12"/>
                <w:szCs w:val="12"/>
              </w:rPr>
              <w:t>2018</w:t>
            </w:r>
          </w:p>
        </w:tc>
        <w:tc>
          <w:tcPr>
            <w:tcW w:w="836" w:type="dxa"/>
            <w:tcBorders>
              <w:top w:val="nil"/>
              <w:left w:val="nil"/>
              <w:bottom w:val="single" w:sz="8" w:space="0" w:color="auto"/>
              <w:right w:val="single" w:sz="8" w:space="0" w:color="auto"/>
            </w:tcBorders>
            <w:shd w:val="clear" w:color="000000" w:fill="D9D9D9"/>
            <w:noWrap/>
            <w:vAlign w:val="center"/>
            <w:hideMark/>
          </w:tcPr>
          <w:p w:rsidR="006A6126" w:rsidRPr="00C77F95" w:rsidRDefault="006A6126" w:rsidP="006A6126">
            <w:pPr>
              <w:jc w:val="center"/>
              <w:rPr>
                <w:b/>
                <w:bCs/>
                <w:color w:val="000000"/>
                <w:sz w:val="12"/>
                <w:szCs w:val="12"/>
              </w:rPr>
            </w:pPr>
            <w:r w:rsidRPr="00C77F95">
              <w:rPr>
                <w:b/>
                <w:bCs/>
                <w:color w:val="000000"/>
                <w:sz w:val="12"/>
                <w:szCs w:val="12"/>
              </w:rPr>
              <w:t>2019</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b/>
                <w:bCs/>
                <w:color w:val="000000"/>
                <w:sz w:val="12"/>
                <w:szCs w:val="12"/>
                <w:lang w:val="es-MX" w:eastAsia="es-MX"/>
              </w:rPr>
            </w:pPr>
            <w:r w:rsidRPr="00C77F95">
              <w:rPr>
                <w:b/>
                <w:bCs/>
                <w:color w:val="000000"/>
                <w:sz w:val="12"/>
                <w:szCs w:val="12"/>
                <w:lang w:val="es-MX" w:eastAsia="es-MX"/>
              </w:rPr>
              <w:t>1.  Gasto No Etiquetado</w:t>
            </w:r>
            <w:r w:rsidRPr="00C77F95">
              <w:rPr>
                <w:b/>
                <w:color w:val="000000"/>
                <w:sz w:val="12"/>
                <w:szCs w:val="12"/>
                <w:lang w:val="es-MX" w:eastAsia="es-MX"/>
              </w:rPr>
              <w:t xml:space="preserve"> </w:t>
            </w:r>
            <w:r w:rsidRPr="00C77F95">
              <w:rPr>
                <w:b/>
                <w:bCs/>
                <w:color w:val="000000"/>
                <w:sz w:val="12"/>
                <w:szCs w:val="12"/>
                <w:lang w:val="es-MX" w:eastAsia="es-MX"/>
              </w:rPr>
              <w:t>(1=A+B+C+D+E+F+G+H+I)</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6,399,668,273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6,578,578,478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7,898,054,090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8,734,444,703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9,626,799,585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10,026,945,526</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A.     Servicios Personales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1,922,247,217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2,005,123,138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2,124,667,850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2,110,453,937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2,137,432,995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2,382,658,982</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B.     Materiales y Suministros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156,730,379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147,435,038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171,218,391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168,396,882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191,756,205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178,738,331</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C.    Servicios Generales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312,046,698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246,840,379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291,239,947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281,940,578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264,502,364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243,774,616</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D.    Transferencias, Asignaciones, Subsidios y Otras Ayudas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2,286,513,378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2,390,541,816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3,231,455,994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4,145,388,405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4,654,444,604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4,234,451,302</w:t>
            </w:r>
          </w:p>
        </w:tc>
      </w:tr>
      <w:tr w:rsidR="006A6126" w:rsidRPr="00C77F95" w:rsidTr="006A6126">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E.     Bienes Muebles, Inmuebles e Intangibles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46,435,916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107,204,327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79,496,428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18,696,538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168,425,533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45,601,467</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F.     Inversión Pública</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158,446,381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165,993,462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367,132,593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32,149,638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27,562,727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321,492,567</w:t>
            </w:r>
          </w:p>
        </w:tc>
      </w:tr>
      <w:tr w:rsidR="006A6126" w:rsidRPr="00C77F95" w:rsidTr="006A6126">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G.    Inversiones Financieras y Otras Provisiones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10,000,000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52,333,754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30,488,661</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 xml:space="preserve">H.    Participaciones y Aportaciones </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1,517,248,304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1,515,440,318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1,632,842,887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1,967,418,725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2,130,341,404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2,589,739,601</w:t>
            </w:r>
          </w:p>
        </w:tc>
      </w:tr>
      <w:tr w:rsidR="006A6126" w:rsidRPr="00C77F95" w:rsidTr="006A6126">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I.      Deuda Pública</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r>
      <w:tr w:rsidR="006A6126" w:rsidRPr="00C77F95" w:rsidTr="006A6126">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 </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b/>
                <w:bCs/>
                <w:color w:val="000000"/>
                <w:sz w:val="12"/>
                <w:szCs w:val="12"/>
                <w:lang w:val="es-MX" w:eastAsia="es-MX"/>
              </w:rPr>
            </w:pPr>
            <w:r w:rsidRPr="00C77F95">
              <w:rPr>
                <w:b/>
                <w:bCs/>
                <w:color w:val="000000"/>
                <w:sz w:val="12"/>
                <w:szCs w:val="12"/>
                <w:lang w:val="es-MX" w:eastAsia="es-MX"/>
              </w:rPr>
              <w:t>2.  Gasto Etiquetado (2=A+B+C+D+E+F+G+H+I)</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lang w:val="es-MX" w:eastAsia="es-MX"/>
              </w:rPr>
            </w:pPr>
            <w:r w:rsidRPr="00C77F95">
              <w:rPr>
                <w:b/>
                <w:bCs/>
                <w:color w:val="000000"/>
                <w:sz w:val="10"/>
                <w:szCs w:val="10"/>
              </w:rPr>
              <w:t>11,116,330,873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12,964,014,015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12,262,850,650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12,396,046,949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13,553,742,470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13,809,154,308</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A.     Servicios Personales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4,147,092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4,474,227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704,576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180,000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365,800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378,602</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B.     Materiales y Suministros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54,224,264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15,116,350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33,558,645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28,311,320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28,334,386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31,858,119</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C.    Servicios Generales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65,411,424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39,888,302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46,888,894</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41,211,806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58,346,635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49,789,286</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D.    Transferencias, Asignaciones, Subsidios y Otras Ayudas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8,534,551,271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9,736,349,635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9,597,826,009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9,657,957,277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10,031,118,215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9,884,550,899</w:t>
            </w:r>
          </w:p>
        </w:tc>
      </w:tr>
      <w:tr w:rsidR="006A6126" w:rsidRPr="00C77F95" w:rsidTr="006A6126">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E.     Bienes Muebles, Inmuebles e Intangibles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50,679,363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151,053,952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68,430,652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49,748,632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34,743,845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64,712,500</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F.     Inversión Pública</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893,060,701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1,206,803,851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745,861,262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784,308,931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1,266,570,617</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1,419,529,408</w:t>
            </w:r>
          </w:p>
        </w:tc>
      </w:tr>
      <w:tr w:rsidR="006A6126" w:rsidRPr="00C77F95" w:rsidTr="006A6126">
        <w:trPr>
          <w:trHeight w:val="51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G.    Inversiones Financieras y Otras Provisiones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135,838,469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95,091,383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41,896,362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130,956,051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135,539,513</w:t>
            </w:r>
          </w:p>
        </w:tc>
      </w:tr>
      <w:tr w:rsidR="006A6126" w:rsidRPr="00C77F95" w:rsidTr="006A6126">
        <w:trPr>
          <w:trHeight w:val="34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H.    Participaciones y Aportaciones</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1,514,256,758</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1,674,489,229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1,674,489,229</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1,792,432,621</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2,003,306,923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2,222,795,982</w:t>
            </w:r>
          </w:p>
        </w:tc>
      </w:tr>
      <w:tr w:rsidR="006A6126" w:rsidRPr="00C77F95" w:rsidTr="006A6126">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I.      Deuda Pública</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0</w:t>
            </w:r>
          </w:p>
        </w:tc>
      </w:tr>
      <w:tr w:rsidR="006A6126" w:rsidRPr="00C77F95" w:rsidTr="006A6126">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color w:val="000000"/>
                <w:sz w:val="12"/>
                <w:szCs w:val="12"/>
                <w:lang w:val="es-MX" w:eastAsia="es-MX"/>
              </w:rPr>
            </w:pPr>
            <w:r w:rsidRPr="00C77F95">
              <w:rPr>
                <w:color w:val="000000"/>
                <w:sz w:val="12"/>
                <w:szCs w:val="12"/>
                <w:lang w:val="es-MX" w:eastAsia="es-MX"/>
              </w:rPr>
              <w:t> </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color w:val="000000"/>
                <w:sz w:val="10"/>
                <w:szCs w:val="10"/>
              </w:rPr>
            </w:pPr>
            <w:r w:rsidRPr="00C77F95">
              <w:rPr>
                <w:color w:val="000000"/>
                <w:sz w:val="10"/>
                <w:szCs w:val="10"/>
              </w:rPr>
              <w:t> </w:t>
            </w:r>
          </w:p>
        </w:tc>
      </w:tr>
      <w:tr w:rsidR="006A6126" w:rsidRPr="00C77F95" w:rsidTr="006A6126">
        <w:trPr>
          <w:trHeight w:val="67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6A6126" w:rsidRPr="00C77F95" w:rsidRDefault="006A6126" w:rsidP="006A6126">
            <w:pPr>
              <w:jc w:val="both"/>
              <w:rPr>
                <w:b/>
                <w:bCs/>
                <w:color w:val="000000"/>
                <w:sz w:val="12"/>
                <w:szCs w:val="12"/>
                <w:lang w:val="es-MX" w:eastAsia="es-MX"/>
              </w:rPr>
            </w:pPr>
            <w:r w:rsidRPr="00C77F95">
              <w:rPr>
                <w:b/>
                <w:bCs/>
                <w:color w:val="000000"/>
                <w:sz w:val="12"/>
                <w:szCs w:val="12"/>
                <w:lang w:val="es-MX" w:eastAsia="es-MX"/>
              </w:rPr>
              <w:t>3.  Total del Resultado de Egresos (3=1+2)</w:t>
            </w:r>
          </w:p>
        </w:tc>
        <w:tc>
          <w:tcPr>
            <w:tcW w:w="891"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lang w:val="es-MX" w:eastAsia="es-MX"/>
              </w:rPr>
            </w:pPr>
            <w:r w:rsidRPr="00C77F95">
              <w:rPr>
                <w:b/>
                <w:bCs/>
                <w:color w:val="000000"/>
                <w:sz w:val="10"/>
                <w:szCs w:val="10"/>
              </w:rPr>
              <w:t>17,515,999,146</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19,542,592,493</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20,160,904,740</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21,130,491,652</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23,180,542,055</w:t>
            </w:r>
          </w:p>
        </w:tc>
        <w:tc>
          <w:tcPr>
            <w:tcW w:w="836" w:type="dxa"/>
            <w:tcBorders>
              <w:top w:val="nil"/>
              <w:left w:val="nil"/>
              <w:bottom w:val="single" w:sz="8" w:space="0" w:color="auto"/>
              <w:right w:val="single" w:sz="8" w:space="0" w:color="auto"/>
            </w:tcBorders>
            <w:shd w:val="clear" w:color="auto" w:fill="auto"/>
            <w:noWrap/>
            <w:vAlign w:val="center"/>
            <w:hideMark/>
          </w:tcPr>
          <w:p w:rsidR="006A6126" w:rsidRPr="00C77F95" w:rsidRDefault="006A6126" w:rsidP="006A6126">
            <w:pPr>
              <w:jc w:val="right"/>
              <w:rPr>
                <w:b/>
                <w:bCs/>
                <w:color w:val="000000"/>
                <w:sz w:val="10"/>
                <w:szCs w:val="10"/>
              </w:rPr>
            </w:pPr>
            <w:r w:rsidRPr="00C77F95">
              <w:rPr>
                <w:b/>
                <w:bCs/>
                <w:color w:val="000000"/>
                <w:sz w:val="10"/>
                <w:szCs w:val="10"/>
              </w:rPr>
              <w:t>23,836,099,834</w:t>
            </w:r>
          </w:p>
        </w:tc>
      </w:tr>
    </w:tbl>
    <w:p w:rsidR="006A6126" w:rsidRPr="00C77F95" w:rsidRDefault="006A6126" w:rsidP="006A6126">
      <w:pPr>
        <w:spacing w:line="360" w:lineRule="auto"/>
        <w:jc w:val="both"/>
        <w:rPr>
          <w:b/>
          <w:bCs/>
          <w:sz w:val="20"/>
          <w:szCs w:val="20"/>
        </w:rPr>
      </w:pPr>
    </w:p>
    <w:p w:rsidR="006A6126" w:rsidRPr="00C77F95" w:rsidRDefault="006A6126" w:rsidP="006A6126">
      <w:pPr>
        <w:spacing w:line="360" w:lineRule="auto"/>
        <w:jc w:val="both"/>
        <w:rPr>
          <w:b/>
          <w:bCs/>
          <w:sz w:val="20"/>
          <w:szCs w:val="20"/>
        </w:rPr>
      </w:pPr>
    </w:p>
    <w:p w:rsidR="006A6126" w:rsidRPr="00C77F95" w:rsidRDefault="006A6126" w:rsidP="006A6126">
      <w:pPr>
        <w:spacing w:line="360" w:lineRule="auto"/>
        <w:jc w:val="both"/>
        <w:rPr>
          <w:b/>
          <w:sz w:val="20"/>
          <w:szCs w:val="20"/>
        </w:rPr>
      </w:pPr>
      <w:r w:rsidRPr="00C77F95">
        <w:rPr>
          <w:b/>
          <w:sz w:val="20"/>
          <w:szCs w:val="20"/>
        </w:rPr>
        <w:t xml:space="preserve">DISCIPLINA PRESUPUESTAL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 xml:space="preserve">El desempeño económico de México se da en un entorno de incertidumbre económica y geopolítica que ha tenido repercusiones en la actividad económica mundial, los recursos financieros de que dispone el Gobierno del Estado son escasos ante las crecientes necesidades sociales y públicas, toda vez que la principal fuente de recursos la constituyen las transferencias del Gobierno Federal, las cuales provienen de contribuciones federales que, en los momentos actuales, atraviesan por circunstancias inciertas ante los efectos de desaceleración económica en algunos países. Es por ello, que el Gobierno del Estado, ha implementado diversas medidas encaminadas a racionalizar el gasto público y a la elaboración de presupuestos realistas en un ámbito de racionalidad, austeridad y disciplina presupuestal, alineadas a las políticas establecidas por el Gobierno Federal.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Esta Administración, se ha caracterizado por establecer en el ejercicio del gasto principios de racionalidad, austeridad y de eficiencia, en la aplicación de los recursos públicos, es por esto que el Gobierno del Estado rige su política de gasto con base a los principios de legalidad, transparencia, racionalidad y suficiencia presupuestal, con la finalidad de dar continuidad a los esfuerzos encaminados en atender con oportunidad las demandas y necesidades de sus habitantes.</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 xml:space="preserve">En la elaboración del presente </w:t>
      </w:r>
      <w:r w:rsidRPr="00C77F95">
        <w:rPr>
          <w:rFonts w:eastAsia="Calibri"/>
          <w:sz w:val="20"/>
          <w:szCs w:val="20"/>
        </w:rPr>
        <w:t>Proyecto de Decreto de Presupuesto de Egresos del Estado de Tlaxcala para el Ejercicio Fiscal 2020</w:t>
      </w:r>
      <w:r w:rsidRPr="00C77F95">
        <w:rPr>
          <w:sz w:val="20"/>
          <w:szCs w:val="20"/>
        </w:rPr>
        <w:t xml:space="preserve">, para evitar un 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disminución de los resultados, y reorientarlos al gasto social. Con estas premisas se busca regular el ejercicio del gasto, permitiendo a las Dependencias y Entidades contar con una operación administrativa eficiente, acorde al marco normativo y a los sistemas de registro y control de dicho gasto.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Entre las acciones de disciplina presupuestaria en el ejercicio del gasto público propuestas, se considera la contención de los recursos destinados a servicios personales, esta tendrá como límite, el producto que resulte de aplicar al monto aprobado en el Presupuesto de Egresos del ejercicio inmediato anterior, una tasa de crecimiento equivalente al valor que resulte menor entre: a) El 3 por ciento de crecimiento real, y 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 además de la reducción del gasto corriente de operación, y la reorientación del presupuesto a los programas sociales de mayor impacto e inclusión social, conforme al diagnóstico de CONEVAL.</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b/>
          <w:sz w:val="20"/>
          <w:szCs w:val="20"/>
        </w:rPr>
      </w:pPr>
    </w:p>
    <w:p w:rsidR="006A6126" w:rsidRPr="00C77F95" w:rsidRDefault="006A6126" w:rsidP="006A6126">
      <w:pPr>
        <w:spacing w:line="360" w:lineRule="auto"/>
        <w:jc w:val="both"/>
        <w:rPr>
          <w:b/>
          <w:sz w:val="20"/>
          <w:szCs w:val="20"/>
        </w:rPr>
      </w:pPr>
    </w:p>
    <w:p w:rsidR="006A6126" w:rsidRPr="00C77F95" w:rsidRDefault="006A6126" w:rsidP="006A6126">
      <w:pPr>
        <w:spacing w:line="360" w:lineRule="auto"/>
        <w:jc w:val="both"/>
        <w:rPr>
          <w:b/>
          <w:sz w:val="20"/>
          <w:szCs w:val="20"/>
        </w:rPr>
      </w:pPr>
      <w:r w:rsidRPr="00C77F95">
        <w:rPr>
          <w:b/>
          <w:sz w:val="20"/>
          <w:szCs w:val="20"/>
        </w:rPr>
        <w:t>TRANSPARENCIA Y RENDICIÓN DE CUENTAS</w:t>
      </w:r>
    </w:p>
    <w:p w:rsidR="006A6126" w:rsidRPr="00C77F95" w:rsidRDefault="006A6126" w:rsidP="006A6126">
      <w:pPr>
        <w:spacing w:line="360" w:lineRule="auto"/>
        <w:jc w:val="both"/>
        <w:rPr>
          <w:b/>
          <w:sz w:val="20"/>
          <w:szCs w:val="20"/>
        </w:rPr>
      </w:pPr>
    </w:p>
    <w:p w:rsidR="006A6126" w:rsidRPr="00C77F95" w:rsidRDefault="006A6126" w:rsidP="006A6126">
      <w:pPr>
        <w:spacing w:line="360" w:lineRule="auto"/>
        <w:jc w:val="both"/>
        <w:rPr>
          <w:sz w:val="20"/>
          <w:szCs w:val="20"/>
        </w:rPr>
      </w:pPr>
      <w:r w:rsidRPr="00C77F95">
        <w:rPr>
          <w:sz w:val="20"/>
          <w:szCs w:val="20"/>
        </w:rPr>
        <w:t xml:space="preserve">El funcionamiento eficiente y eficaz de las instituciones de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democrático.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 xml:space="preserve">En este sentido, producto de la demanda ciudadana de información precisa, confiable y comprobable de la administración pública, se ha impulsado una cultura de transparencia y rendición de cuentas en la gestión pública.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En la actual administración y de acuerdo a las Políticas del Gobierno Federal, se han llevado a cabo acciones que permiten proveer lo necesario para que toda persona pueda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El Estado de Tlaxcala, a lo largo de esta Administración ha avanzado de manera determinante en materia de transparencia, muestra de ello es la calificación otorgada a través del Índice de Información Presupuestal Estatal, evaluado por el Instituto Mexicano para la Competitividad A. C. (IMCO), mismo que ha situado al Estado en el sexto lugar a nivel nacional, con estas acciones reafirmamos el compromiso del Gobierno del Estado con la transparencia presupuestal y la rendición de cuentas (Ver Gráfica II y III).</w:t>
      </w:r>
    </w:p>
    <w:p w:rsidR="006A6126" w:rsidRPr="00C77F95" w:rsidRDefault="006A6126" w:rsidP="006A6126">
      <w:pPr>
        <w:spacing w:line="360" w:lineRule="auto"/>
        <w:jc w:val="both"/>
        <w:rPr>
          <w:b/>
          <w:sz w:val="12"/>
          <w:szCs w:val="12"/>
        </w:rPr>
      </w:pPr>
    </w:p>
    <w:p w:rsidR="006A6126" w:rsidRPr="00C77F95" w:rsidRDefault="006A6126" w:rsidP="006A6126">
      <w:pPr>
        <w:spacing w:line="360" w:lineRule="auto"/>
        <w:jc w:val="both"/>
        <w:rPr>
          <w:b/>
          <w:sz w:val="12"/>
          <w:szCs w:val="12"/>
        </w:rPr>
      </w:pPr>
    </w:p>
    <w:p w:rsidR="006A6126" w:rsidRPr="00C77F95" w:rsidRDefault="006A6126" w:rsidP="006A6126">
      <w:pPr>
        <w:spacing w:line="360" w:lineRule="auto"/>
        <w:jc w:val="both"/>
        <w:rPr>
          <w:b/>
          <w:sz w:val="12"/>
          <w:szCs w:val="12"/>
        </w:rPr>
      </w:pPr>
    </w:p>
    <w:p w:rsidR="006A6126" w:rsidRPr="00C77F95" w:rsidRDefault="006A6126" w:rsidP="006A6126">
      <w:pPr>
        <w:spacing w:line="360" w:lineRule="auto"/>
        <w:jc w:val="both"/>
        <w:rPr>
          <w:b/>
          <w:sz w:val="12"/>
          <w:szCs w:val="12"/>
        </w:rPr>
      </w:pPr>
    </w:p>
    <w:p w:rsidR="006A6126" w:rsidRPr="00C77F95" w:rsidRDefault="006A6126" w:rsidP="006A6126">
      <w:pPr>
        <w:spacing w:line="360" w:lineRule="auto"/>
        <w:jc w:val="both"/>
        <w:rPr>
          <w:b/>
          <w:sz w:val="12"/>
          <w:szCs w:val="12"/>
        </w:rPr>
      </w:pPr>
    </w:p>
    <w:p w:rsidR="006A6126" w:rsidRPr="00C77F95" w:rsidRDefault="006A6126" w:rsidP="006A6126">
      <w:pPr>
        <w:spacing w:line="360" w:lineRule="auto"/>
        <w:jc w:val="both"/>
        <w:rPr>
          <w:b/>
          <w:sz w:val="12"/>
          <w:szCs w:val="12"/>
        </w:rPr>
      </w:pPr>
    </w:p>
    <w:p w:rsidR="006A6126" w:rsidRPr="00C77F95" w:rsidRDefault="006A6126" w:rsidP="006A6126">
      <w:pPr>
        <w:spacing w:line="360" w:lineRule="auto"/>
        <w:jc w:val="both"/>
        <w:rPr>
          <w:b/>
          <w:sz w:val="12"/>
          <w:szCs w:val="12"/>
        </w:rPr>
      </w:pPr>
    </w:p>
    <w:p w:rsidR="006A6126" w:rsidRPr="00C77F95" w:rsidRDefault="006A6126" w:rsidP="006A6126">
      <w:pPr>
        <w:spacing w:line="360" w:lineRule="auto"/>
        <w:jc w:val="both"/>
        <w:rPr>
          <w:b/>
          <w:sz w:val="12"/>
          <w:szCs w:val="12"/>
        </w:rPr>
      </w:pPr>
    </w:p>
    <w:p w:rsidR="006A6126" w:rsidRPr="00C77F95" w:rsidRDefault="006A6126" w:rsidP="006A6126">
      <w:pPr>
        <w:spacing w:line="360" w:lineRule="auto"/>
        <w:rPr>
          <w:b/>
          <w:sz w:val="12"/>
          <w:szCs w:val="12"/>
        </w:rPr>
      </w:pPr>
      <w:r w:rsidRPr="00C77F95">
        <w:rPr>
          <w:b/>
          <w:sz w:val="12"/>
          <w:szCs w:val="12"/>
        </w:rPr>
        <w:t>Gráfica II: Índice de Información Presupuestal Estatal 2019 (IMCO)</w:t>
      </w:r>
    </w:p>
    <w:p w:rsidR="006A6126" w:rsidRPr="00C77F95" w:rsidRDefault="006A6126" w:rsidP="006A6126">
      <w:pPr>
        <w:spacing w:line="360" w:lineRule="auto"/>
        <w:jc w:val="both"/>
        <w:rPr>
          <w:sz w:val="20"/>
          <w:szCs w:val="20"/>
        </w:rPr>
      </w:pPr>
      <w:r w:rsidRPr="00C77F95">
        <w:rPr>
          <w:noProof/>
          <w:sz w:val="20"/>
          <w:szCs w:val="20"/>
          <w:lang w:val="es-MX" w:eastAsia="es-MX"/>
        </w:rPr>
        <w:drawing>
          <wp:inline distT="0" distB="0" distL="0" distR="0" wp14:anchorId="6C2D03B0" wp14:editId="15F3550D">
            <wp:extent cx="4686300" cy="2143125"/>
            <wp:effectExtent l="0" t="0" r="0" b="9525"/>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8"/>
                    <a:srcRect l="3114" t="9021" r="1738" b="6301"/>
                    <a:stretch/>
                  </pic:blipFill>
                  <pic:spPr bwMode="auto">
                    <a:xfrm>
                      <a:off x="0" y="0"/>
                      <a:ext cx="4686300" cy="2143125"/>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center"/>
        <w:rPr>
          <w:b/>
          <w:color w:val="FF0000"/>
          <w:sz w:val="20"/>
          <w:szCs w:val="20"/>
        </w:rPr>
      </w:pPr>
    </w:p>
    <w:p w:rsidR="006A6126" w:rsidRPr="00C77F95" w:rsidRDefault="006A6126" w:rsidP="006A6126">
      <w:pPr>
        <w:spacing w:line="360" w:lineRule="auto"/>
        <w:rPr>
          <w:b/>
          <w:sz w:val="12"/>
          <w:szCs w:val="12"/>
        </w:rPr>
      </w:pPr>
      <w:r w:rsidRPr="00C77F95">
        <w:rPr>
          <w:b/>
          <w:sz w:val="12"/>
          <w:szCs w:val="12"/>
        </w:rPr>
        <w:t>GráficaIII: Cumplimento en Transparencia Presupuestal 2019 (IMCO)</w:t>
      </w:r>
    </w:p>
    <w:p w:rsidR="006A6126" w:rsidRPr="00C77F95" w:rsidRDefault="006A6126" w:rsidP="006A6126">
      <w:pPr>
        <w:spacing w:line="360" w:lineRule="auto"/>
        <w:jc w:val="both"/>
        <w:rPr>
          <w:sz w:val="20"/>
          <w:szCs w:val="20"/>
        </w:rPr>
      </w:pPr>
      <w:r w:rsidRPr="00C77F95">
        <w:rPr>
          <w:noProof/>
          <w:sz w:val="20"/>
          <w:szCs w:val="20"/>
          <w:lang w:val="es-MX" w:eastAsia="es-MX"/>
        </w:rPr>
        <mc:AlternateContent>
          <mc:Choice Requires="wps">
            <w:drawing>
              <wp:anchor distT="0" distB="0" distL="114300" distR="114300" simplePos="0" relativeHeight="251659264" behindDoc="0" locked="0" layoutInCell="1" allowOverlap="1" wp14:anchorId="33128C98" wp14:editId="69A877E3">
                <wp:simplePos x="0" y="0"/>
                <wp:positionH relativeFrom="column">
                  <wp:posOffset>1393825</wp:posOffset>
                </wp:positionH>
                <wp:positionV relativeFrom="paragraph">
                  <wp:posOffset>1590675</wp:posOffset>
                </wp:positionV>
                <wp:extent cx="47501" cy="290739"/>
                <wp:effectExtent l="19050" t="19050" r="29210" b="14605"/>
                <wp:wrapNone/>
                <wp:docPr id="5" name="Flecha arriba 5"/>
                <wp:cNvGraphicFramePr/>
                <a:graphic xmlns:a="http://schemas.openxmlformats.org/drawingml/2006/main">
                  <a:graphicData uri="http://schemas.microsoft.com/office/word/2010/wordprocessingShape">
                    <wps:wsp>
                      <wps:cNvSpPr/>
                      <wps:spPr>
                        <a:xfrm>
                          <a:off x="0" y="0"/>
                          <a:ext cx="47501" cy="290739"/>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3E48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 o:spid="_x0000_s1026" type="#_x0000_t68" style="position:absolute;margin-left:109.75pt;margin-top:125.25pt;width:3.75pt;height:2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" adj="1765" fillcolor="black [3200]" strokecolor="black [1600]" strokeweight="1pt"/>
            </w:pict>
          </mc:Fallback>
        </mc:AlternateContent>
      </w:r>
      <w:r w:rsidRPr="00C77F95">
        <w:rPr>
          <w:noProof/>
          <w:sz w:val="20"/>
          <w:szCs w:val="20"/>
          <w:lang w:val="es-MX" w:eastAsia="es-MX"/>
        </w:rPr>
        <w:drawing>
          <wp:inline distT="0" distB="0" distL="0" distR="0" wp14:anchorId="7F0C230B" wp14:editId="0FA94633">
            <wp:extent cx="5179695" cy="2215515"/>
            <wp:effectExtent l="0" t="0" r="1905" b="0"/>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9"/>
                    <a:srcRect l="9689" t="31574" r="11311" b="8351"/>
                    <a:stretch/>
                  </pic:blipFill>
                  <pic:spPr bwMode="auto">
                    <a:xfrm>
                      <a:off x="0" y="0"/>
                      <a:ext cx="5179695" cy="2215515"/>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Lo anterior debido a que se presentó de manera oficial información sobre su Ley de Ingresos con estructura armonizada y su presupuesto de Egresos utiliza las clasificaciones reguladas por el Consejo Nacional de Armonización Contable.</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La transparencia y la rendición de cuentas en la gestión pública en el Estado se perfilan hacia una nueva cultura política en la cual la participación ciudadana conlleva la existencia de una sociedad más equitativa y más justa, de este modo la gobernabilidad democrática dependerá de que los intereses sociales se vean reflejados en acciones de gobierno transparente.</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b/>
          <w:sz w:val="20"/>
          <w:szCs w:val="20"/>
        </w:rPr>
      </w:pPr>
      <w:r w:rsidRPr="00C77F95">
        <w:rPr>
          <w:b/>
          <w:sz w:val="20"/>
          <w:szCs w:val="20"/>
        </w:rPr>
        <w:t>CRITERIOS GENERALES DE PRESUPUESTO Y GASTO ESTATAL</w:t>
      </w:r>
    </w:p>
    <w:p w:rsidR="006A6126" w:rsidRPr="00C77F95" w:rsidRDefault="006A6126" w:rsidP="006A6126">
      <w:pPr>
        <w:spacing w:line="360" w:lineRule="auto"/>
        <w:jc w:val="both"/>
        <w:rPr>
          <w:b/>
          <w:sz w:val="20"/>
          <w:szCs w:val="20"/>
        </w:rPr>
      </w:pPr>
    </w:p>
    <w:p w:rsidR="006A6126" w:rsidRPr="00C77F95" w:rsidRDefault="006A6126" w:rsidP="006A6126">
      <w:pPr>
        <w:spacing w:line="360" w:lineRule="auto"/>
        <w:jc w:val="both"/>
        <w:rPr>
          <w:sz w:val="20"/>
          <w:szCs w:val="20"/>
        </w:rPr>
      </w:pPr>
      <w:r w:rsidRPr="00C77F95">
        <w:rPr>
          <w:sz w:val="20"/>
          <w:szCs w:val="20"/>
        </w:rPr>
        <w:t xml:space="preserve">En congruencia con lo anterior, las políticas presupuestarias y de gasto del Estado, para el próximo ejercicio fiscal, son de prudencia, austeridad y estricta racionalidad en el ejercicio del gasto, focalizándose a los programas y proyectos prioritarios de mayor impacto social.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 xml:space="preserve">Este </w:t>
      </w:r>
      <w:r w:rsidRPr="00C77F95">
        <w:rPr>
          <w:rFonts w:eastAsia="Calibri"/>
          <w:sz w:val="20"/>
          <w:szCs w:val="20"/>
        </w:rPr>
        <w:t>Proyecto de Decreto de Presupuesto de Egresos del Estado de Tlaxcala para el Ejercicio Fiscal 2020</w:t>
      </w:r>
      <w:r w:rsidRPr="00C77F95">
        <w:rPr>
          <w:sz w:val="20"/>
          <w:szCs w:val="20"/>
        </w:rPr>
        <w:t>, está fundamentado en los Criterios Generales siguientes:</w:t>
      </w:r>
    </w:p>
    <w:p w:rsidR="006A6126" w:rsidRPr="00C77F95" w:rsidRDefault="006A6126" w:rsidP="006A6126">
      <w:pPr>
        <w:spacing w:line="360" w:lineRule="auto"/>
        <w:jc w:val="both"/>
        <w:rPr>
          <w:sz w:val="20"/>
          <w:szCs w:val="20"/>
        </w:rPr>
      </w:pP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 xml:space="preserve">Considera las expectativas y proyecciones económicas establecidas en los </w:t>
      </w:r>
      <w:r w:rsidRPr="00C77F95">
        <w:rPr>
          <w:rFonts w:eastAsia="Calibri"/>
          <w:color w:val="000000" w:themeColor="text1"/>
          <w:sz w:val="20"/>
          <w:szCs w:val="20"/>
        </w:rPr>
        <w:t>Criterios Generales de Política Económica para la Iniciativa de Ley de Ingresos y el Proyecto de Presupuesto de Egresos de la Federación correspondientes al Ejercicio Fiscal 2020 (CGPE)</w:t>
      </w:r>
      <w:r w:rsidRPr="00C77F95">
        <w:rPr>
          <w:sz w:val="20"/>
          <w:szCs w:val="20"/>
        </w:rPr>
        <w:t>, la Política de Gasto del Poder Ejecutivo Federal</w:t>
      </w:r>
      <w:r w:rsidRPr="00C77F95">
        <w:rPr>
          <w:spacing w:val="-21"/>
          <w:sz w:val="20"/>
          <w:szCs w:val="20"/>
        </w:rPr>
        <w:t xml:space="preserve"> </w:t>
      </w:r>
      <w:r w:rsidRPr="00C77F95">
        <w:rPr>
          <w:sz w:val="20"/>
          <w:szCs w:val="20"/>
        </w:rPr>
        <w:t>2020.</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Congruencia</w:t>
      </w:r>
      <w:r w:rsidRPr="00C77F95">
        <w:rPr>
          <w:spacing w:val="-3"/>
          <w:sz w:val="20"/>
          <w:szCs w:val="20"/>
        </w:rPr>
        <w:t xml:space="preserve"> </w:t>
      </w:r>
      <w:r w:rsidRPr="00C77F95">
        <w:rPr>
          <w:sz w:val="20"/>
          <w:szCs w:val="20"/>
        </w:rPr>
        <w:t>con</w:t>
      </w:r>
      <w:r w:rsidRPr="00C77F95">
        <w:rPr>
          <w:spacing w:val="-3"/>
          <w:sz w:val="20"/>
          <w:szCs w:val="20"/>
        </w:rPr>
        <w:t xml:space="preserve"> </w:t>
      </w:r>
      <w:r w:rsidRPr="00C77F95">
        <w:rPr>
          <w:sz w:val="20"/>
          <w:szCs w:val="20"/>
        </w:rPr>
        <w:t>los</w:t>
      </w:r>
      <w:r w:rsidRPr="00C77F95">
        <w:rPr>
          <w:spacing w:val="-3"/>
          <w:sz w:val="20"/>
          <w:szCs w:val="20"/>
        </w:rPr>
        <w:t xml:space="preserve"> </w:t>
      </w:r>
      <w:r w:rsidRPr="00C77F95">
        <w:rPr>
          <w:sz w:val="20"/>
          <w:szCs w:val="20"/>
        </w:rPr>
        <w:t>criterios</w:t>
      </w:r>
      <w:r w:rsidRPr="00C77F95">
        <w:rPr>
          <w:spacing w:val="-3"/>
          <w:sz w:val="20"/>
          <w:szCs w:val="20"/>
        </w:rPr>
        <w:t xml:space="preserve"> </w:t>
      </w:r>
      <w:r w:rsidRPr="00C77F95">
        <w:rPr>
          <w:sz w:val="20"/>
          <w:szCs w:val="20"/>
        </w:rPr>
        <w:t>económicos</w:t>
      </w:r>
      <w:r w:rsidRPr="00C77F95">
        <w:rPr>
          <w:spacing w:val="-3"/>
          <w:sz w:val="20"/>
          <w:szCs w:val="20"/>
        </w:rPr>
        <w:t xml:space="preserve"> </w:t>
      </w:r>
      <w:r w:rsidRPr="00C77F95">
        <w:rPr>
          <w:sz w:val="20"/>
          <w:szCs w:val="20"/>
        </w:rPr>
        <w:t>planteados</w:t>
      </w:r>
      <w:r w:rsidRPr="00C77F95">
        <w:rPr>
          <w:spacing w:val="-3"/>
          <w:sz w:val="20"/>
          <w:szCs w:val="20"/>
        </w:rPr>
        <w:t xml:space="preserve"> </w:t>
      </w:r>
      <w:r w:rsidRPr="00C77F95">
        <w:rPr>
          <w:sz w:val="20"/>
          <w:szCs w:val="20"/>
        </w:rPr>
        <w:t>en</w:t>
      </w:r>
      <w:r w:rsidRPr="00C77F95">
        <w:rPr>
          <w:spacing w:val="-3"/>
          <w:sz w:val="20"/>
          <w:szCs w:val="20"/>
        </w:rPr>
        <w:t xml:space="preserve"> </w:t>
      </w:r>
      <w:r w:rsidRPr="00C77F95">
        <w:rPr>
          <w:sz w:val="20"/>
          <w:szCs w:val="20"/>
        </w:rPr>
        <w:t>la</w:t>
      </w:r>
      <w:r w:rsidRPr="00C77F95">
        <w:rPr>
          <w:spacing w:val="-3"/>
          <w:sz w:val="20"/>
          <w:szCs w:val="20"/>
        </w:rPr>
        <w:t xml:space="preserve"> </w:t>
      </w:r>
      <w:r w:rsidRPr="00C77F95">
        <w:rPr>
          <w:sz w:val="20"/>
          <w:szCs w:val="20"/>
        </w:rPr>
        <w:t>Iniciativa</w:t>
      </w:r>
      <w:r w:rsidRPr="00C77F95">
        <w:rPr>
          <w:spacing w:val="-3"/>
          <w:sz w:val="20"/>
          <w:szCs w:val="20"/>
        </w:rPr>
        <w:t xml:space="preserve"> </w:t>
      </w:r>
      <w:r w:rsidRPr="00C77F95">
        <w:rPr>
          <w:sz w:val="20"/>
          <w:szCs w:val="20"/>
        </w:rPr>
        <w:t>de</w:t>
      </w:r>
      <w:r w:rsidRPr="00C77F95">
        <w:rPr>
          <w:spacing w:val="-3"/>
          <w:sz w:val="20"/>
          <w:szCs w:val="20"/>
        </w:rPr>
        <w:t xml:space="preserve"> </w:t>
      </w:r>
      <w:r w:rsidRPr="00C77F95">
        <w:rPr>
          <w:sz w:val="20"/>
          <w:szCs w:val="20"/>
        </w:rPr>
        <w:t>Ley</w:t>
      </w:r>
      <w:r w:rsidRPr="00C77F95">
        <w:rPr>
          <w:spacing w:val="-6"/>
          <w:sz w:val="20"/>
          <w:szCs w:val="20"/>
        </w:rPr>
        <w:t xml:space="preserve"> </w:t>
      </w:r>
      <w:r w:rsidRPr="00C77F95">
        <w:rPr>
          <w:sz w:val="20"/>
          <w:szCs w:val="20"/>
        </w:rPr>
        <w:t>de</w:t>
      </w:r>
      <w:r w:rsidRPr="00C77F95">
        <w:rPr>
          <w:spacing w:val="-3"/>
          <w:sz w:val="20"/>
          <w:szCs w:val="20"/>
        </w:rPr>
        <w:t xml:space="preserve"> </w:t>
      </w:r>
      <w:r w:rsidRPr="00C77F95">
        <w:rPr>
          <w:sz w:val="20"/>
          <w:szCs w:val="20"/>
        </w:rPr>
        <w:t>Ingresos</w:t>
      </w:r>
      <w:r w:rsidRPr="00C77F95">
        <w:rPr>
          <w:spacing w:val="-3"/>
          <w:sz w:val="20"/>
          <w:szCs w:val="20"/>
        </w:rPr>
        <w:t xml:space="preserve"> </w:t>
      </w:r>
      <w:r w:rsidRPr="00C77F95">
        <w:rPr>
          <w:sz w:val="20"/>
          <w:szCs w:val="20"/>
        </w:rPr>
        <w:t>del</w:t>
      </w:r>
      <w:r w:rsidRPr="00C77F95">
        <w:rPr>
          <w:spacing w:val="-3"/>
          <w:sz w:val="20"/>
          <w:szCs w:val="20"/>
        </w:rPr>
        <w:t xml:space="preserve"> </w:t>
      </w:r>
      <w:r w:rsidRPr="00C77F95">
        <w:rPr>
          <w:sz w:val="20"/>
          <w:szCs w:val="20"/>
        </w:rPr>
        <w:t>Estado</w:t>
      </w:r>
      <w:r w:rsidRPr="00C77F95">
        <w:rPr>
          <w:spacing w:val="-2"/>
          <w:sz w:val="20"/>
          <w:szCs w:val="20"/>
        </w:rPr>
        <w:t xml:space="preserve"> </w:t>
      </w:r>
      <w:r w:rsidRPr="00C77F95">
        <w:rPr>
          <w:sz w:val="20"/>
          <w:szCs w:val="20"/>
        </w:rPr>
        <w:t>de</w:t>
      </w:r>
      <w:r w:rsidRPr="00C77F95">
        <w:rPr>
          <w:spacing w:val="-6"/>
          <w:sz w:val="20"/>
          <w:szCs w:val="20"/>
        </w:rPr>
        <w:t xml:space="preserve"> </w:t>
      </w:r>
      <w:r w:rsidRPr="00C77F95">
        <w:rPr>
          <w:sz w:val="20"/>
          <w:szCs w:val="20"/>
        </w:rPr>
        <w:t>Tlaxcala, para el Ejercicio Fiscal 2020; para garantizar la viabilidad, equilibrio y sustentabilidad financiera del gasto público.</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Se alinea con las Políticas, Objetivos, Estrategias, Líneas y Sublíneas de Acción derivados del Plan Estatal de Desarrollo del Estado de Tlaxcala 2017-2021, por lo que sus asignaciones se articulan con el objeto sustancial de mantener y fortalecer la calidad de vida de los tlaxcaltecas y consolidar el crecimiento y desarrollo de la economía del</w:t>
      </w:r>
      <w:r w:rsidRPr="00C77F95">
        <w:rPr>
          <w:spacing w:val="-27"/>
          <w:sz w:val="20"/>
          <w:szCs w:val="20"/>
        </w:rPr>
        <w:t xml:space="preserve"> </w:t>
      </w:r>
      <w:r w:rsidRPr="00C77F95">
        <w:rPr>
          <w:sz w:val="20"/>
          <w:szCs w:val="20"/>
        </w:rPr>
        <w:t>Estado.</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Prevé la racionalización del gasto público mediante la contención de los servicios personales y la reducción del gasto corriente, así como la simplificación administrativa, con el objeto de reorientar los ahorros a programas prioritarios, de educación, salud y empleo que contribuyan a hacer más eficientes los servicios de proyectos de inversión pública y programas</w:t>
      </w:r>
      <w:r w:rsidRPr="00C77F95">
        <w:rPr>
          <w:spacing w:val="-14"/>
          <w:sz w:val="20"/>
          <w:szCs w:val="20"/>
        </w:rPr>
        <w:t xml:space="preserve"> </w:t>
      </w:r>
      <w:r w:rsidRPr="00C77F95">
        <w:rPr>
          <w:sz w:val="20"/>
          <w:szCs w:val="20"/>
        </w:rPr>
        <w:t>sociales.</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Se</w:t>
      </w:r>
      <w:r w:rsidRPr="00C77F95">
        <w:rPr>
          <w:spacing w:val="-13"/>
          <w:sz w:val="20"/>
          <w:szCs w:val="20"/>
        </w:rPr>
        <w:t xml:space="preserve"> </w:t>
      </w:r>
      <w:r w:rsidRPr="00C77F95">
        <w:rPr>
          <w:sz w:val="20"/>
          <w:szCs w:val="20"/>
        </w:rPr>
        <w:t>priorizan</w:t>
      </w:r>
      <w:r w:rsidRPr="00C77F95">
        <w:rPr>
          <w:spacing w:val="-13"/>
          <w:sz w:val="20"/>
          <w:szCs w:val="20"/>
        </w:rPr>
        <w:t xml:space="preserve"> </w:t>
      </w:r>
      <w:r w:rsidRPr="00C77F95">
        <w:rPr>
          <w:sz w:val="20"/>
          <w:szCs w:val="20"/>
        </w:rPr>
        <w:t>proyectos</w:t>
      </w:r>
      <w:r w:rsidRPr="00C77F95">
        <w:rPr>
          <w:spacing w:val="-11"/>
          <w:sz w:val="20"/>
          <w:szCs w:val="20"/>
        </w:rPr>
        <w:t xml:space="preserve"> </w:t>
      </w:r>
      <w:r w:rsidRPr="00C77F95">
        <w:rPr>
          <w:sz w:val="20"/>
          <w:szCs w:val="20"/>
        </w:rPr>
        <w:t>y</w:t>
      </w:r>
      <w:r w:rsidRPr="00C77F95">
        <w:rPr>
          <w:spacing w:val="-16"/>
          <w:sz w:val="20"/>
          <w:szCs w:val="20"/>
        </w:rPr>
        <w:t xml:space="preserve"> </w:t>
      </w:r>
      <w:r w:rsidRPr="00C77F95">
        <w:rPr>
          <w:sz w:val="20"/>
          <w:szCs w:val="20"/>
        </w:rPr>
        <w:t>programas</w:t>
      </w:r>
      <w:r w:rsidRPr="00C77F95">
        <w:rPr>
          <w:spacing w:val="-13"/>
          <w:sz w:val="20"/>
          <w:szCs w:val="20"/>
        </w:rPr>
        <w:t xml:space="preserve"> </w:t>
      </w:r>
      <w:r w:rsidRPr="00C77F95">
        <w:rPr>
          <w:sz w:val="20"/>
          <w:szCs w:val="20"/>
        </w:rPr>
        <w:t>de</w:t>
      </w:r>
      <w:r w:rsidRPr="00C77F95">
        <w:rPr>
          <w:spacing w:val="-12"/>
          <w:sz w:val="20"/>
          <w:szCs w:val="20"/>
        </w:rPr>
        <w:t xml:space="preserve"> </w:t>
      </w:r>
      <w:r w:rsidRPr="00C77F95">
        <w:rPr>
          <w:sz w:val="20"/>
          <w:szCs w:val="20"/>
        </w:rPr>
        <w:t>salud,</w:t>
      </w:r>
      <w:r w:rsidRPr="00C77F95">
        <w:rPr>
          <w:spacing w:val="-12"/>
          <w:sz w:val="20"/>
          <w:szCs w:val="20"/>
        </w:rPr>
        <w:t xml:space="preserve"> </w:t>
      </w:r>
      <w:r w:rsidRPr="00C77F95">
        <w:rPr>
          <w:sz w:val="20"/>
          <w:szCs w:val="20"/>
        </w:rPr>
        <w:t>educación</w:t>
      </w:r>
      <w:r w:rsidRPr="00C77F95">
        <w:rPr>
          <w:spacing w:val="-11"/>
          <w:sz w:val="20"/>
          <w:szCs w:val="20"/>
        </w:rPr>
        <w:t xml:space="preserve"> </w:t>
      </w:r>
      <w:r w:rsidRPr="00C77F95">
        <w:rPr>
          <w:sz w:val="20"/>
          <w:szCs w:val="20"/>
        </w:rPr>
        <w:t>y</w:t>
      </w:r>
      <w:r w:rsidRPr="00C77F95">
        <w:rPr>
          <w:spacing w:val="-16"/>
          <w:sz w:val="20"/>
          <w:szCs w:val="20"/>
        </w:rPr>
        <w:t xml:space="preserve"> </w:t>
      </w:r>
      <w:r w:rsidRPr="00C77F95">
        <w:rPr>
          <w:sz w:val="20"/>
          <w:szCs w:val="20"/>
        </w:rPr>
        <w:t>bienestar</w:t>
      </w:r>
      <w:r w:rsidRPr="00C77F95">
        <w:rPr>
          <w:spacing w:val="-12"/>
          <w:sz w:val="20"/>
          <w:szCs w:val="20"/>
        </w:rPr>
        <w:t xml:space="preserve"> </w:t>
      </w:r>
      <w:r w:rsidRPr="00C77F95">
        <w:rPr>
          <w:sz w:val="20"/>
          <w:szCs w:val="20"/>
        </w:rPr>
        <w:t>social,</w:t>
      </w:r>
      <w:r w:rsidRPr="00C77F95">
        <w:rPr>
          <w:spacing w:val="-12"/>
          <w:sz w:val="20"/>
          <w:szCs w:val="20"/>
        </w:rPr>
        <w:t xml:space="preserve"> </w:t>
      </w:r>
      <w:r w:rsidRPr="00C77F95">
        <w:rPr>
          <w:sz w:val="20"/>
          <w:szCs w:val="20"/>
        </w:rPr>
        <w:t>desarrollo</w:t>
      </w:r>
      <w:r w:rsidRPr="00C77F95">
        <w:rPr>
          <w:spacing w:val="-12"/>
          <w:sz w:val="20"/>
          <w:szCs w:val="20"/>
        </w:rPr>
        <w:t xml:space="preserve"> </w:t>
      </w:r>
      <w:r w:rsidRPr="00C77F95">
        <w:rPr>
          <w:sz w:val="20"/>
          <w:szCs w:val="20"/>
        </w:rPr>
        <w:t>económico,</w:t>
      </w:r>
      <w:r w:rsidRPr="00C77F95">
        <w:rPr>
          <w:spacing w:val="-12"/>
          <w:sz w:val="20"/>
          <w:szCs w:val="20"/>
        </w:rPr>
        <w:t xml:space="preserve"> </w:t>
      </w:r>
      <w:r w:rsidRPr="00C77F95">
        <w:rPr>
          <w:sz w:val="20"/>
          <w:szCs w:val="20"/>
        </w:rPr>
        <w:t>apoyo</w:t>
      </w:r>
      <w:r w:rsidRPr="00C77F95">
        <w:rPr>
          <w:spacing w:val="-12"/>
          <w:sz w:val="20"/>
          <w:szCs w:val="20"/>
        </w:rPr>
        <w:t xml:space="preserve"> </w:t>
      </w:r>
      <w:r w:rsidRPr="00C77F95">
        <w:rPr>
          <w:sz w:val="20"/>
          <w:szCs w:val="20"/>
        </w:rPr>
        <w:t>a</w:t>
      </w:r>
      <w:r w:rsidRPr="00C77F95">
        <w:rPr>
          <w:spacing w:val="-12"/>
          <w:sz w:val="20"/>
          <w:szCs w:val="20"/>
        </w:rPr>
        <w:t xml:space="preserve"> </w:t>
      </w:r>
      <w:r w:rsidRPr="00C77F95">
        <w:rPr>
          <w:sz w:val="20"/>
          <w:szCs w:val="20"/>
        </w:rPr>
        <w:t>jóvenes y mujeres, grupos vulnerables, apoyo al campo e impulso de la infraestructura social y productiva, así como de seguridad pública, prevención del delito y justicia penal, para mejorar los niveles de bienestar social y propiciar la generación de</w:t>
      </w:r>
      <w:r w:rsidRPr="00C77F95">
        <w:rPr>
          <w:spacing w:val="-8"/>
          <w:sz w:val="20"/>
          <w:szCs w:val="20"/>
        </w:rPr>
        <w:t xml:space="preserve"> </w:t>
      </w:r>
      <w:r w:rsidRPr="00C77F95">
        <w:rPr>
          <w:sz w:val="20"/>
          <w:szCs w:val="20"/>
        </w:rPr>
        <w:t>empleos.</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Garantizar</w:t>
      </w:r>
      <w:r w:rsidRPr="00C77F95">
        <w:rPr>
          <w:spacing w:val="-2"/>
          <w:sz w:val="20"/>
          <w:szCs w:val="20"/>
        </w:rPr>
        <w:t xml:space="preserve"> </w:t>
      </w:r>
      <w:r w:rsidRPr="00C77F95">
        <w:rPr>
          <w:sz w:val="20"/>
          <w:szCs w:val="20"/>
        </w:rPr>
        <w:t>y</w:t>
      </w:r>
      <w:r w:rsidRPr="00C77F95">
        <w:rPr>
          <w:spacing w:val="-8"/>
          <w:sz w:val="20"/>
          <w:szCs w:val="20"/>
        </w:rPr>
        <w:t xml:space="preserve"> </w:t>
      </w:r>
      <w:r w:rsidRPr="00C77F95">
        <w:rPr>
          <w:sz w:val="20"/>
          <w:szCs w:val="20"/>
        </w:rPr>
        <w:t>priorizar</w:t>
      </w:r>
      <w:r w:rsidRPr="00C77F95">
        <w:rPr>
          <w:spacing w:val="-4"/>
          <w:sz w:val="20"/>
          <w:szCs w:val="20"/>
        </w:rPr>
        <w:t xml:space="preserve"> </w:t>
      </w:r>
      <w:r w:rsidRPr="00C77F95">
        <w:rPr>
          <w:sz w:val="20"/>
          <w:szCs w:val="20"/>
        </w:rPr>
        <w:t>la</w:t>
      </w:r>
      <w:r w:rsidRPr="00C77F95">
        <w:rPr>
          <w:spacing w:val="-7"/>
          <w:sz w:val="20"/>
          <w:szCs w:val="20"/>
        </w:rPr>
        <w:t xml:space="preserve"> </w:t>
      </w:r>
      <w:r w:rsidRPr="00C77F95">
        <w:rPr>
          <w:sz w:val="20"/>
          <w:szCs w:val="20"/>
        </w:rPr>
        <w:t>asignación</w:t>
      </w:r>
      <w:r w:rsidRPr="00C77F95">
        <w:rPr>
          <w:spacing w:val="-7"/>
          <w:sz w:val="20"/>
          <w:szCs w:val="20"/>
        </w:rPr>
        <w:t xml:space="preserve"> </w:t>
      </w:r>
      <w:r w:rsidRPr="00C77F95">
        <w:rPr>
          <w:sz w:val="20"/>
          <w:szCs w:val="20"/>
        </w:rPr>
        <w:t>de</w:t>
      </w:r>
      <w:r w:rsidRPr="00C77F95">
        <w:rPr>
          <w:spacing w:val="-5"/>
          <w:sz w:val="20"/>
          <w:szCs w:val="20"/>
        </w:rPr>
        <w:t xml:space="preserve"> </w:t>
      </w:r>
      <w:r w:rsidRPr="00C77F95">
        <w:rPr>
          <w:sz w:val="20"/>
          <w:szCs w:val="20"/>
        </w:rPr>
        <w:t>los</w:t>
      </w:r>
      <w:r w:rsidRPr="00C77F95">
        <w:rPr>
          <w:spacing w:val="-6"/>
          <w:sz w:val="20"/>
          <w:szCs w:val="20"/>
        </w:rPr>
        <w:t xml:space="preserve"> </w:t>
      </w:r>
      <w:r w:rsidRPr="00C77F95">
        <w:rPr>
          <w:sz w:val="20"/>
          <w:szCs w:val="20"/>
        </w:rPr>
        <w:t>recursos</w:t>
      </w:r>
      <w:r w:rsidRPr="00C77F95">
        <w:rPr>
          <w:spacing w:val="-6"/>
          <w:sz w:val="20"/>
          <w:szCs w:val="20"/>
        </w:rPr>
        <w:t xml:space="preserve"> </w:t>
      </w:r>
      <w:r w:rsidRPr="00C77F95">
        <w:rPr>
          <w:sz w:val="20"/>
          <w:szCs w:val="20"/>
        </w:rPr>
        <w:t>a</w:t>
      </w:r>
      <w:r w:rsidRPr="00C77F95">
        <w:rPr>
          <w:spacing w:val="-5"/>
          <w:sz w:val="20"/>
          <w:szCs w:val="20"/>
        </w:rPr>
        <w:t xml:space="preserve"> </w:t>
      </w:r>
      <w:r w:rsidRPr="00C77F95">
        <w:rPr>
          <w:sz w:val="20"/>
          <w:szCs w:val="20"/>
        </w:rPr>
        <w:t>los</w:t>
      </w:r>
      <w:r w:rsidRPr="00C77F95">
        <w:rPr>
          <w:spacing w:val="-7"/>
          <w:sz w:val="20"/>
          <w:szCs w:val="20"/>
        </w:rPr>
        <w:t xml:space="preserve"> </w:t>
      </w:r>
      <w:r w:rsidRPr="00C77F95">
        <w:rPr>
          <w:sz w:val="20"/>
          <w:szCs w:val="20"/>
        </w:rPr>
        <w:t>programas,</w:t>
      </w:r>
      <w:r w:rsidRPr="00C77F95">
        <w:rPr>
          <w:spacing w:val="-5"/>
          <w:sz w:val="20"/>
          <w:szCs w:val="20"/>
        </w:rPr>
        <w:t xml:space="preserve"> </w:t>
      </w:r>
      <w:r w:rsidRPr="00C77F95">
        <w:rPr>
          <w:sz w:val="20"/>
          <w:szCs w:val="20"/>
        </w:rPr>
        <w:t>obras</w:t>
      </w:r>
      <w:r w:rsidRPr="00C77F95">
        <w:rPr>
          <w:spacing w:val="-6"/>
          <w:sz w:val="20"/>
          <w:szCs w:val="20"/>
        </w:rPr>
        <w:t xml:space="preserve"> </w:t>
      </w:r>
      <w:r w:rsidRPr="00C77F95">
        <w:rPr>
          <w:sz w:val="20"/>
          <w:szCs w:val="20"/>
        </w:rPr>
        <w:t>y</w:t>
      </w:r>
      <w:r w:rsidRPr="00C77F95">
        <w:rPr>
          <w:spacing w:val="-8"/>
          <w:sz w:val="20"/>
          <w:szCs w:val="20"/>
        </w:rPr>
        <w:t xml:space="preserve"> </w:t>
      </w:r>
      <w:r w:rsidRPr="00C77F95">
        <w:rPr>
          <w:sz w:val="20"/>
          <w:szCs w:val="20"/>
        </w:rPr>
        <w:t>acciones</w:t>
      </w:r>
      <w:r w:rsidRPr="00C77F95">
        <w:rPr>
          <w:spacing w:val="-6"/>
          <w:sz w:val="20"/>
          <w:szCs w:val="20"/>
        </w:rPr>
        <w:t xml:space="preserve"> </w:t>
      </w:r>
      <w:r w:rsidRPr="00C77F95">
        <w:rPr>
          <w:sz w:val="20"/>
          <w:szCs w:val="20"/>
        </w:rPr>
        <w:t>de</w:t>
      </w:r>
      <w:r w:rsidRPr="00C77F95">
        <w:rPr>
          <w:spacing w:val="-5"/>
          <w:sz w:val="20"/>
          <w:szCs w:val="20"/>
        </w:rPr>
        <w:t xml:space="preserve"> </w:t>
      </w:r>
      <w:r w:rsidRPr="00C77F95">
        <w:rPr>
          <w:sz w:val="20"/>
          <w:szCs w:val="20"/>
        </w:rPr>
        <w:t>alto</w:t>
      </w:r>
      <w:r w:rsidRPr="00C77F95">
        <w:rPr>
          <w:spacing w:val="-4"/>
          <w:sz w:val="20"/>
          <w:szCs w:val="20"/>
        </w:rPr>
        <w:t xml:space="preserve"> </w:t>
      </w:r>
      <w:r w:rsidRPr="00C77F95">
        <w:rPr>
          <w:sz w:val="20"/>
          <w:szCs w:val="20"/>
        </w:rPr>
        <w:t>impacto</w:t>
      </w:r>
      <w:r w:rsidRPr="00C77F95">
        <w:rPr>
          <w:spacing w:val="-2"/>
          <w:sz w:val="20"/>
          <w:szCs w:val="20"/>
        </w:rPr>
        <w:t xml:space="preserve"> </w:t>
      </w:r>
      <w:r w:rsidRPr="00C77F95">
        <w:rPr>
          <w:sz w:val="20"/>
          <w:szCs w:val="20"/>
        </w:rPr>
        <w:t>y</w:t>
      </w:r>
      <w:r w:rsidRPr="00C77F95">
        <w:rPr>
          <w:spacing w:val="-8"/>
          <w:sz w:val="20"/>
          <w:szCs w:val="20"/>
        </w:rPr>
        <w:t xml:space="preserve"> </w:t>
      </w:r>
      <w:r w:rsidRPr="00C77F95">
        <w:rPr>
          <w:sz w:val="20"/>
          <w:szCs w:val="20"/>
        </w:rPr>
        <w:t>beneficio social, que incidan en el desarrollo económico y social, para elevar el nivel de vida de la</w:t>
      </w:r>
      <w:r w:rsidRPr="00C77F95">
        <w:rPr>
          <w:spacing w:val="-15"/>
          <w:sz w:val="20"/>
          <w:szCs w:val="20"/>
        </w:rPr>
        <w:t xml:space="preserve"> </w:t>
      </w:r>
      <w:r w:rsidRPr="00C77F95">
        <w:rPr>
          <w:sz w:val="20"/>
          <w:szCs w:val="20"/>
        </w:rPr>
        <w:t>población.</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Dar acceso a la población a sus derechos sociales y reducir la</w:t>
      </w:r>
      <w:r w:rsidRPr="00C77F95">
        <w:rPr>
          <w:spacing w:val="-18"/>
          <w:sz w:val="20"/>
          <w:szCs w:val="20"/>
        </w:rPr>
        <w:t xml:space="preserve"> </w:t>
      </w:r>
      <w:r w:rsidRPr="00C77F95">
        <w:rPr>
          <w:sz w:val="20"/>
          <w:szCs w:val="20"/>
        </w:rPr>
        <w:t>pobreza.</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Combatir la carencia alimentaria y mejorar el acceso a la salud, seguridad social, vivienda y apoyo al empleo; conforme el programa de inclusión social de la Secretaría de Bienestar.</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Identificar con precisión la población objetivo, privilegiando a los de menos</w:t>
      </w:r>
      <w:r w:rsidRPr="00C77F95">
        <w:rPr>
          <w:spacing w:val="-27"/>
          <w:sz w:val="20"/>
          <w:szCs w:val="20"/>
        </w:rPr>
        <w:t xml:space="preserve"> </w:t>
      </w:r>
      <w:r w:rsidRPr="00C77F95">
        <w:rPr>
          <w:sz w:val="20"/>
          <w:szCs w:val="20"/>
        </w:rPr>
        <w:t>ingresos.</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Procurar</w:t>
      </w:r>
      <w:r w:rsidRPr="00C77F95">
        <w:rPr>
          <w:spacing w:val="-14"/>
          <w:sz w:val="20"/>
          <w:szCs w:val="20"/>
        </w:rPr>
        <w:t xml:space="preserve"> </w:t>
      </w:r>
      <w:r w:rsidRPr="00C77F95">
        <w:rPr>
          <w:sz w:val="20"/>
          <w:szCs w:val="20"/>
        </w:rPr>
        <w:t>que</w:t>
      </w:r>
      <w:r w:rsidRPr="00C77F95">
        <w:rPr>
          <w:spacing w:val="-13"/>
          <w:sz w:val="20"/>
          <w:szCs w:val="20"/>
        </w:rPr>
        <w:t xml:space="preserve"> </w:t>
      </w:r>
      <w:r w:rsidRPr="00C77F95">
        <w:rPr>
          <w:sz w:val="20"/>
          <w:szCs w:val="20"/>
        </w:rPr>
        <w:t>el</w:t>
      </w:r>
      <w:r w:rsidRPr="00C77F95">
        <w:rPr>
          <w:spacing w:val="-13"/>
          <w:sz w:val="20"/>
          <w:szCs w:val="20"/>
        </w:rPr>
        <w:t xml:space="preserve"> </w:t>
      </w:r>
      <w:r w:rsidRPr="00C77F95">
        <w:rPr>
          <w:sz w:val="20"/>
          <w:szCs w:val="20"/>
        </w:rPr>
        <w:t>mecanismo</w:t>
      </w:r>
      <w:r w:rsidRPr="00C77F95">
        <w:rPr>
          <w:spacing w:val="-13"/>
          <w:sz w:val="20"/>
          <w:szCs w:val="20"/>
        </w:rPr>
        <w:t xml:space="preserve"> </w:t>
      </w:r>
      <w:r w:rsidRPr="00C77F95">
        <w:rPr>
          <w:sz w:val="20"/>
          <w:szCs w:val="20"/>
        </w:rPr>
        <w:t>de</w:t>
      </w:r>
      <w:r w:rsidRPr="00C77F95">
        <w:rPr>
          <w:spacing w:val="-13"/>
          <w:sz w:val="20"/>
          <w:szCs w:val="20"/>
        </w:rPr>
        <w:t xml:space="preserve"> </w:t>
      </w:r>
      <w:r w:rsidRPr="00C77F95">
        <w:rPr>
          <w:sz w:val="20"/>
          <w:szCs w:val="20"/>
        </w:rPr>
        <w:t>distribución,</w:t>
      </w:r>
      <w:r w:rsidRPr="00C77F95">
        <w:rPr>
          <w:spacing w:val="-13"/>
          <w:sz w:val="20"/>
          <w:szCs w:val="20"/>
        </w:rPr>
        <w:t xml:space="preserve"> </w:t>
      </w:r>
      <w:r w:rsidRPr="00C77F95">
        <w:rPr>
          <w:sz w:val="20"/>
          <w:szCs w:val="20"/>
        </w:rPr>
        <w:t>operación</w:t>
      </w:r>
      <w:r w:rsidRPr="00C77F95">
        <w:rPr>
          <w:spacing w:val="-12"/>
          <w:sz w:val="20"/>
          <w:szCs w:val="20"/>
        </w:rPr>
        <w:t xml:space="preserve"> </w:t>
      </w:r>
      <w:r w:rsidRPr="00C77F95">
        <w:rPr>
          <w:sz w:val="20"/>
          <w:szCs w:val="20"/>
        </w:rPr>
        <w:t>y</w:t>
      </w:r>
      <w:r w:rsidRPr="00C77F95">
        <w:rPr>
          <w:spacing w:val="-16"/>
          <w:sz w:val="20"/>
          <w:szCs w:val="20"/>
        </w:rPr>
        <w:t xml:space="preserve"> </w:t>
      </w:r>
      <w:r w:rsidRPr="00C77F95">
        <w:rPr>
          <w:sz w:val="20"/>
          <w:szCs w:val="20"/>
        </w:rPr>
        <w:t>administración</w:t>
      </w:r>
      <w:r w:rsidRPr="00C77F95">
        <w:rPr>
          <w:spacing w:val="-14"/>
          <w:sz w:val="20"/>
          <w:szCs w:val="20"/>
        </w:rPr>
        <w:t xml:space="preserve"> </w:t>
      </w:r>
      <w:r w:rsidRPr="00C77F95">
        <w:rPr>
          <w:sz w:val="20"/>
          <w:szCs w:val="20"/>
        </w:rPr>
        <w:t>del</w:t>
      </w:r>
      <w:r w:rsidRPr="00C77F95">
        <w:rPr>
          <w:spacing w:val="-13"/>
          <w:sz w:val="20"/>
          <w:szCs w:val="20"/>
        </w:rPr>
        <w:t xml:space="preserve"> </w:t>
      </w:r>
      <w:r w:rsidRPr="00C77F95">
        <w:rPr>
          <w:sz w:val="20"/>
          <w:szCs w:val="20"/>
        </w:rPr>
        <w:t>presupuesto</w:t>
      </w:r>
      <w:r w:rsidRPr="00C77F95">
        <w:rPr>
          <w:spacing w:val="-13"/>
          <w:sz w:val="20"/>
          <w:szCs w:val="20"/>
        </w:rPr>
        <w:t xml:space="preserve"> </w:t>
      </w:r>
      <w:r w:rsidRPr="00C77F95">
        <w:rPr>
          <w:sz w:val="20"/>
          <w:szCs w:val="20"/>
        </w:rPr>
        <w:t>otorgue</w:t>
      </w:r>
      <w:r w:rsidRPr="00C77F95">
        <w:rPr>
          <w:spacing w:val="-13"/>
          <w:sz w:val="20"/>
          <w:szCs w:val="20"/>
        </w:rPr>
        <w:t xml:space="preserve"> </w:t>
      </w:r>
      <w:r w:rsidRPr="00C77F95">
        <w:rPr>
          <w:sz w:val="20"/>
          <w:szCs w:val="20"/>
        </w:rPr>
        <w:t>acceso</w:t>
      </w:r>
      <w:r w:rsidRPr="00C77F95">
        <w:rPr>
          <w:spacing w:val="-13"/>
          <w:sz w:val="20"/>
          <w:szCs w:val="20"/>
        </w:rPr>
        <w:t xml:space="preserve"> </w:t>
      </w:r>
      <w:r w:rsidRPr="00C77F95">
        <w:rPr>
          <w:sz w:val="20"/>
          <w:szCs w:val="20"/>
        </w:rPr>
        <w:t>equitativo a todos los grupos sociales, para fomentar la igualdad de</w:t>
      </w:r>
      <w:r w:rsidRPr="00C77F95">
        <w:rPr>
          <w:spacing w:val="-16"/>
          <w:sz w:val="20"/>
          <w:szCs w:val="20"/>
        </w:rPr>
        <w:t xml:space="preserve"> </w:t>
      </w:r>
      <w:r w:rsidRPr="00C77F95">
        <w:rPr>
          <w:sz w:val="20"/>
          <w:szCs w:val="20"/>
        </w:rPr>
        <w:t>género.</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Simplificar</w:t>
      </w:r>
      <w:r w:rsidRPr="00C77F95">
        <w:rPr>
          <w:spacing w:val="-4"/>
          <w:sz w:val="20"/>
          <w:szCs w:val="20"/>
        </w:rPr>
        <w:t xml:space="preserve"> </w:t>
      </w:r>
      <w:r w:rsidRPr="00C77F95">
        <w:rPr>
          <w:sz w:val="20"/>
          <w:szCs w:val="20"/>
        </w:rPr>
        <w:t>los</w:t>
      </w:r>
      <w:r w:rsidRPr="00C77F95">
        <w:rPr>
          <w:spacing w:val="-6"/>
          <w:sz w:val="20"/>
          <w:szCs w:val="20"/>
        </w:rPr>
        <w:t xml:space="preserve"> </w:t>
      </w:r>
      <w:r w:rsidRPr="00C77F95">
        <w:rPr>
          <w:sz w:val="20"/>
          <w:szCs w:val="20"/>
        </w:rPr>
        <w:t>procesos</w:t>
      </w:r>
      <w:r w:rsidRPr="00C77F95">
        <w:rPr>
          <w:spacing w:val="-6"/>
          <w:sz w:val="20"/>
          <w:szCs w:val="20"/>
        </w:rPr>
        <w:t xml:space="preserve"> </w:t>
      </w:r>
      <w:r w:rsidRPr="00C77F95">
        <w:rPr>
          <w:sz w:val="20"/>
          <w:szCs w:val="20"/>
        </w:rPr>
        <w:t>y</w:t>
      </w:r>
      <w:r w:rsidRPr="00C77F95">
        <w:rPr>
          <w:spacing w:val="-9"/>
          <w:sz w:val="20"/>
          <w:szCs w:val="20"/>
        </w:rPr>
        <w:t xml:space="preserve"> </w:t>
      </w:r>
      <w:r w:rsidRPr="00C77F95">
        <w:rPr>
          <w:sz w:val="20"/>
          <w:szCs w:val="20"/>
        </w:rPr>
        <w:t>eficientar</w:t>
      </w:r>
      <w:r w:rsidRPr="00C77F95">
        <w:rPr>
          <w:spacing w:val="-5"/>
          <w:sz w:val="20"/>
          <w:szCs w:val="20"/>
        </w:rPr>
        <w:t xml:space="preserve"> </w:t>
      </w:r>
      <w:r w:rsidRPr="00C77F95">
        <w:rPr>
          <w:sz w:val="20"/>
          <w:szCs w:val="20"/>
        </w:rPr>
        <w:t>la</w:t>
      </w:r>
      <w:r w:rsidRPr="00C77F95">
        <w:rPr>
          <w:spacing w:val="-5"/>
          <w:sz w:val="20"/>
          <w:szCs w:val="20"/>
        </w:rPr>
        <w:t xml:space="preserve"> </w:t>
      </w:r>
      <w:r w:rsidRPr="00C77F95">
        <w:rPr>
          <w:sz w:val="20"/>
          <w:szCs w:val="20"/>
        </w:rPr>
        <w:t>prestación</w:t>
      </w:r>
      <w:r w:rsidRPr="00C77F95">
        <w:rPr>
          <w:spacing w:val="-7"/>
          <w:sz w:val="20"/>
          <w:szCs w:val="20"/>
        </w:rPr>
        <w:t xml:space="preserve"> </w:t>
      </w:r>
      <w:r w:rsidRPr="00C77F95">
        <w:rPr>
          <w:sz w:val="20"/>
          <w:szCs w:val="20"/>
        </w:rPr>
        <w:t>de</w:t>
      </w:r>
      <w:r w:rsidRPr="00C77F95">
        <w:rPr>
          <w:spacing w:val="-5"/>
          <w:sz w:val="20"/>
          <w:szCs w:val="20"/>
        </w:rPr>
        <w:t xml:space="preserve"> </w:t>
      </w:r>
      <w:r w:rsidRPr="00C77F95">
        <w:rPr>
          <w:sz w:val="20"/>
          <w:szCs w:val="20"/>
        </w:rPr>
        <w:t>servicios</w:t>
      </w:r>
      <w:r w:rsidRPr="00C77F95">
        <w:rPr>
          <w:spacing w:val="-6"/>
          <w:sz w:val="20"/>
          <w:szCs w:val="20"/>
        </w:rPr>
        <w:t xml:space="preserve"> </w:t>
      </w:r>
      <w:r w:rsidRPr="00C77F95">
        <w:rPr>
          <w:sz w:val="20"/>
          <w:szCs w:val="20"/>
        </w:rPr>
        <w:t>a</w:t>
      </w:r>
      <w:r w:rsidRPr="00C77F95">
        <w:rPr>
          <w:spacing w:val="-5"/>
          <w:sz w:val="20"/>
          <w:szCs w:val="20"/>
        </w:rPr>
        <w:t xml:space="preserve"> </w:t>
      </w:r>
      <w:r w:rsidRPr="00C77F95">
        <w:rPr>
          <w:sz w:val="20"/>
          <w:szCs w:val="20"/>
        </w:rPr>
        <w:t>la</w:t>
      </w:r>
      <w:r w:rsidRPr="00C77F95">
        <w:rPr>
          <w:spacing w:val="-5"/>
          <w:sz w:val="20"/>
          <w:szCs w:val="20"/>
        </w:rPr>
        <w:t xml:space="preserve"> </w:t>
      </w:r>
      <w:r w:rsidRPr="00C77F95">
        <w:rPr>
          <w:sz w:val="20"/>
          <w:szCs w:val="20"/>
        </w:rPr>
        <w:t>población,</w:t>
      </w:r>
      <w:r w:rsidRPr="00C77F95">
        <w:rPr>
          <w:spacing w:val="-7"/>
          <w:sz w:val="20"/>
          <w:szCs w:val="20"/>
        </w:rPr>
        <w:t xml:space="preserve"> </w:t>
      </w:r>
      <w:r w:rsidRPr="00C77F95">
        <w:rPr>
          <w:sz w:val="20"/>
          <w:szCs w:val="20"/>
        </w:rPr>
        <w:t>para</w:t>
      </w:r>
      <w:r w:rsidRPr="00C77F95">
        <w:rPr>
          <w:spacing w:val="-5"/>
          <w:sz w:val="20"/>
          <w:szCs w:val="20"/>
        </w:rPr>
        <w:t xml:space="preserve"> </w:t>
      </w:r>
      <w:r w:rsidRPr="00C77F95">
        <w:rPr>
          <w:sz w:val="20"/>
          <w:szCs w:val="20"/>
        </w:rPr>
        <w:t>garantizar</w:t>
      </w:r>
      <w:r w:rsidRPr="00C77F95">
        <w:rPr>
          <w:spacing w:val="-4"/>
          <w:sz w:val="20"/>
          <w:szCs w:val="20"/>
        </w:rPr>
        <w:t xml:space="preserve"> </w:t>
      </w:r>
      <w:r w:rsidRPr="00C77F95">
        <w:rPr>
          <w:sz w:val="20"/>
          <w:szCs w:val="20"/>
        </w:rPr>
        <w:t>un</w:t>
      </w:r>
      <w:r w:rsidRPr="00C77F95">
        <w:rPr>
          <w:spacing w:val="-7"/>
          <w:sz w:val="20"/>
          <w:szCs w:val="20"/>
        </w:rPr>
        <w:t xml:space="preserve"> </w:t>
      </w:r>
      <w:r w:rsidRPr="00C77F95">
        <w:rPr>
          <w:sz w:val="20"/>
          <w:szCs w:val="20"/>
        </w:rPr>
        <w:t>gobierno</w:t>
      </w:r>
      <w:r w:rsidRPr="00C77F95">
        <w:rPr>
          <w:spacing w:val="-4"/>
          <w:sz w:val="20"/>
          <w:szCs w:val="20"/>
        </w:rPr>
        <w:t xml:space="preserve"> </w:t>
      </w:r>
      <w:r w:rsidRPr="00C77F95">
        <w:rPr>
          <w:sz w:val="20"/>
          <w:szCs w:val="20"/>
        </w:rPr>
        <w:t>eficaz.</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Consolidar entre los servidores públicos una cultura de austeridad, racionalidad, disciplina, transparencia, honestidad y</w:t>
      </w:r>
      <w:r w:rsidRPr="00C77F95">
        <w:rPr>
          <w:spacing w:val="-9"/>
          <w:sz w:val="20"/>
          <w:szCs w:val="20"/>
        </w:rPr>
        <w:t xml:space="preserve"> </w:t>
      </w:r>
      <w:r w:rsidRPr="00C77F95">
        <w:rPr>
          <w:sz w:val="20"/>
          <w:szCs w:val="20"/>
        </w:rPr>
        <w:t>eficacia.</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Aplicar las medidas derivadas de la planeación estratégica y consolidar la armonización de la estructura presupuestaría, para el fortalecimiento del Presupuesto Basado en Resultados (PbR) y el Sistema de Evaluación del Desempeño</w:t>
      </w:r>
      <w:r w:rsidRPr="00C77F95">
        <w:rPr>
          <w:spacing w:val="-6"/>
          <w:sz w:val="20"/>
          <w:szCs w:val="20"/>
        </w:rPr>
        <w:t xml:space="preserve"> </w:t>
      </w:r>
      <w:r w:rsidRPr="00C77F95">
        <w:rPr>
          <w:sz w:val="20"/>
          <w:szCs w:val="20"/>
        </w:rPr>
        <w:t>(SED).</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Garantizar la transparencia y rendición de cuentas, mediante la entrega y difusión de información, observando los lineamientos y buenas prácticas en la materia, conforme las políticas del Instituto Mexicano para la Competitividad</w:t>
      </w:r>
      <w:r w:rsidRPr="00C77F95">
        <w:rPr>
          <w:spacing w:val="-9"/>
          <w:sz w:val="20"/>
          <w:szCs w:val="20"/>
        </w:rPr>
        <w:t xml:space="preserve"> </w:t>
      </w:r>
      <w:r w:rsidRPr="00C77F95">
        <w:rPr>
          <w:sz w:val="20"/>
          <w:szCs w:val="20"/>
        </w:rPr>
        <w:t>(IMCO).</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Atender las recomendaciones de los órganos fiscalizadores y las reglas emitidas por la Secretaría de Hacienda y Crédito Público</w:t>
      </w:r>
      <w:r w:rsidRPr="00C77F95">
        <w:rPr>
          <w:spacing w:val="-7"/>
          <w:sz w:val="20"/>
          <w:szCs w:val="20"/>
        </w:rPr>
        <w:t xml:space="preserve"> </w:t>
      </w:r>
      <w:r w:rsidRPr="00C77F95">
        <w:rPr>
          <w:sz w:val="20"/>
          <w:szCs w:val="20"/>
        </w:rPr>
        <w:t>(SHCP).</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Efectuar el registro contable del gasto público, la integración y la consolidación de la Cuenta pública, conforme lo dispuesto en la Ley General de Contabilidad Gubernamental y las reglas del Consejo Nacional de Armonización Contable</w:t>
      </w:r>
      <w:r w:rsidRPr="00C77F95">
        <w:rPr>
          <w:spacing w:val="-11"/>
          <w:sz w:val="20"/>
          <w:szCs w:val="20"/>
        </w:rPr>
        <w:t xml:space="preserve"> </w:t>
      </w:r>
      <w:r w:rsidRPr="00C77F95">
        <w:rPr>
          <w:sz w:val="20"/>
          <w:szCs w:val="20"/>
        </w:rPr>
        <w:t>(CONAC).</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Mantener un nivel de endeudamiento cero, y no creación de nuevos impuestos, así como una estricta disciplina fiscal, para garantizar finanzas públicas sanas y una hacienda</w:t>
      </w:r>
      <w:r w:rsidRPr="00C77F95">
        <w:rPr>
          <w:spacing w:val="-21"/>
          <w:sz w:val="20"/>
          <w:szCs w:val="20"/>
        </w:rPr>
        <w:t xml:space="preserve"> </w:t>
      </w:r>
      <w:r w:rsidRPr="00C77F95">
        <w:rPr>
          <w:sz w:val="20"/>
          <w:szCs w:val="20"/>
        </w:rPr>
        <w:t>equilibrada.</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Aplicar las medidas de racionalización del gasto público, mediante la contención de servicios personales y reducción del gasto corriente, sin detrimento de los resultados; reorientando los ahorros y economías al gasto social e inversión pública, mediante un programa de</w:t>
      </w:r>
      <w:r w:rsidRPr="00C77F95">
        <w:rPr>
          <w:spacing w:val="-19"/>
          <w:sz w:val="20"/>
          <w:szCs w:val="20"/>
        </w:rPr>
        <w:t xml:space="preserve"> </w:t>
      </w:r>
      <w:r w:rsidRPr="00C77F95">
        <w:rPr>
          <w:sz w:val="20"/>
          <w:szCs w:val="20"/>
        </w:rPr>
        <w:t>austeridad.</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Considerar fondos para compensar posibles caídas de las participaciones federales, aportaciones y convenios federales.</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Incluir recursos estatales específicos para el Sistema Estatal de Protección Integral de Niñas, Niños y Adolescentes.</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Incluir</w:t>
      </w:r>
      <w:r w:rsidRPr="00C77F95">
        <w:rPr>
          <w:spacing w:val="-10"/>
          <w:sz w:val="20"/>
          <w:szCs w:val="20"/>
        </w:rPr>
        <w:t xml:space="preserve"> </w:t>
      </w:r>
      <w:r w:rsidRPr="00C77F95">
        <w:rPr>
          <w:sz w:val="20"/>
          <w:szCs w:val="20"/>
        </w:rPr>
        <w:t>recursos</w:t>
      </w:r>
      <w:r w:rsidRPr="00C77F95">
        <w:rPr>
          <w:spacing w:val="-11"/>
          <w:sz w:val="20"/>
          <w:szCs w:val="20"/>
        </w:rPr>
        <w:t xml:space="preserve"> </w:t>
      </w:r>
      <w:r w:rsidRPr="00C77F95">
        <w:rPr>
          <w:sz w:val="20"/>
          <w:szCs w:val="20"/>
        </w:rPr>
        <w:t>para</w:t>
      </w:r>
      <w:r w:rsidRPr="00C77F95">
        <w:rPr>
          <w:spacing w:val="-10"/>
          <w:sz w:val="20"/>
          <w:szCs w:val="20"/>
        </w:rPr>
        <w:t xml:space="preserve"> </w:t>
      </w:r>
      <w:r w:rsidRPr="00C77F95">
        <w:rPr>
          <w:sz w:val="20"/>
          <w:szCs w:val="20"/>
        </w:rPr>
        <w:t>impulsar</w:t>
      </w:r>
      <w:r w:rsidRPr="00C77F95">
        <w:rPr>
          <w:spacing w:val="-7"/>
          <w:sz w:val="20"/>
          <w:szCs w:val="20"/>
        </w:rPr>
        <w:t xml:space="preserve"> </w:t>
      </w:r>
      <w:r w:rsidRPr="00C77F95">
        <w:rPr>
          <w:sz w:val="20"/>
          <w:szCs w:val="20"/>
        </w:rPr>
        <w:t>la</w:t>
      </w:r>
      <w:r w:rsidRPr="00C77F95">
        <w:rPr>
          <w:spacing w:val="-10"/>
          <w:sz w:val="20"/>
          <w:szCs w:val="20"/>
        </w:rPr>
        <w:t xml:space="preserve"> </w:t>
      </w:r>
      <w:r w:rsidRPr="00C77F95">
        <w:rPr>
          <w:sz w:val="20"/>
          <w:szCs w:val="20"/>
        </w:rPr>
        <w:t>igualdad</w:t>
      </w:r>
      <w:r w:rsidRPr="00C77F95">
        <w:rPr>
          <w:spacing w:val="-9"/>
          <w:sz w:val="20"/>
          <w:szCs w:val="20"/>
        </w:rPr>
        <w:t xml:space="preserve"> </w:t>
      </w:r>
      <w:r w:rsidRPr="00C77F95">
        <w:rPr>
          <w:sz w:val="20"/>
          <w:szCs w:val="20"/>
        </w:rPr>
        <w:t>de</w:t>
      </w:r>
      <w:r w:rsidRPr="00C77F95">
        <w:rPr>
          <w:spacing w:val="-10"/>
          <w:sz w:val="20"/>
          <w:szCs w:val="20"/>
        </w:rPr>
        <w:t xml:space="preserve"> </w:t>
      </w:r>
      <w:r w:rsidRPr="00C77F95">
        <w:rPr>
          <w:sz w:val="20"/>
          <w:szCs w:val="20"/>
        </w:rPr>
        <w:t>oportunidades</w:t>
      </w:r>
      <w:r w:rsidRPr="00C77F95">
        <w:rPr>
          <w:spacing w:val="-11"/>
          <w:sz w:val="20"/>
          <w:szCs w:val="20"/>
        </w:rPr>
        <w:t xml:space="preserve"> </w:t>
      </w:r>
      <w:r w:rsidRPr="00C77F95">
        <w:rPr>
          <w:sz w:val="20"/>
          <w:szCs w:val="20"/>
        </w:rPr>
        <w:t>entre</w:t>
      </w:r>
      <w:r w:rsidRPr="00C77F95">
        <w:rPr>
          <w:spacing w:val="-7"/>
          <w:sz w:val="20"/>
          <w:szCs w:val="20"/>
        </w:rPr>
        <w:t xml:space="preserve"> </w:t>
      </w:r>
      <w:r w:rsidRPr="00C77F95">
        <w:rPr>
          <w:sz w:val="20"/>
          <w:szCs w:val="20"/>
        </w:rPr>
        <w:t>mujeres</w:t>
      </w:r>
      <w:r w:rsidRPr="00C77F95">
        <w:rPr>
          <w:spacing w:val="-8"/>
          <w:sz w:val="20"/>
          <w:szCs w:val="20"/>
        </w:rPr>
        <w:t xml:space="preserve"> </w:t>
      </w:r>
      <w:r w:rsidRPr="00C77F95">
        <w:rPr>
          <w:sz w:val="20"/>
          <w:szCs w:val="20"/>
        </w:rPr>
        <w:t>y</w:t>
      </w:r>
      <w:r w:rsidRPr="00C77F95">
        <w:rPr>
          <w:spacing w:val="-13"/>
          <w:sz w:val="20"/>
          <w:szCs w:val="20"/>
        </w:rPr>
        <w:t xml:space="preserve"> </w:t>
      </w:r>
      <w:r w:rsidRPr="00C77F95">
        <w:rPr>
          <w:sz w:val="20"/>
          <w:szCs w:val="20"/>
        </w:rPr>
        <w:t>hombres,</w:t>
      </w:r>
      <w:r w:rsidRPr="00C77F95">
        <w:rPr>
          <w:spacing w:val="-10"/>
          <w:sz w:val="20"/>
          <w:szCs w:val="20"/>
        </w:rPr>
        <w:t xml:space="preserve"> </w:t>
      </w:r>
      <w:r w:rsidRPr="00C77F95">
        <w:rPr>
          <w:sz w:val="20"/>
          <w:szCs w:val="20"/>
        </w:rPr>
        <w:t>a</w:t>
      </w:r>
      <w:r w:rsidRPr="00C77F95">
        <w:rPr>
          <w:spacing w:val="-10"/>
          <w:sz w:val="20"/>
          <w:szCs w:val="20"/>
        </w:rPr>
        <w:t xml:space="preserve"> </w:t>
      </w:r>
      <w:r w:rsidRPr="00C77F95">
        <w:rPr>
          <w:sz w:val="20"/>
          <w:szCs w:val="20"/>
        </w:rPr>
        <w:t>través</w:t>
      </w:r>
      <w:r w:rsidRPr="00C77F95">
        <w:rPr>
          <w:spacing w:val="-11"/>
          <w:sz w:val="20"/>
          <w:szCs w:val="20"/>
        </w:rPr>
        <w:t xml:space="preserve"> </w:t>
      </w:r>
      <w:r w:rsidRPr="00C77F95">
        <w:rPr>
          <w:sz w:val="20"/>
          <w:szCs w:val="20"/>
        </w:rPr>
        <w:t>de</w:t>
      </w:r>
      <w:r w:rsidRPr="00C77F95">
        <w:rPr>
          <w:spacing w:val="-10"/>
          <w:sz w:val="20"/>
          <w:szCs w:val="20"/>
        </w:rPr>
        <w:t xml:space="preserve"> </w:t>
      </w:r>
      <w:r w:rsidRPr="00C77F95">
        <w:rPr>
          <w:sz w:val="20"/>
          <w:szCs w:val="20"/>
        </w:rPr>
        <w:t>la</w:t>
      </w:r>
      <w:r w:rsidRPr="00C77F95">
        <w:rPr>
          <w:spacing w:val="-10"/>
          <w:sz w:val="20"/>
          <w:szCs w:val="20"/>
        </w:rPr>
        <w:t xml:space="preserve"> </w:t>
      </w:r>
      <w:r w:rsidRPr="00C77F95">
        <w:rPr>
          <w:sz w:val="20"/>
          <w:szCs w:val="20"/>
        </w:rPr>
        <w:t>incorporación de</w:t>
      </w:r>
      <w:r w:rsidRPr="00C77F95">
        <w:rPr>
          <w:spacing w:val="-6"/>
          <w:sz w:val="20"/>
          <w:szCs w:val="20"/>
        </w:rPr>
        <w:t xml:space="preserve"> </w:t>
      </w:r>
      <w:r w:rsidRPr="00C77F95">
        <w:rPr>
          <w:sz w:val="20"/>
          <w:szCs w:val="20"/>
        </w:rPr>
        <w:t>la</w:t>
      </w:r>
      <w:r w:rsidRPr="00C77F95">
        <w:rPr>
          <w:spacing w:val="-7"/>
          <w:sz w:val="20"/>
          <w:szCs w:val="20"/>
        </w:rPr>
        <w:t xml:space="preserve"> </w:t>
      </w:r>
      <w:r w:rsidRPr="00C77F95">
        <w:rPr>
          <w:sz w:val="20"/>
          <w:szCs w:val="20"/>
        </w:rPr>
        <w:t>perspectiva</w:t>
      </w:r>
      <w:r w:rsidRPr="00C77F95">
        <w:rPr>
          <w:spacing w:val="-6"/>
          <w:sz w:val="20"/>
          <w:szCs w:val="20"/>
        </w:rPr>
        <w:t xml:space="preserve"> </w:t>
      </w:r>
      <w:r w:rsidRPr="00C77F95">
        <w:rPr>
          <w:sz w:val="20"/>
          <w:szCs w:val="20"/>
        </w:rPr>
        <w:t>de</w:t>
      </w:r>
      <w:r w:rsidRPr="00C77F95">
        <w:rPr>
          <w:spacing w:val="-4"/>
          <w:sz w:val="20"/>
          <w:szCs w:val="20"/>
        </w:rPr>
        <w:t xml:space="preserve"> </w:t>
      </w:r>
      <w:r w:rsidRPr="00C77F95">
        <w:rPr>
          <w:sz w:val="20"/>
          <w:szCs w:val="20"/>
        </w:rPr>
        <w:t>género</w:t>
      </w:r>
      <w:r w:rsidRPr="00C77F95">
        <w:rPr>
          <w:spacing w:val="-6"/>
          <w:sz w:val="20"/>
          <w:szCs w:val="20"/>
        </w:rPr>
        <w:t xml:space="preserve"> </w:t>
      </w:r>
      <w:r w:rsidRPr="00C77F95">
        <w:rPr>
          <w:sz w:val="20"/>
          <w:szCs w:val="20"/>
        </w:rPr>
        <w:t>en</w:t>
      </w:r>
      <w:r w:rsidRPr="00C77F95">
        <w:rPr>
          <w:spacing w:val="-5"/>
          <w:sz w:val="20"/>
          <w:szCs w:val="20"/>
        </w:rPr>
        <w:t xml:space="preserve"> </w:t>
      </w:r>
      <w:r w:rsidRPr="00C77F95">
        <w:rPr>
          <w:sz w:val="20"/>
          <w:szCs w:val="20"/>
        </w:rPr>
        <w:t>el</w:t>
      </w:r>
      <w:r w:rsidRPr="00C77F95">
        <w:rPr>
          <w:spacing w:val="-7"/>
          <w:sz w:val="20"/>
          <w:szCs w:val="20"/>
        </w:rPr>
        <w:t xml:space="preserve"> </w:t>
      </w:r>
      <w:r w:rsidRPr="00C77F95">
        <w:rPr>
          <w:sz w:val="20"/>
          <w:szCs w:val="20"/>
        </w:rPr>
        <w:t>diseño,</w:t>
      </w:r>
      <w:r w:rsidRPr="00C77F95">
        <w:rPr>
          <w:spacing w:val="-6"/>
          <w:sz w:val="20"/>
          <w:szCs w:val="20"/>
        </w:rPr>
        <w:t xml:space="preserve"> </w:t>
      </w:r>
      <w:r w:rsidRPr="00C77F95">
        <w:rPr>
          <w:sz w:val="20"/>
          <w:szCs w:val="20"/>
        </w:rPr>
        <w:t>elaboración</w:t>
      </w:r>
      <w:r w:rsidRPr="00C77F95">
        <w:rPr>
          <w:spacing w:val="-6"/>
          <w:sz w:val="20"/>
          <w:szCs w:val="20"/>
        </w:rPr>
        <w:t xml:space="preserve"> </w:t>
      </w:r>
      <w:r w:rsidRPr="00C77F95">
        <w:rPr>
          <w:sz w:val="20"/>
          <w:szCs w:val="20"/>
        </w:rPr>
        <w:t>y</w:t>
      </w:r>
      <w:r w:rsidRPr="00C77F95">
        <w:rPr>
          <w:spacing w:val="-8"/>
          <w:sz w:val="20"/>
          <w:szCs w:val="20"/>
        </w:rPr>
        <w:t xml:space="preserve"> </w:t>
      </w:r>
      <w:r w:rsidRPr="00C77F95">
        <w:rPr>
          <w:sz w:val="20"/>
          <w:szCs w:val="20"/>
        </w:rPr>
        <w:t>aplicación</w:t>
      </w:r>
      <w:r w:rsidRPr="00C77F95">
        <w:rPr>
          <w:spacing w:val="-8"/>
          <w:sz w:val="20"/>
          <w:szCs w:val="20"/>
        </w:rPr>
        <w:t xml:space="preserve"> </w:t>
      </w:r>
      <w:r w:rsidRPr="00C77F95">
        <w:rPr>
          <w:sz w:val="20"/>
          <w:szCs w:val="20"/>
        </w:rPr>
        <w:t>de</w:t>
      </w:r>
      <w:r w:rsidRPr="00C77F95">
        <w:rPr>
          <w:spacing w:val="-6"/>
          <w:sz w:val="20"/>
          <w:szCs w:val="20"/>
        </w:rPr>
        <w:t xml:space="preserve"> </w:t>
      </w:r>
      <w:r w:rsidRPr="00C77F95">
        <w:rPr>
          <w:sz w:val="20"/>
          <w:szCs w:val="20"/>
        </w:rPr>
        <w:t>los</w:t>
      </w:r>
      <w:r w:rsidRPr="00C77F95">
        <w:rPr>
          <w:spacing w:val="-7"/>
          <w:sz w:val="20"/>
          <w:szCs w:val="20"/>
        </w:rPr>
        <w:t xml:space="preserve"> </w:t>
      </w:r>
      <w:r w:rsidRPr="00C77F95">
        <w:rPr>
          <w:sz w:val="20"/>
          <w:szCs w:val="20"/>
        </w:rPr>
        <w:t>programas</w:t>
      </w:r>
      <w:r w:rsidRPr="00C77F95">
        <w:rPr>
          <w:spacing w:val="-7"/>
          <w:sz w:val="20"/>
          <w:szCs w:val="20"/>
        </w:rPr>
        <w:t xml:space="preserve"> </w:t>
      </w:r>
      <w:r w:rsidRPr="00C77F95">
        <w:rPr>
          <w:sz w:val="20"/>
          <w:szCs w:val="20"/>
        </w:rPr>
        <w:t>de</w:t>
      </w:r>
      <w:r w:rsidRPr="00C77F95">
        <w:rPr>
          <w:spacing w:val="-4"/>
          <w:sz w:val="20"/>
          <w:szCs w:val="20"/>
        </w:rPr>
        <w:t xml:space="preserve"> </w:t>
      </w:r>
      <w:r w:rsidRPr="00C77F95">
        <w:rPr>
          <w:sz w:val="20"/>
          <w:szCs w:val="20"/>
        </w:rPr>
        <w:t>la</w:t>
      </w:r>
      <w:r w:rsidRPr="00C77F95">
        <w:rPr>
          <w:spacing w:val="-4"/>
          <w:sz w:val="20"/>
          <w:szCs w:val="20"/>
        </w:rPr>
        <w:t xml:space="preserve"> </w:t>
      </w:r>
      <w:r w:rsidRPr="00C77F95">
        <w:rPr>
          <w:sz w:val="20"/>
          <w:szCs w:val="20"/>
        </w:rPr>
        <w:t>Administración</w:t>
      </w:r>
      <w:r w:rsidRPr="00C77F95">
        <w:rPr>
          <w:spacing w:val="-6"/>
          <w:sz w:val="20"/>
          <w:szCs w:val="20"/>
        </w:rPr>
        <w:t xml:space="preserve"> </w:t>
      </w:r>
      <w:r w:rsidRPr="00C77F95">
        <w:rPr>
          <w:sz w:val="20"/>
          <w:szCs w:val="20"/>
        </w:rPr>
        <w:t>Pública Estatal.</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Incluir fondos especiales para programas de infraestructura social y apoyo</w:t>
      </w:r>
      <w:r w:rsidRPr="00C77F95">
        <w:rPr>
          <w:spacing w:val="-31"/>
          <w:sz w:val="20"/>
          <w:szCs w:val="20"/>
        </w:rPr>
        <w:t xml:space="preserve"> </w:t>
      </w:r>
      <w:r w:rsidRPr="00C77F95">
        <w:rPr>
          <w:sz w:val="20"/>
          <w:szCs w:val="20"/>
        </w:rPr>
        <w:t>social.</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Incluir recursos para el Fideicomiso Estatal de Desastres</w:t>
      </w:r>
      <w:r w:rsidRPr="00C77F95">
        <w:rPr>
          <w:spacing w:val="-22"/>
          <w:sz w:val="20"/>
          <w:szCs w:val="20"/>
        </w:rPr>
        <w:t xml:space="preserve"> </w:t>
      </w:r>
      <w:r w:rsidRPr="00C77F95">
        <w:rPr>
          <w:sz w:val="20"/>
          <w:szCs w:val="20"/>
        </w:rPr>
        <w:t>Naturales.</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Incluir recursos para la implementación, operación, mantenimiento y seguimiento del Sistema de Fiscalización Electrónico, así como para las áreas de Investigación y de Substanciación a cargo del Órgano de Fiscalización Superior,</w:t>
      </w:r>
      <w:r w:rsidRPr="00C77F95">
        <w:rPr>
          <w:spacing w:val="-4"/>
          <w:sz w:val="20"/>
          <w:szCs w:val="20"/>
        </w:rPr>
        <w:t xml:space="preserve"> </w:t>
      </w:r>
      <w:r w:rsidRPr="00C77F95">
        <w:rPr>
          <w:sz w:val="20"/>
          <w:szCs w:val="20"/>
        </w:rPr>
        <w:t>y</w:t>
      </w:r>
    </w:p>
    <w:p w:rsidR="006A6126" w:rsidRPr="00C77F95" w:rsidRDefault="006A6126" w:rsidP="00C77F95">
      <w:pPr>
        <w:pStyle w:val="Prrafodelista"/>
        <w:numPr>
          <w:ilvl w:val="0"/>
          <w:numId w:val="10"/>
        </w:numPr>
        <w:spacing w:before="240" w:line="360" w:lineRule="auto"/>
        <w:jc w:val="both"/>
        <w:rPr>
          <w:sz w:val="20"/>
          <w:szCs w:val="20"/>
        </w:rPr>
      </w:pPr>
      <w:r w:rsidRPr="00C77F95">
        <w:rPr>
          <w:sz w:val="20"/>
          <w:szCs w:val="20"/>
        </w:rPr>
        <w:t xml:space="preserve">Se consideran recursos para el Fondo de Compensación Estatal, según </w:t>
      </w:r>
      <w:r w:rsidRPr="00C77F95">
        <w:rPr>
          <w:spacing w:val="2"/>
          <w:sz w:val="20"/>
          <w:szCs w:val="20"/>
        </w:rPr>
        <w:t xml:space="preserve">sea </w:t>
      </w:r>
      <w:r w:rsidRPr="00C77F95">
        <w:rPr>
          <w:sz w:val="20"/>
          <w:szCs w:val="20"/>
        </w:rPr>
        <w:t>el caso, que tiene por objeto compensar la caída de Ingresos de libre disposición de ejercicios</w:t>
      </w:r>
      <w:r w:rsidRPr="00C77F95">
        <w:rPr>
          <w:spacing w:val="-27"/>
          <w:sz w:val="20"/>
          <w:szCs w:val="20"/>
        </w:rPr>
        <w:t xml:space="preserve"> </w:t>
      </w:r>
      <w:r w:rsidRPr="00C77F95">
        <w:rPr>
          <w:sz w:val="20"/>
          <w:szCs w:val="20"/>
        </w:rPr>
        <w:t>subsecuentes.</w:t>
      </w:r>
    </w:p>
    <w:p w:rsidR="006A6126" w:rsidRPr="00C77F95" w:rsidRDefault="006A6126" w:rsidP="006A6126">
      <w:pPr>
        <w:rPr>
          <w:b/>
          <w:sz w:val="20"/>
          <w:szCs w:val="20"/>
        </w:rPr>
      </w:pPr>
    </w:p>
    <w:p w:rsidR="006A6126" w:rsidRPr="00C77F95" w:rsidRDefault="006A6126" w:rsidP="006A6126">
      <w:pPr>
        <w:jc w:val="both"/>
        <w:rPr>
          <w:b/>
          <w:sz w:val="20"/>
          <w:szCs w:val="20"/>
        </w:rPr>
      </w:pPr>
    </w:p>
    <w:p w:rsidR="006A6126" w:rsidRPr="00C77F95" w:rsidRDefault="006A6126" w:rsidP="006A6126">
      <w:pPr>
        <w:jc w:val="both"/>
        <w:rPr>
          <w:b/>
          <w:sz w:val="20"/>
          <w:szCs w:val="20"/>
        </w:rPr>
      </w:pPr>
      <w:r w:rsidRPr="00C77F95">
        <w:rPr>
          <w:b/>
          <w:sz w:val="20"/>
          <w:szCs w:val="20"/>
        </w:rPr>
        <w:t>PROYECTO DE PRESUPUESTO DE EGRESOS 2020</w:t>
      </w:r>
    </w:p>
    <w:p w:rsidR="006A6126" w:rsidRPr="00C77F95" w:rsidRDefault="006A6126" w:rsidP="006A6126">
      <w:pPr>
        <w:jc w:val="both"/>
        <w:rPr>
          <w:b/>
          <w:sz w:val="20"/>
          <w:szCs w:val="20"/>
        </w:rPr>
      </w:pPr>
    </w:p>
    <w:p w:rsidR="006A6126" w:rsidRPr="00C77F95" w:rsidRDefault="006A6126" w:rsidP="006A6126">
      <w:pPr>
        <w:jc w:val="both"/>
        <w:rPr>
          <w:b/>
          <w:sz w:val="20"/>
          <w:szCs w:val="20"/>
        </w:rPr>
      </w:pPr>
    </w:p>
    <w:p w:rsidR="006A6126" w:rsidRPr="00C77F95" w:rsidRDefault="006A6126" w:rsidP="006A6126">
      <w:pPr>
        <w:spacing w:line="360" w:lineRule="auto"/>
        <w:jc w:val="both"/>
        <w:rPr>
          <w:sz w:val="20"/>
          <w:szCs w:val="20"/>
        </w:rPr>
      </w:pPr>
      <w:r w:rsidRPr="00C77F95">
        <w:rPr>
          <w:sz w:val="20"/>
          <w:szCs w:val="20"/>
        </w:rPr>
        <w:t xml:space="preserve">Se propone a esta Legislatura un </w:t>
      </w:r>
      <w:r w:rsidRPr="00C77F95">
        <w:rPr>
          <w:rFonts w:eastAsia="Calibri"/>
          <w:sz w:val="20"/>
          <w:szCs w:val="20"/>
        </w:rPr>
        <w:t>Proyecto de Decreto de Presupuesto de Egresos del Estado de Tlaxcala para el Ejercicio Fiscal 2020</w:t>
      </w:r>
      <w:r w:rsidRPr="00C77F95">
        <w:rPr>
          <w:sz w:val="20"/>
          <w:szCs w:val="20"/>
        </w:rPr>
        <w:t>, por un monto de $20,779,041,842.00, que serán destinados para atender las funciones de los Poderes Legislativo, Judicial y Ejecutivo, así como para los Organismos Públicos Descentralizados, Entes Autónomos y Municipios, con el propósito de que se cumpla con las demandas de la población y garantice la viabilidad, equilibrio y sustentabilidad financiera de la hacienda pública, conforme lo siguiente:</w:t>
      </w:r>
    </w:p>
    <w:p w:rsidR="006A6126" w:rsidRPr="00C77F95" w:rsidRDefault="006A6126" w:rsidP="006A6126">
      <w:pPr>
        <w:spacing w:line="360" w:lineRule="auto"/>
        <w:jc w:val="both"/>
        <w:rPr>
          <w:sz w:val="20"/>
          <w:szCs w:val="20"/>
        </w:rPr>
      </w:pPr>
    </w:p>
    <w:p w:rsidR="006A6126" w:rsidRPr="00C77F95" w:rsidRDefault="006A6126" w:rsidP="00C77F95">
      <w:pPr>
        <w:pStyle w:val="Prrafodelista"/>
        <w:numPr>
          <w:ilvl w:val="0"/>
          <w:numId w:val="11"/>
        </w:numPr>
        <w:spacing w:line="360" w:lineRule="auto"/>
        <w:jc w:val="both"/>
        <w:rPr>
          <w:sz w:val="20"/>
          <w:szCs w:val="20"/>
        </w:rPr>
      </w:pPr>
      <w:r w:rsidRPr="00C77F95">
        <w:rPr>
          <w:sz w:val="20"/>
          <w:szCs w:val="20"/>
        </w:rPr>
        <w:t xml:space="preserve">El presupuesto global estatal, integrado por participaciones federales e ingresos propios, estima un monto de $10,458,858,447; </w:t>
      </w:r>
    </w:p>
    <w:p w:rsidR="006A6126" w:rsidRPr="00C77F95" w:rsidRDefault="006A6126" w:rsidP="006A6126">
      <w:pPr>
        <w:spacing w:line="360" w:lineRule="auto"/>
        <w:jc w:val="both"/>
        <w:rPr>
          <w:sz w:val="20"/>
          <w:szCs w:val="20"/>
        </w:rPr>
      </w:pPr>
    </w:p>
    <w:p w:rsidR="006A6126" w:rsidRPr="00C77F95" w:rsidRDefault="006A6126" w:rsidP="00C77F95">
      <w:pPr>
        <w:pStyle w:val="Prrafodelista"/>
        <w:numPr>
          <w:ilvl w:val="0"/>
          <w:numId w:val="11"/>
        </w:numPr>
        <w:spacing w:line="360" w:lineRule="auto"/>
        <w:jc w:val="both"/>
        <w:rPr>
          <w:sz w:val="20"/>
          <w:szCs w:val="20"/>
        </w:rPr>
      </w:pPr>
      <w:r w:rsidRPr="00C77F95">
        <w:rPr>
          <w:sz w:val="20"/>
          <w:szCs w:val="20"/>
        </w:rPr>
        <w:t>Las Aportaciones Federales, del Ramo 33, previstas en el Presupuesto de Egresos de la Federación, prevén un monto de $10,320,183,395.00, ajustándose en los montos estimados en el Presupuesto de Egresos de la Federación para el ejercicio fiscal 2020, destinados fundamentalmente a programas de</w:t>
      </w:r>
      <w:r w:rsidRPr="00C77F95">
        <w:rPr>
          <w:color w:val="FF0000"/>
          <w:sz w:val="20"/>
          <w:szCs w:val="20"/>
        </w:rPr>
        <w:t xml:space="preserve"> </w:t>
      </w:r>
      <w:r w:rsidRPr="00C77F95">
        <w:rPr>
          <w:sz w:val="20"/>
          <w:szCs w:val="20"/>
        </w:rPr>
        <w:t>educación, salud, seguridad, infraestructura social y Fondos Municipales.</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center"/>
        <w:rPr>
          <w:b/>
          <w:sz w:val="20"/>
          <w:szCs w:val="20"/>
        </w:rPr>
      </w:pPr>
      <w:r w:rsidRPr="00C77F95">
        <w:rPr>
          <w:b/>
          <w:sz w:val="20"/>
          <w:szCs w:val="20"/>
        </w:rPr>
        <w:t>PRESUPUESTO POR FUENTE DE FINANCIAMIENTO</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 xml:space="preserve">La clasificación por fuentes de financiamiento consiste en presentar los gastos públicos según los agregados genéricos de los recursos empleados para su financiamiento.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 xml:space="preserve">Esta clasificación permite identificar las fuentes u orígenes de los ingresos que financian los egresos y precisar la orientación específica de cada fuente a efecto de controlar su aplicación. </w:t>
      </w:r>
    </w:p>
    <w:p w:rsidR="006A6126" w:rsidRPr="00C77F95" w:rsidRDefault="006A6126" w:rsidP="006A6126">
      <w:pPr>
        <w:spacing w:line="360" w:lineRule="auto"/>
        <w:jc w:val="both"/>
        <w:rPr>
          <w:sz w:val="20"/>
          <w:szCs w:val="20"/>
        </w:rPr>
      </w:pPr>
    </w:p>
    <w:p w:rsidR="006A6126" w:rsidRPr="00C77F95" w:rsidRDefault="006A6126" w:rsidP="006A6126">
      <w:pPr>
        <w:spacing w:line="360" w:lineRule="auto"/>
        <w:jc w:val="both"/>
        <w:rPr>
          <w:sz w:val="20"/>
          <w:szCs w:val="20"/>
        </w:rPr>
      </w:pPr>
      <w:r w:rsidRPr="00C77F95">
        <w:rPr>
          <w:sz w:val="20"/>
          <w:szCs w:val="20"/>
        </w:rPr>
        <w:t>A continuación se presenta la información correspondiente a esta Clasificación que prevé el Estado para el Ejercicio 2020:</w:t>
      </w:r>
    </w:p>
    <w:p w:rsidR="006A6126" w:rsidRPr="00C77F95" w:rsidRDefault="006A6126" w:rsidP="006A6126">
      <w:pPr>
        <w:spacing w:line="360" w:lineRule="auto"/>
        <w:jc w:val="both"/>
        <w:rPr>
          <w:sz w:val="20"/>
          <w:szCs w:val="20"/>
        </w:rPr>
      </w:pPr>
    </w:p>
    <w:tbl>
      <w:tblPr>
        <w:tblW w:w="4248" w:type="dxa"/>
        <w:jc w:val="center"/>
        <w:tblCellMar>
          <w:left w:w="70" w:type="dxa"/>
          <w:right w:w="70" w:type="dxa"/>
        </w:tblCellMar>
        <w:tblLook w:val="04A0" w:firstRow="1" w:lastRow="0" w:firstColumn="1" w:lastColumn="0" w:noHBand="0" w:noVBand="1"/>
      </w:tblPr>
      <w:tblGrid>
        <w:gridCol w:w="3120"/>
        <w:gridCol w:w="1690"/>
      </w:tblGrid>
      <w:tr w:rsidR="006A6126" w:rsidRPr="00C77F95" w:rsidTr="006A6126">
        <w:trPr>
          <w:trHeight w:val="300"/>
          <w:jc w:val="center"/>
        </w:trPr>
        <w:tc>
          <w:tcPr>
            <w:tcW w:w="3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A6126" w:rsidRPr="00C77F95" w:rsidRDefault="006A6126" w:rsidP="006A6126">
            <w:pPr>
              <w:spacing w:line="360" w:lineRule="auto"/>
              <w:jc w:val="center"/>
              <w:rPr>
                <w:b/>
                <w:bCs/>
                <w:color w:val="000000"/>
                <w:sz w:val="20"/>
                <w:szCs w:val="20"/>
                <w:lang w:val="es-MX" w:eastAsia="es-MX"/>
              </w:rPr>
            </w:pPr>
            <w:r w:rsidRPr="00C77F95">
              <w:rPr>
                <w:b/>
                <w:bCs/>
                <w:color w:val="000000"/>
                <w:sz w:val="20"/>
                <w:szCs w:val="20"/>
                <w:lang w:val="es-MX" w:eastAsia="es-MX"/>
              </w:rPr>
              <w:t>FUENTE DE FINANCIAMIENTO</w:t>
            </w:r>
          </w:p>
        </w:tc>
        <w:tc>
          <w:tcPr>
            <w:tcW w:w="11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A6126" w:rsidRPr="00C77F95" w:rsidRDefault="006A6126" w:rsidP="006A6126">
            <w:pPr>
              <w:spacing w:line="360" w:lineRule="auto"/>
              <w:jc w:val="center"/>
              <w:rPr>
                <w:b/>
                <w:bCs/>
                <w:color w:val="000000"/>
                <w:sz w:val="20"/>
                <w:szCs w:val="20"/>
                <w:lang w:val="es-MX" w:eastAsia="es-MX"/>
              </w:rPr>
            </w:pPr>
            <w:r w:rsidRPr="00C77F95">
              <w:rPr>
                <w:b/>
                <w:bCs/>
                <w:color w:val="000000"/>
                <w:sz w:val="20"/>
                <w:szCs w:val="20"/>
                <w:lang w:val="es-MX" w:eastAsia="es-MX"/>
              </w:rPr>
              <w:t>MONTO</w:t>
            </w:r>
          </w:p>
        </w:tc>
      </w:tr>
      <w:tr w:rsidR="006A6126" w:rsidRPr="00C77F95" w:rsidTr="006A6126">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1. Recursos Fiscales</w:t>
            </w:r>
          </w:p>
        </w:tc>
        <w:tc>
          <w:tcPr>
            <w:tcW w:w="1128"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sz w:val="20"/>
                <w:szCs w:val="20"/>
              </w:rPr>
              <w:t>1,067,580,297.00</w:t>
            </w:r>
          </w:p>
        </w:tc>
      </w:tr>
      <w:tr w:rsidR="006A6126" w:rsidRPr="00C77F95" w:rsidTr="006A6126">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2. Financiamientos Internos</w:t>
            </w:r>
          </w:p>
        </w:tc>
        <w:tc>
          <w:tcPr>
            <w:tcW w:w="1128"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0.00 </w:t>
            </w:r>
          </w:p>
        </w:tc>
      </w:tr>
      <w:tr w:rsidR="006A6126" w:rsidRPr="00C77F95" w:rsidTr="006A6126">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3. Financiamientos Externos</w:t>
            </w:r>
          </w:p>
        </w:tc>
        <w:tc>
          <w:tcPr>
            <w:tcW w:w="1128"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0.00 </w:t>
            </w:r>
          </w:p>
        </w:tc>
      </w:tr>
      <w:tr w:rsidR="006A6126" w:rsidRPr="00C77F95" w:rsidTr="006A6126">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4. Ingresos Propios</w:t>
            </w:r>
          </w:p>
        </w:tc>
        <w:tc>
          <w:tcPr>
            <w:tcW w:w="1128"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157,838,576.00</w:t>
            </w:r>
          </w:p>
        </w:tc>
      </w:tr>
      <w:tr w:rsidR="006A6126" w:rsidRPr="00C77F95" w:rsidTr="006A6126">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5. Recursos Federales</w:t>
            </w:r>
          </w:p>
        </w:tc>
        <w:tc>
          <w:tcPr>
            <w:tcW w:w="1128"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19,553,622,969.00</w:t>
            </w:r>
          </w:p>
        </w:tc>
      </w:tr>
      <w:tr w:rsidR="006A6126" w:rsidRPr="00C77F95" w:rsidTr="006A6126">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6. Recursos Estatales</w:t>
            </w:r>
          </w:p>
        </w:tc>
        <w:tc>
          <w:tcPr>
            <w:tcW w:w="1128"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0.00 </w:t>
            </w:r>
          </w:p>
        </w:tc>
      </w:tr>
      <w:tr w:rsidR="006A6126" w:rsidRPr="00C77F95" w:rsidTr="006A6126">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7. Otros Recursos</w:t>
            </w:r>
          </w:p>
        </w:tc>
        <w:tc>
          <w:tcPr>
            <w:tcW w:w="1128"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0.00 </w:t>
            </w:r>
          </w:p>
        </w:tc>
      </w:tr>
      <w:tr w:rsidR="006A6126" w:rsidRPr="00C77F95" w:rsidTr="006A6126">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A6126" w:rsidRPr="00C77F95" w:rsidRDefault="006A6126" w:rsidP="006A6126">
            <w:pPr>
              <w:spacing w:line="360" w:lineRule="auto"/>
              <w:jc w:val="center"/>
              <w:rPr>
                <w:b/>
                <w:bCs/>
                <w:color w:val="000000"/>
                <w:sz w:val="20"/>
                <w:szCs w:val="20"/>
                <w:lang w:val="es-MX" w:eastAsia="es-MX"/>
              </w:rPr>
            </w:pPr>
            <w:r w:rsidRPr="00C77F95">
              <w:rPr>
                <w:b/>
                <w:bCs/>
                <w:color w:val="000000"/>
                <w:sz w:val="20"/>
                <w:szCs w:val="20"/>
                <w:lang w:val="es-MX" w:eastAsia="es-MX"/>
              </w:rPr>
              <w:t>TOTAL</w:t>
            </w:r>
          </w:p>
        </w:tc>
        <w:tc>
          <w:tcPr>
            <w:tcW w:w="1128" w:type="dxa"/>
            <w:tcBorders>
              <w:top w:val="nil"/>
              <w:left w:val="nil"/>
              <w:bottom w:val="single" w:sz="4" w:space="0" w:color="auto"/>
              <w:right w:val="single" w:sz="4" w:space="0" w:color="auto"/>
            </w:tcBorders>
            <w:shd w:val="clear" w:color="auto" w:fill="D9D9D9" w:themeFill="background1" w:themeFillShade="D9"/>
            <w:noWrap/>
            <w:vAlign w:val="bottom"/>
            <w:hideMark/>
          </w:tcPr>
          <w:p w:rsidR="006A6126" w:rsidRPr="00C77F95" w:rsidRDefault="006A6126" w:rsidP="006A6126">
            <w:pPr>
              <w:spacing w:line="360" w:lineRule="auto"/>
              <w:jc w:val="right"/>
              <w:rPr>
                <w:b/>
                <w:color w:val="000000"/>
                <w:sz w:val="20"/>
                <w:szCs w:val="20"/>
                <w:lang w:val="es-MX" w:eastAsia="es-MX"/>
              </w:rPr>
            </w:pPr>
            <w:r w:rsidRPr="00C77F95">
              <w:rPr>
                <w:b/>
                <w:color w:val="000000"/>
                <w:sz w:val="20"/>
                <w:szCs w:val="20"/>
                <w:lang w:val="es-MX" w:eastAsia="es-MX"/>
              </w:rPr>
              <w:t> 20,779,041,842.00</w:t>
            </w:r>
          </w:p>
        </w:tc>
      </w:tr>
    </w:tbl>
    <w:p w:rsidR="006A6126" w:rsidRPr="00C77F95" w:rsidRDefault="006A6126" w:rsidP="006A6126">
      <w:pPr>
        <w:spacing w:line="360" w:lineRule="auto"/>
        <w:jc w:val="both"/>
        <w:rPr>
          <w:b/>
          <w:sz w:val="20"/>
          <w:szCs w:val="20"/>
        </w:rPr>
      </w:pPr>
    </w:p>
    <w:p w:rsidR="006A6126" w:rsidRPr="00C77F95" w:rsidRDefault="006A6126" w:rsidP="006A6126">
      <w:pPr>
        <w:spacing w:line="360" w:lineRule="auto"/>
        <w:rPr>
          <w:sz w:val="20"/>
          <w:szCs w:val="20"/>
        </w:rPr>
      </w:pPr>
      <w:r w:rsidRPr="00C77F95">
        <w:rPr>
          <w:sz w:val="20"/>
          <w:szCs w:val="20"/>
        </w:rPr>
        <w:t xml:space="preserve">En seguida se muestra a nivel subfuente de financiamiento: </w:t>
      </w:r>
    </w:p>
    <w:p w:rsidR="006A6126" w:rsidRPr="00C77F95" w:rsidRDefault="006A6126" w:rsidP="006A6126">
      <w:pPr>
        <w:spacing w:line="360" w:lineRule="auto"/>
        <w:jc w:val="center"/>
        <w:rPr>
          <w:b/>
          <w:sz w:val="20"/>
          <w:szCs w:val="20"/>
        </w:rPr>
      </w:pPr>
    </w:p>
    <w:tbl>
      <w:tblPr>
        <w:tblW w:w="3964" w:type="dxa"/>
        <w:jc w:val="center"/>
        <w:tblCellMar>
          <w:left w:w="70" w:type="dxa"/>
          <w:right w:w="70" w:type="dxa"/>
        </w:tblCellMar>
        <w:tblLook w:val="04A0" w:firstRow="1" w:lastRow="0" w:firstColumn="1" w:lastColumn="0" w:noHBand="0" w:noVBand="1"/>
      </w:tblPr>
      <w:tblGrid>
        <w:gridCol w:w="2405"/>
        <w:gridCol w:w="1640"/>
      </w:tblGrid>
      <w:tr w:rsidR="006A6126" w:rsidRPr="00C77F95" w:rsidTr="006A6126">
        <w:trPr>
          <w:trHeight w:val="300"/>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A6126" w:rsidRPr="00C77F95" w:rsidRDefault="006A6126" w:rsidP="006A6126">
            <w:pPr>
              <w:spacing w:line="360" w:lineRule="auto"/>
              <w:jc w:val="center"/>
              <w:rPr>
                <w:b/>
                <w:bCs/>
                <w:color w:val="000000"/>
                <w:sz w:val="20"/>
                <w:szCs w:val="20"/>
                <w:lang w:val="es-MX" w:eastAsia="es-MX"/>
              </w:rPr>
            </w:pPr>
            <w:r w:rsidRPr="00C77F95">
              <w:rPr>
                <w:b/>
                <w:bCs/>
                <w:color w:val="000000"/>
                <w:sz w:val="20"/>
                <w:szCs w:val="20"/>
                <w:lang w:val="es-MX" w:eastAsia="es-MX"/>
              </w:rPr>
              <w:t>SUBFUENTE DE FINANCIAMIENTO</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A6126" w:rsidRPr="00C77F95" w:rsidRDefault="006A6126" w:rsidP="006A6126">
            <w:pPr>
              <w:spacing w:line="360" w:lineRule="auto"/>
              <w:jc w:val="center"/>
              <w:rPr>
                <w:b/>
                <w:bCs/>
                <w:color w:val="000000"/>
                <w:sz w:val="20"/>
                <w:szCs w:val="20"/>
                <w:lang w:val="es-MX" w:eastAsia="es-MX"/>
              </w:rPr>
            </w:pPr>
            <w:r w:rsidRPr="00C77F95">
              <w:rPr>
                <w:b/>
                <w:bCs/>
                <w:color w:val="000000"/>
                <w:sz w:val="20"/>
                <w:szCs w:val="20"/>
                <w:lang w:val="es-MX" w:eastAsia="es-MX"/>
              </w:rPr>
              <w:t>MONTO</w:t>
            </w:r>
          </w:p>
        </w:tc>
      </w:tr>
      <w:tr w:rsidR="006A6126" w:rsidRPr="00C77F95" w:rsidTr="006A612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Fuentes Locales</w:t>
            </w:r>
          </w:p>
        </w:tc>
        <w:tc>
          <w:tcPr>
            <w:tcW w:w="1559"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1,067,580,297.00</w:t>
            </w:r>
          </w:p>
        </w:tc>
      </w:tr>
      <w:tr w:rsidR="006A6126" w:rsidRPr="00C77F95" w:rsidTr="006A612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Ingresos OPD'S</w:t>
            </w:r>
          </w:p>
        </w:tc>
        <w:tc>
          <w:tcPr>
            <w:tcW w:w="1559"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157,838,576.00</w:t>
            </w:r>
          </w:p>
        </w:tc>
      </w:tr>
      <w:tr w:rsidR="006A6126" w:rsidRPr="00C77F95" w:rsidTr="006A612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Participaciones</w:t>
            </w:r>
          </w:p>
        </w:tc>
        <w:tc>
          <w:tcPr>
            <w:tcW w:w="1559"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9,233,439,574.00</w:t>
            </w:r>
          </w:p>
        </w:tc>
      </w:tr>
      <w:tr w:rsidR="006A6126" w:rsidRPr="00C77F95" w:rsidTr="006A612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center"/>
              <w:rPr>
                <w:b/>
                <w:bCs/>
                <w:color w:val="000000"/>
                <w:sz w:val="20"/>
                <w:szCs w:val="20"/>
                <w:lang w:val="es-MX" w:eastAsia="es-MX"/>
              </w:rPr>
            </w:pPr>
            <w:r w:rsidRPr="00C77F95">
              <w:rPr>
                <w:b/>
                <w:bCs/>
                <w:color w:val="000000"/>
                <w:sz w:val="20"/>
                <w:szCs w:val="20"/>
                <w:lang w:val="es-MX" w:eastAsia="es-MX"/>
              </w:rPr>
              <w:t>SUBTOTAL</w:t>
            </w:r>
          </w:p>
        </w:tc>
        <w:tc>
          <w:tcPr>
            <w:tcW w:w="1559"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10,458,858,447.00</w:t>
            </w:r>
          </w:p>
        </w:tc>
      </w:tr>
      <w:tr w:rsidR="006A6126" w:rsidRPr="00C77F95" w:rsidTr="006A6126">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rPr>
                <w:color w:val="000000"/>
                <w:sz w:val="20"/>
                <w:szCs w:val="20"/>
                <w:lang w:val="es-MX" w:eastAsia="es-MX"/>
              </w:rPr>
            </w:pPr>
            <w:r w:rsidRPr="00C77F95">
              <w:rPr>
                <w:color w:val="000000"/>
                <w:sz w:val="20"/>
                <w:szCs w:val="20"/>
                <w:lang w:val="es-MX" w:eastAsia="es-MX"/>
              </w:rPr>
              <w:t>Aportaciones Federales</w:t>
            </w:r>
          </w:p>
        </w:tc>
        <w:tc>
          <w:tcPr>
            <w:tcW w:w="1559"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spacing w:line="360" w:lineRule="auto"/>
              <w:jc w:val="right"/>
              <w:rPr>
                <w:color w:val="000000"/>
                <w:sz w:val="20"/>
                <w:szCs w:val="20"/>
                <w:lang w:val="es-MX" w:eastAsia="es-MX"/>
              </w:rPr>
            </w:pPr>
            <w:r w:rsidRPr="00C77F95">
              <w:rPr>
                <w:color w:val="000000"/>
                <w:sz w:val="20"/>
                <w:szCs w:val="20"/>
                <w:lang w:val="es-MX" w:eastAsia="es-MX"/>
              </w:rPr>
              <w:t>10,320,183,395.00</w:t>
            </w:r>
          </w:p>
        </w:tc>
      </w:tr>
      <w:tr w:rsidR="006A6126" w:rsidRPr="00C77F95" w:rsidTr="006A6126">
        <w:trPr>
          <w:trHeight w:val="300"/>
          <w:jc w:val="center"/>
        </w:trPr>
        <w:tc>
          <w:tcPr>
            <w:tcW w:w="240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A6126" w:rsidRPr="00C77F95" w:rsidRDefault="006A6126" w:rsidP="006A6126">
            <w:pPr>
              <w:spacing w:line="360" w:lineRule="auto"/>
              <w:jc w:val="center"/>
              <w:rPr>
                <w:b/>
                <w:bCs/>
                <w:color w:val="000000"/>
                <w:sz w:val="20"/>
                <w:szCs w:val="20"/>
                <w:lang w:val="es-MX" w:eastAsia="es-MX"/>
              </w:rPr>
            </w:pPr>
            <w:r w:rsidRPr="00C77F95">
              <w:rPr>
                <w:b/>
                <w:bCs/>
                <w:color w:val="000000"/>
                <w:sz w:val="20"/>
                <w:szCs w:val="20"/>
                <w:lang w:val="es-MX" w:eastAsia="es-MX"/>
              </w:rPr>
              <w:t>TOTAL</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rsidR="006A6126" w:rsidRPr="00C77F95" w:rsidRDefault="006A6126" w:rsidP="006A6126">
            <w:pPr>
              <w:spacing w:line="360" w:lineRule="auto"/>
              <w:jc w:val="right"/>
              <w:rPr>
                <w:b/>
                <w:color w:val="000000"/>
                <w:sz w:val="20"/>
                <w:szCs w:val="20"/>
                <w:lang w:val="es-MX" w:eastAsia="es-MX"/>
              </w:rPr>
            </w:pPr>
            <w:r w:rsidRPr="00C77F95">
              <w:rPr>
                <w:b/>
                <w:color w:val="000000"/>
                <w:sz w:val="20"/>
                <w:szCs w:val="20"/>
                <w:lang w:val="es-MX" w:eastAsia="es-MX"/>
              </w:rPr>
              <w:t>20,779,041,842.00</w:t>
            </w:r>
          </w:p>
        </w:tc>
      </w:tr>
    </w:tbl>
    <w:p w:rsidR="006A6126" w:rsidRPr="00C77F95" w:rsidRDefault="006A6126" w:rsidP="006A6126">
      <w:pPr>
        <w:spacing w:line="360" w:lineRule="auto"/>
        <w:jc w:val="center"/>
        <w:rPr>
          <w:b/>
          <w:sz w:val="20"/>
          <w:szCs w:val="20"/>
        </w:rPr>
      </w:pPr>
    </w:p>
    <w:p w:rsidR="006A6126" w:rsidRPr="00C77F95" w:rsidRDefault="006A6126" w:rsidP="006A6126">
      <w:pPr>
        <w:spacing w:line="360" w:lineRule="auto"/>
        <w:jc w:val="center"/>
        <w:rPr>
          <w:b/>
          <w:sz w:val="20"/>
          <w:szCs w:val="20"/>
        </w:rPr>
      </w:pPr>
      <w:r w:rsidRPr="00C77F95">
        <w:rPr>
          <w:b/>
          <w:sz w:val="20"/>
          <w:szCs w:val="20"/>
        </w:rPr>
        <w:t>PRESUPUESTO DEL PODER EJECUTIVO POR POLÍTICAS ESTRATÉGICAS DEL GOBIERNO</w:t>
      </w:r>
    </w:p>
    <w:p w:rsidR="006A6126" w:rsidRPr="00C77F95" w:rsidRDefault="006A6126" w:rsidP="006A6126">
      <w:pPr>
        <w:spacing w:line="360" w:lineRule="auto"/>
        <w:jc w:val="center"/>
        <w:rPr>
          <w:b/>
          <w:sz w:val="20"/>
          <w:szCs w:val="20"/>
        </w:rPr>
      </w:pPr>
    </w:p>
    <w:p w:rsidR="006A6126" w:rsidRPr="00C77F95" w:rsidRDefault="006A6126" w:rsidP="006A6126">
      <w:pPr>
        <w:spacing w:line="360" w:lineRule="auto"/>
        <w:jc w:val="both"/>
        <w:rPr>
          <w:sz w:val="20"/>
          <w:szCs w:val="20"/>
        </w:rPr>
      </w:pPr>
      <w:r w:rsidRPr="00C77F95">
        <w:rPr>
          <w:sz w:val="20"/>
          <w:szCs w:val="20"/>
        </w:rPr>
        <w:t>El proyecto de Presupuesto de Egresos 2020, por Políticas Estratégicas del Gobierno, es el siguiente:</w:t>
      </w:r>
    </w:p>
    <w:p w:rsidR="006A6126" w:rsidRPr="00C77F95" w:rsidRDefault="006A6126" w:rsidP="006A6126">
      <w:pPr>
        <w:spacing w:line="360" w:lineRule="auto"/>
        <w:jc w:val="both"/>
        <w:rPr>
          <w:sz w:val="20"/>
          <w:szCs w:val="20"/>
        </w:rPr>
      </w:pPr>
    </w:p>
    <w:tbl>
      <w:tblPr>
        <w:tblW w:w="5605" w:type="dxa"/>
        <w:jc w:val="center"/>
        <w:tblCellMar>
          <w:left w:w="70" w:type="dxa"/>
          <w:right w:w="70" w:type="dxa"/>
        </w:tblCellMar>
        <w:tblLook w:val="04A0" w:firstRow="1" w:lastRow="0" w:firstColumn="1" w:lastColumn="0" w:noHBand="0" w:noVBand="1"/>
      </w:tblPr>
      <w:tblGrid>
        <w:gridCol w:w="2920"/>
        <w:gridCol w:w="1640"/>
        <w:gridCol w:w="1045"/>
      </w:tblGrid>
      <w:tr w:rsidR="006A6126" w:rsidRPr="00C77F95" w:rsidTr="006A6126">
        <w:trPr>
          <w:trHeight w:val="645"/>
          <w:jc w:val="center"/>
        </w:trPr>
        <w:tc>
          <w:tcPr>
            <w:tcW w:w="3196" w:type="dxa"/>
            <w:tcBorders>
              <w:top w:val="single" w:sz="8" w:space="0" w:color="A6A6A6"/>
              <w:left w:val="single" w:sz="8" w:space="0" w:color="A6A6A6"/>
              <w:bottom w:val="single" w:sz="8" w:space="0" w:color="A6A6A6"/>
              <w:right w:val="single" w:sz="8" w:space="0" w:color="A6A6A6"/>
            </w:tcBorders>
            <w:shd w:val="clear" w:color="000000" w:fill="CCCCCC"/>
            <w:vAlign w:val="center"/>
            <w:hideMark/>
          </w:tcPr>
          <w:p w:rsidR="006A6126" w:rsidRPr="00C77F95" w:rsidRDefault="006A6126" w:rsidP="006A6126">
            <w:pPr>
              <w:jc w:val="center"/>
              <w:rPr>
                <w:b/>
                <w:sz w:val="20"/>
                <w:szCs w:val="20"/>
              </w:rPr>
            </w:pPr>
            <w:r w:rsidRPr="00C77F95">
              <w:rPr>
                <w:b/>
                <w:sz w:val="20"/>
                <w:szCs w:val="20"/>
              </w:rPr>
              <w:t>Ejes</w:t>
            </w:r>
          </w:p>
        </w:tc>
        <w:tc>
          <w:tcPr>
            <w:tcW w:w="1275" w:type="dxa"/>
            <w:tcBorders>
              <w:top w:val="single" w:sz="8" w:space="0" w:color="A6A6A6"/>
              <w:left w:val="nil"/>
              <w:bottom w:val="single" w:sz="8" w:space="0" w:color="A6A6A6"/>
              <w:right w:val="single" w:sz="8" w:space="0" w:color="A6A6A6"/>
            </w:tcBorders>
            <w:shd w:val="clear" w:color="000000" w:fill="CCCCCC"/>
            <w:vAlign w:val="center"/>
            <w:hideMark/>
          </w:tcPr>
          <w:p w:rsidR="006A6126" w:rsidRPr="00C77F95" w:rsidRDefault="006A6126" w:rsidP="006A6126">
            <w:pPr>
              <w:jc w:val="center"/>
              <w:rPr>
                <w:b/>
                <w:sz w:val="20"/>
                <w:szCs w:val="20"/>
              </w:rPr>
            </w:pPr>
            <w:r w:rsidRPr="00C77F95">
              <w:rPr>
                <w:b/>
                <w:sz w:val="20"/>
                <w:szCs w:val="20"/>
              </w:rPr>
              <w:t>Monto</w:t>
            </w:r>
          </w:p>
        </w:tc>
        <w:tc>
          <w:tcPr>
            <w:tcW w:w="1134" w:type="dxa"/>
            <w:tcBorders>
              <w:top w:val="single" w:sz="8" w:space="0" w:color="A6A6A6"/>
              <w:left w:val="nil"/>
              <w:bottom w:val="single" w:sz="8" w:space="0" w:color="A6A6A6"/>
              <w:right w:val="single" w:sz="8" w:space="0" w:color="A6A6A6"/>
            </w:tcBorders>
            <w:shd w:val="clear" w:color="000000" w:fill="CCCCCC"/>
            <w:vAlign w:val="center"/>
            <w:hideMark/>
          </w:tcPr>
          <w:p w:rsidR="006A6126" w:rsidRPr="00C77F95" w:rsidRDefault="006A6126" w:rsidP="006A6126">
            <w:pPr>
              <w:jc w:val="center"/>
              <w:rPr>
                <w:b/>
                <w:sz w:val="20"/>
                <w:szCs w:val="20"/>
              </w:rPr>
            </w:pPr>
            <w:r w:rsidRPr="00C77F95">
              <w:rPr>
                <w:b/>
                <w:sz w:val="20"/>
                <w:szCs w:val="20"/>
              </w:rPr>
              <w:t>%</w:t>
            </w:r>
          </w:p>
        </w:tc>
      </w:tr>
      <w:tr w:rsidR="006A6126" w:rsidRPr="00C77F95" w:rsidTr="006A6126">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rPr>
                <w:sz w:val="20"/>
                <w:szCs w:val="20"/>
              </w:rPr>
            </w:pPr>
            <w:r w:rsidRPr="00C77F95">
              <w:rPr>
                <w:sz w:val="20"/>
                <w:szCs w:val="20"/>
              </w:rPr>
              <w:t>Empleo, Desarrollo Económico y Prosperidad para las Familias</w:t>
            </w:r>
          </w:p>
        </w:tc>
        <w:tc>
          <w:tcPr>
            <w:tcW w:w="1275"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rPr>
            </w:pPr>
            <w:r w:rsidRPr="00C77F95">
              <w:rPr>
                <w:sz w:val="20"/>
                <w:szCs w:val="20"/>
              </w:rPr>
              <w:t>400,836,073.91</w:t>
            </w:r>
          </w:p>
        </w:tc>
        <w:tc>
          <w:tcPr>
            <w:tcW w:w="1134"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sz w:val="20"/>
                <w:szCs w:val="20"/>
              </w:rPr>
            </w:pPr>
            <w:r w:rsidRPr="00C77F95">
              <w:rPr>
                <w:sz w:val="20"/>
                <w:szCs w:val="20"/>
              </w:rPr>
              <w:t>2.5</w:t>
            </w:r>
          </w:p>
        </w:tc>
      </w:tr>
      <w:tr w:rsidR="006A6126" w:rsidRPr="00C77F95" w:rsidTr="006A6126">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rPr>
                <w:sz w:val="20"/>
                <w:szCs w:val="20"/>
              </w:rPr>
            </w:pPr>
            <w:r w:rsidRPr="00C77F95">
              <w:rPr>
                <w:sz w:val="20"/>
                <w:szCs w:val="20"/>
              </w:rPr>
              <w:t>Educación pertinente, Salud de Calidad y Sociedad Incluyente</w:t>
            </w:r>
          </w:p>
        </w:tc>
        <w:tc>
          <w:tcPr>
            <w:tcW w:w="1275"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rPr>
            </w:pPr>
            <w:r w:rsidRPr="00C77F95">
              <w:rPr>
                <w:sz w:val="20"/>
                <w:szCs w:val="20"/>
              </w:rPr>
              <w:t>10,756,172,281.52</w:t>
            </w:r>
          </w:p>
        </w:tc>
        <w:tc>
          <w:tcPr>
            <w:tcW w:w="1134"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sz w:val="20"/>
                <w:szCs w:val="20"/>
              </w:rPr>
            </w:pPr>
            <w:r w:rsidRPr="00C77F95">
              <w:rPr>
                <w:sz w:val="20"/>
                <w:szCs w:val="20"/>
              </w:rPr>
              <w:t>67.2</w:t>
            </w:r>
          </w:p>
        </w:tc>
      </w:tr>
      <w:tr w:rsidR="006A6126" w:rsidRPr="00C77F95" w:rsidTr="006A6126">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rPr>
                <w:sz w:val="20"/>
                <w:szCs w:val="20"/>
              </w:rPr>
            </w:pPr>
            <w:r w:rsidRPr="00C77F95">
              <w:rPr>
                <w:sz w:val="20"/>
                <w:szCs w:val="20"/>
              </w:rPr>
              <w:t>Integración Regional Ordenada y Sustentable</w:t>
            </w:r>
          </w:p>
        </w:tc>
        <w:tc>
          <w:tcPr>
            <w:tcW w:w="1275"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rPr>
            </w:pPr>
            <w:r w:rsidRPr="00C77F95">
              <w:rPr>
                <w:sz w:val="20"/>
                <w:szCs w:val="20"/>
              </w:rPr>
              <w:t>1,040,148,844.43</w:t>
            </w:r>
          </w:p>
        </w:tc>
        <w:tc>
          <w:tcPr>
            <w:tcW w:w="1134"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sz w:val="20"/>
                <w:szCs w:val="20"/>
              </w:rPr>
            </w:pPr>
            <w:r w:rsidRPr="00C77F95">
              <w:rPr>
                <w:sz w:val="20"/>
                <w:szCs w:val="20"/>
              </w:rPr>
              <w:t>6.5</w:t>
            </w:r>
          </w:p>
        </w:tc>
      </w:tr>
      <w:tr w:rsidR="006A6126" w:rsidRPr="00C77F95" w:rsidTr="006A6126">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rPr>
                <w:sz w:val="20"/>
                <w:szCs w:val="20"/>
              </w:rPr>
            </w:pPr>
            <w:r w:rsidRPr="00C77F95">
              <w:rPr>
                <w:sz w:val="20"/>
                <w:szCs w:val="20"/>
              </w:rPr>
              <w:t>Gobernanza, Seguridad y Protección para Vivir en Paz</w:t>
            </w:r>
          </w:p>
        </w:tc>
        <w:tc>
          <w:tcPr>
            <w:tcW w:w="1275"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rPr>
            </w:pPr>
            <w:r w:rsidRPr="00C77F95">
              <w:rPr>
                <w:sz w:val="20"/>
                <w:szCs w:val="20"/>
              </w:rPr>
              <w:t>1,299,689,520.49</w:t>
            </w:r>
          </w:p>
        </w:tc>
        <w:tc>
          <w:tcPr>
            <w:tcW w:w="1134"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sz w:val="20"/>
                <w:szCs w:val="20"/>
              </w:rPr>
            </w:pPr>
            <w:r w:rsidRPr="00C77F95">
              <w:rPr>
                <w:sz w:val="20"/>
                <w:szCs w:val="20"/>
              </w:rPr>
              <w:t>8.1</w:t>
            </w:r>
          </w:p>
        </w:tc>
      </w:tr>
      <w:tr w:rsidR="006A6126" w:rsidRPr="00C77F95" w:rsidTr="006A6126">
        <w:trPr>
          <w:trHeight w:val="615"/>
          <w:jc w:val="center"/>
        </w:trPr>
        <w:tc>
          <w:tcPr>
            <w:tcW w:w="3196"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rPr>
                <w:sz w:val="20"/>
                <w:szCs w:val="20"/>
              </w:rPr>
            </w:pPr>
            <w:r w:rsidRPr="00C77F95">
              <w:rPr>
                <w:sz w:val="20"/>
                <w:szCs w:val="20"/>
              </w:rPr>
              <w:t>Gobierno Honesto, Eficiente y Transparente</w:t>
            </w:r>
          </w:p>
        </w:tc>
        <w:tc>
          <w:tcPr>
            <w:tcW w:w="1275"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rPr>
            </w:pPr>
            <w:r w:rsidRPr="00C77F95">
              <w:rPr>
                <w:sz w:val="20"/>
                <w:szCs w:val="20"/>
              </w:rPr>
              <w:t>2,508,630,852.91</w:t>
            </w:r>
          </w:p>
        </w:tc>
        <w:tc>
          <w:tcPr>
            <w:tcW w:w="1134"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sz w:val="20"/>
                <w:szCs w:val="20"/>
              </w:rPr>
            </w:pPr>
            <w:r w:rsidRPr="00C77F95">
              <w:rPr>
                <w:sz w:val="20"/>
                <w:szCs w:val="20"/>
              </w:rPr>
              <w:t>15.7</w:t>
            </w:r>
          </w:p>
        </w:tc>
      </w:tr>
      <w:tr w:rsidR="006A6126" w:rsidRPr="00C77F95" w:rsidTr="006A6126">
        <w:trPr>
          <w:trHeight w:val="330"/>
          <w:jc w:val="center"/>
        </w:trPr>
        <w:tc>
          <w:tcPr>
            <w:tcW w:w="3196" w:type="dxa"/>
            <w:tcBorders>
              <w:top w:val="nil"/>
              <w:left w:val="single" w:sz="8" w:space="0" w:color="A6A6A6"/>
              <w:bottom w:val="single" w:sz="8" w:space="0" w:color="A6A6A6"/>
              <w:right w:val="single" w:sz="8" w:space="0" w:color="A6A6A6"/>
            </w:tcBorders>
            <w:shd w:val="clear" w:color="000000" w:fill="CCCCCC"/>
            <w:hideMark/>
          </w:tcPr>
          <w:p w:rsidR="006A6126" w:rsidRPr="00C77F95" w:rsidRDefault="006A6126" w:rsidP="006A6126">
            <w:pPr>
              <w:jc w:val="center"/>
              <w:rPr>
                <w:b/>
                <w:sz w:val="20"/>
                <w:szCs w:val="20"/>
              </w:rPr>
            </w:pPr>
            <w:r w:rsidRPr="00C77F95">
              <w:rPr>
                <w:b/>
                <w:sz w:val="20"/>
                <w:szCs w:val="20"/>
              </w:rPr>
              <w:t>TOTAL</w:t>
            </w:r>
          </w:p>
        </w:tc>
        <w:tc>
          <w:tcPr>
            <w:tcW w:w="1275"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sz w:val="20"/>
                <w:szCs w:val="20"/>
              </w:rPr>
            </w:pPr>
            <w:r w:rsidRPr="00C77F95">
              <w:rPr>
                <w:b/>
                <w:sz w:val="20"/>
                <w:szCs w:val="20"/>
              </w:rPr>
              <w:t>16,005,477,573.26</w:t>
            </w:r>
          </w:p>
        </w:tc>
        <w:tc>
          <w:tcPr>
            <w:tcW w:w="1134" w:type="dxa"/>
            <w:tcBorders>
              <w:top w:val="nil"/>
              <w:left w:val="nil"/>
              <w:bottom w:val="single" w:sz="8" w:space="0" w:color="A6A6A6"/>
              <w:right w:val="single" w:sz="8" w:space="0" w:color="A6A6A6"/>
            </w:tcBorders>
            <w:shd w:val="clear" w:color="000000" w:fill="CCCCCC"/>
            <w:vAlign w:val="center"/>
            <w:hideMark/>
          </w:tcPr>
          <w:p w:rsidR="006A6126" w:rsidRPr="00C77F95" w:rsidRDefault="006A6126" w:rsidP="006A6126">
            <w:pPr>
              <w:jc w:val="center"/>
              <w:rPr>
                <w:b/>
                <w:sz w:val="20"/>
                <w:szCs w:val="20"/>
              </w:rPr>
            </w:pPr>
            <w:r w:rsidRPr="00C77F95">
              <w:rPr>
                <w:b/>
                <w:sz w:val="20"/>
                <w:szCs w:val="20"/>
              </w:rPr>
              <w:t>100</w:t>
            </w:r>
          </w:p>
        </w:tc>
      </w:tr>
    </w:tbl>
    <w:p w:rsidR="006A6126" w:rsidRPr="00C77F95" w:rsidRDefault="006A6126" w:rsidP="006A6126">
      <w:pPr>
        <w:spacing w:line="360" w:lineRule="auto"/>
        <w:jc w:val="both"/>
        <w:rPr>
          <w:b/>
          <w:sz w:val="20"/>
          <w:szCs w:val="20"/>
        </w:rPr>
      </w:pPr>
    </w:p>
    <w:p w:rsidR="006A6126" w:rsidRPr="00C77F95" w:rsidRDefault="006A6126" w:rsidP="006A6126">
      <w:pPr>
        <w:spacing w:after="200" w:line="360" w:lineRule="auto"/>
        <w:jc w:val="center"/>
        <w:rPr>
          <w:rFonts w:eastAsia="Calibri"/>
          <w:b/>
          <w:sz w:val="20"/>
          <w:szCs w:val="20"/>
        </w:rPr>
      </w:pPr>
    </w:p>
    <w:p w:rsidR="006A6126" w:rsidRPr="00C77F95" w:rsidRDefault="006A6126" w:rsidP="006A6126">
      <w:pPr>
        <w:spacing w:after="200" w:line="360" w:lineRule="auto"/>
        <w:jc w:val="center"/>
        <w:rPr>
          <w:rFonts w:eastAsia="Calibri"/>
          <w:b/>
          <w:sz w:val="20"/>
          <w:szCs w:val="20"/>
        </w:rPr>
      </w:pPr>
    </w:p>
    <w:p w:rsidR="006A6126" w:rsidRPr="00C77F95" w:rsidRDefault="006A6126" w:rsidP="006A6126">
      <w:pPr>
        <w:spacing w:after="200" w:line="360" w:lineRule="auto"/>
        <w:jc w:val="center"/>
        <w:rPr>
          <w:rFonts w:eastAsia="Calibri"/>
          <w:b/>
          <w:sz w:val="20"/>
          <w:szCs w:val="20"/>
        </w:rPr>
      </w:pPr>
      <w:r w:rsidRPr="00C77F95">
        <w:rPr>
          <w:rFonts w:eastAsia="Calibri"/>
          <w:b/>
          <w:sz w:val="20"/>
          <w:szCs w:val="20"/>
        </w:rPr>
        <w:t>PRESUPUESTO POR RAMO</w:t>
      </w:r>
    </w:p>
    <w:p w:rsidR="006A6126" w:rsidRPr="00C77F95" w:rsidRDefault="006A6126" w:rsidP="006A6126">
      <w:pPr>
        <w:spacing w:after="200" w:line="360" w:lineRule="auto"/>
        <w:jc w:val="both"/>
        <w:rPr>
          <w:rFonts w:eastAsia="Calibri"/>
          <w:sz w:val="20"/>
          <w:szCs w:val="20"/>
        </w:rPr>
      </w:pPr>
      <w:r w:rsidRPr="00C77F95">
        <w:rPr>
          <w:rFonts w:eastAsia="Calibri"/>
          <w:sz w:val="20"/>
          <w:szCs w:val="20"/>
        </w:rPr>
        <w:t>El proyecto de Presupuesto de Egresos 2020, distribuido por Ramo, se integra como sigue:</w:t>
      </w:r>
    </w:p>
    <w:tbl>
      <w:tblPr>
        <w:tblW w:w="5083" w:type="pct"/>
        <w:tblCellMar>
          <w:left w:w="70" w:type="dxa"/>
          <w:right w:w="70" w:type="dxa"/>
        </w:tblCellMar>
        <w:tblLook w:val="04A0" w:firstRow="1" w:lastRow="0" w:firstColumn="1" w:lastColumn="0" w:noHBand="0" w:noVBand="1"/>
      </w:tblPr>
      <w:tblGrid>
        <w:gridCol w:w="1939"/>
        <w:gridCol w:w="412"/>
        <w:gridCol w:w="1640"/>
        <w:gridCol w:w="355"/>
        <w:gridCol w:w="1752"/>
        <w:gridCol w:w="476"/>
        <w:gridCol w:w="1640"/>
      </w:tblGrid>
      <w:tr w:rsidR="006A6126" w:rsidRPr="00C77F95" w:rsidTr="006A6126">
        <w:trPr>
          <w:trHeight w:val="475"/>
        </w:trPr>
        <w:tc>
          <w:tcPr>
            <w:tcW w:w="1180" w:type="pct"/>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RAMO</w:t>
            </w:r>
          </w:p>
        </w:tc>
        <w:tc>
          <w:tcPr>
            <w:tcW w:w="251"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ESTATAL</w:t>
            </w:r>
          </w:p>
        </w:tc>
        <w:tc>
          <w:tcPr>
            <w:tcW w:w="216"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1066" w:type="pct"/>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APORTACIONES FEDERALES</w:t>
            </w:r>
          </w:p>
        </w:tc>
        <w:tc>
          <w:tcPr>
            <w:tcW w:w="290"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TOTAL</w:t>
            </w:r>
          </w:p>
        </w:tc>
      </w:tr>
      <w:tr w:rsidR="006A6126" w:rsidRPr="00C77F95" w:rsidTr="006A6126">
        <w:trPr>
          <w:trHeight w:val="494"/>
        </w:trPr>
        <w:tc>
          <w:tcPr>
            <w:tcW w:w="118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Poder Legislativo</w:t>
            </w:r>
          </w:p>
        </w:tc>
        <w:tc>
          <w:tcPr>
            <w:tcW w:w="251"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single" w:sz="8" w:space="0" w:color="A6A6A6"/>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325,924,985.00</w:t>
            </w:r>
          </w:p>
        </w:tc>
        <w:tc>
          <w:tcPr>
            <w:tcW w:w="216"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1066" w:type="pct"/>
            <w:tcBorders>
              <w:top w:val="single" w:sz="8" w:space="0" w:color="A6A6A6"/>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0.00</w:t>
            </w:r>
          </w:p>
        </w:tc>
        <w:tc>
          <w:tcPr>
            <w:tcW w:w="290"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single" w:sz="8" w:space="0" w:color="A6A6A6"/>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325,924,985.00</w:t>
            </w:r>
          </w:p>
        </w:tc>
      </w:tr>
      <w:tr w:rsidR="006A6126" w:rsidRPr="00C77F95" w:rsidTr="006A6126">
        <w:trPr>
          <w:trHeight w:val="560"/>
        </w:trPr>
        <w:tc>
          <w:tcPr>
            <w:tcW w:w="1180" w:type="pct"/>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Poder Judicial</w:t>
            </w:r>
          </w:p>
        </w:tc>
        <w:tc>
          <w:tcPr>
            <w:tcW w:w="251"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418,080,000.00</w:t>
            </w:r>
          </w:p>
        </w:tc>
        <w:tc>
          <w:tcPr>
            <w:tcW w:w="216"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0.00</w:t>
            </w:r>
          </w:p>
        </w:tc>
        <w:tc>
          <w:tcPr>
            <w:tcW w:w="290"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418,080,000.00</w:t>
            </w:r>
          </w:p>
        </w:tc>
      </w:tr>
      <w:tr w:rsidR="006A6126" w:rsidRPr="00C77F95" w:rsidTr="006A6126">
        <w:trPr>
          <w:trHeight w:val="525"/>
        </w:trPr>
        <w:tc>
          <w:tcPr>
            <w:tcW w:w="1180" w:type="pct"/>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Órganos Autónomos</w:t>
            </w:r>
          </w:p>
        </w:tc>
        <w:tc>
          <w:tcPr>
            <w:tcW w:w="251"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281,907,362.84</w:t>
            </w:r>
          </w:p>
        </w:tc>
        <w:tc>
          <w:tcPr>
            <w:tcW w:w="216"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0.00</w:t>
            </w:r>
          </w:p>
        </w:tc>
        <w:tc>
          <w:tcPr>
            <w:tcW w:w="290"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281,907,362.84</w:t>
            </w:r>
          </w:p>
        </w:tc>
      </w:tr>
      <w:tr w:rsidR="006A6126" w:rsidRPr="00C77F95" w:rsidTr="006A6126">
        <w:trPr>
          <w:trHeight w:val="478"/>
        </w:trPr>
        <w:tc>
          <w:tcPr>
            <w:tcW w:w="1180" w:type="pct"/>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Poder Ejecutivo</w:t>
            </w:r>
          </w:p>
        </w:tc>
        <w:tc>
          <w:tcPr>
            <w:tcW w:w="251"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7,317,955,732.26</w:t>
            </w:r>
          </w:p>
        </w:tc>
        <w:tc>
          <w:tcPr>
            <w:tcW w:w="216"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8,687,521,841.00</w:t>
            </w:r>
          </w:p>
        </w:tc>
        <w:tc>
          <w:tcPr>
            <w:tcW w:w="290"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16,005,477,573.26</w:t>
            </w:r>
          </w:p>
        </w:tc>
      </w:tr>
      <w:tr w:rsidR="006A6126" w:rsidRPr="00C77F95" w:rsidTr="006A6126">
        <w:trPr>
          <w:trHeight w:val="414"/>
        </w:trPr>
        <w:tc>
          <w:tcPr>
            <w:tcW w:w="1180" w:type="pct"/>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Municipios</w:t>
            </w:r>
          </w:p>
        </w:tc>
        <w:tc>
          <w:tcPr>
            <w:tcW w:w="251"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2,114,990,366.90</w:t>
            </w:r>
          </w:p>
        </w:tc>
        <w:tc>
          <w:tcPr>
            <w:tcW w:w="216"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1,632,661,554.00</w:t>
            </w:r>
          </w:p>
        </w:tc>
        <w:tc>
          <w:tcPr>
            <w:tcW w:w="290"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3,747,651,920.90</w:t>
            </w:r>
          </w:p>
        </w:tc>
      </w:tr>
      <w:tr w:rsidR="006A6126" w:rsidRPr="00C77F95" w:rsidTr="006A6126">
        <w:trPr>
          <w:trHeight w:val="330"/>
        </w:trPr>
        <w:tc>
          <w:tcPr>
            <w:tcW w:w="1180" w:type="pct"/>
            <w:tcBorders>
              <w:top w:val="nil"/>
              <w:left w:val="single" w:sz="8" w:space="0" w:color="A6A6A6"/>
              <w:bottom w:val="single" w:sz="8" w:space="0" w:color="A6A6A6"/>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TOTAL</w:t>
            </w:r>
          </w:p>
        </w:tc>
        <w:tc>
          <w:tcPr>
            <w:tcW w:w="251"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10,458,858,447.00</w:t>
            </w:r>
          </w:p>
        </w:tc>
        <w:tc>
          <w:tcPr>
            <w:tcW w:w="216"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1066" w:type="pct"/>
            <w:tcBorders>
              <w:top w:val="nil"/>
              <w:left w:val="single" w:sz="8" w:space="0" w:color="A6A6A6"/>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10,320,183,395.00</w:t>
            </w:r>
          </w:p>
        </w:tc>
        <w:tc>
          <w:tcPr>
            <w:tcW w:w="290" w:type="pct"/>
            <w:tcBorders>
              <w:top w:val="nil"/>
              <w:left w:val="nil"/>
              <w:bottom w:val="nil"/>
              <w:right w:val="nil"/>
            </w:tcBorders>
            <w:shd w:val="clear" w:color="auto" w:fill="auto"/>
            <w:noWrap/>
            <w:vAlign w:val="bottom"/>
            <w:hideMark/>
          </w:tcPr>
          <w:p w:rsidR="006A6126" w:rsidRPr="00C77F95" w:rsidRDefault="006A6126" w:rsidP="006A6126">
            <w:pPr>
              <w:rPr>
                <w:sz w:val="20"/>
                <w:szCs w:val="20"/>
                <w:lang w:eastAsia="es-MX"/>
              </w:rPr>
            </w:pPr>
          </w:p>
        </w:tc>
        <w:tc>
          <w:tcPr>
            <w:tcW w:w="998" w:type="pct"/>
            <w:tcBorders>
              <w:top w:val="nil"/>
              <w:left w:val="single" w:sz="8" w:space="0" w:color="A6A6A6"/>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20,779,041,842.00</w:t>
            </w:r>
          </w:p>
        </w:tc>
      </w:tr>
    </w:tbl>
    <w:p w:rsidR="006A6126" w:rsidRPr="00C77F95" w:rsidRDefault="006A6126" w:rsidP="006A6126">
      <w:pPr>
        <w:spacing w:line="360" w:lineRule="auto"/>
        <w:jc w:val="both"/>
        <w:rPr>
          <w:b/>
          <w:sz w:val="20"/>
          <w:szCs w:val="20"/>
        </w:rPr>
      </w:pPr>
    </w:p>
    <w:p w:rsidR="006A6126" w:rsidRPr="00C77F95" w:rsidRDefault="006A6126" w:rsidP="006A6126">
      <w:pPr>
        <w:spacing w:after="200" w:line="360" w:lineRule="auto"/>
        <w:jc w:val="both"/>
        <w:rPr>
          <w:rFonts w:eastAsia="Calibri"/>
          <w:sz w:val="20"/>
          <w:szCs w:val="20"/>
        </w:rPr>
      </w:pPr>
    </w:p>
    <w:p w:rsidR="006A6126" w:rsidRPr="00C77F95" w:rsidRDefault="006A6126" w:rsidP="006A6126">
      <w:pPr>
        <w:spacing w:after="200" w:line="360" w:lineRule="auto"/>
        <w:jc w:val="both"/>
        <w:rPr>
          <w:rFonts w:eastAsia="Calibri"/>
          <w:sz w:val="20"/>
          <w:szCs w:val="20"/>
        </w:rPr>
      </w:pPr>
      <w:r w:rsidRPr="00C77F95">
        <w:rPr>
          <w:rFonts w:eastAsia="Calibri"/>
          <w:sz w:val="20"/>
          <w:szCs w:val="20"/>
        </w:rPr>
        <w:t>Para el Poder Legislativo se estima un presupuesto total de $</w:t>
      </w:r>
      <w:r w:rsidRPr="00C77F95">
        <w:rPr>
          <w:sz w:val="20"/>
          <w:szCs w:val="20"/>
          <w:lang w:eastAsia="es-MX"/>
        </w:rPr>
        <w:t>325,924,985.00</w:t>
      </w:r>
      <w:r w:rsidRPr="00C77F95">
        <w:rPr>
          <w:rFonts w:eastAsia="Calibri"/>
          <w:sz w:val="20"/>
          <w:szCs w:val="20"/>
        </w:rPr>
        <w:t>, que representaría un incremento del 6%</w:t>
      </w:r>
      <w:r w:rsidRPr="00C77F95">
        <w:rPr>
          <w:rFonts w:eastAsia="Calibri"/>
          <w:color w:val="FF0000"/>
          <w:sz w:val="20"/>
          <w:szCs w:val="20"/>
        </w:rPr>
        <w:t xml:space="preserve"> </w:t>
      </w:r>
      <w:r w:rsidRPr="00C77F95">
        <w:rPr>
          <w:rFonts w:eastAsia="Calibri"/>
          <w:sz w:val="20"/>
          <w:szCs w:val="20"/>
        </w:rPr>
        <w:t>respecto de 2019, integrado como sigue:</w:t>
      </w:r>
    </w:p>
    <w:p w:rsidR="006A6126" w:rsidRPr="00C77F95" w:rsidRDefault="006A6126" w:rsidP="006A6126">
      <w:pPr>
        <w:spacing w:after="200" w:line="360" w:lineRule="auto"/>
        <w:jc w:val="both"/>
        <w:rPr>
          <w:rFonts w:eastAsia="Calibri"/>
          <w:sz w:val="20"/>
          <w:szCs w:val="20"/>
        </w:rPr>
      </w:pPr>
    </w:p>
    <w:tbl>
      <w:tblPr>
        <w:tblW w:w="5117" w:type="dxa"/>
        <w:jc w:val="center"/>
        <w:tblCellMar>
          <w:left w:w="70" w:type="dxa"/>
          <w:right w:w="70" w:type="dxa"/>
        </w:tblCellMar>
        <w:tblLook w:val="04A0" w:firstRow="1" w:lastRow="0" w:firstColumn="1" w:lastColumn="0" w:noHBand="0" w:noVBand="1"/>
      </w:tblPr>
      <w:tblGrid>
        <w:gridCol w:w="3685"/>
        <w:gridCol w:w="1432"/>
      </w:tblGrid>
      <w:tr w:rsidR="006A6126" w:rsidRPr="00C77F95" w:rsidTr="006A6126">
        <w:trPr>
          <w:trHeight w:val="547"/>
          <w:jc w:val="center"/>
        </w:trPr>
        <w:tc>
          <w:tcPr>
            <w:tcW w:w="3685" w:type="dxa"/>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PODER LEGISLATIVO</w:t>
            </w:r>
          </w:p>
        </w:tc>
        <w:tc>
          <w:tcPr>
            <w:tcW w:w="1432"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MONTO</w:t>
            </w:r>
          </w:p>
        </w:tc>
      </w:tr>
      <w:tr w:rsidR="006A6126" w:rsidRPr="00C77F95" w:rsidTr="006A6126">
        <w:trPr>
          <w:trHeight w:val="615"/>
          <w:jc w:val="center"/>
        </w:trPr>
        <w:tc>
          <w:tcPr>
            <w:tcW w:w="368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Congreso del Estado</w:t>
            </w:r>
          </w:p>
        </w:tc>
        <w:tc>
          <w:tcPr>
            <w:tcW w:w="1432"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249,946,985.00</w:t>
            </w:r>
          </w:p>
        </w:tc>
      </w:tr>
      <w:tr w:rsidR="006A6126" w:rsidRPr="00C77F95" w:rsidTr="006A6126">
        <w:trPr>
          <w:trHeight w:val="581"/>
          <w:jc w:val="center"/>
        </w:trPr>
        <w:tc>
          <w:tcPr>
            <w:tcW w:w="368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 xml:space="preserve">Órgano de Fiscalización Superior </w:t>
            </w:r>
          </w:p>
        </w:tc>
        <w:tc>
          <w:tcPr>
            <w:tcW w:w="1432"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75,978,000.00</w:t>
            </w:r>
          </w:p>
        </w:tc>
      </w:tr>
      <w:tr w:rsidR="006A6126" w:rsidRPr="00C77F95" w:rsidTr="006A6126">
        <w:trPr>
          <w:trHeight w:val="330"/>
          <w:jc w:val="center"/>
        </w:trPr>
        <w:tc>
          <w:tcPr>
            <w:tcW w:w="3685" w:type="dxa"/>
            <w:tcBorders>
              <w:top w:val="nil"/>
              <w:left w:val="single" w:sz="8" w:space="0" w:color="A6A6A6"/>
              <w:bottom w:val="single" w:sz="8" w:space="0" w:color="A6A6A6"/>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TOTAL</w:t>
            </w:r>
          </w:p>
        </w:tc>
        <w:tc>
          <w:tcPr>
            <w:tcW w:w="1432"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325,924,985.00</w:t>
            </w:r>
          </w:p>
        </w:tc>
      </w:tr>
    </w:tbl>
    <w:p w:rsidR="006A6126" w:rsidRPr="00C77F95" w:rsidRDefault="006A6126" w:rsidP="006A6126">
      <w:pPr>
        <w:spacing w:after="200" w:line="360" w:lineRule="auto"/>
        <w:jc w:val="center"/>
        <w:rPr>
          <w:rFonts w:eastAsia="Calibri"/>
          <w:b/>
          <w:sz w:val="20"/>
          <w:szCs w:val="20"/>
        </w:rPr>
      </w:pPr>
    </w:p>
    <w:p w:rsidR="006A6126" w:rsidRPr="00C77F95" w:rsidRDefault="006A6126" w:rsidP="006A6126">
      <w:pPr>
        <w:spacing w:after="200" w:line="360" w:lineRule="auto"/>
        <w:jc w:val="center"/>
        <w:rPr>
          <w:rFonts w:eastAsia="Calibri"/>
          <w:b/>
          <w:sz w:val="20"/>
          <w:szCs w:val="20"/>
        </w:rPr>
      </w:pPr>
    </w:p>
    <w:p w:rsidR="006A6126" w:rsidRPr="00C77F95" w:rsidRDefault="006A6126" w:rsidP="006A6126">
      <w:pPr>
        <w:spacing w:after="200" w:line="360" w:lineRule="auto"/>
        <w:jc w:val="center"/>
        <w:rPr>
          <w:rFonts w:eastAsia="Calibri"/>
          <w:b/>
          <w:sz w:val="20"/>
          <w:szCs w:val="20"/>
        </w:rPr>
      </w:pPr>
      <w:r w:rsidRPr="00C77F95">
        <w:rPr>
          <w:rFonts w:eastAsia="Calibri"/>
          <w:b/>
          <w:sz w:val="20"/>
          <w:szCs w:val="20"/>
        </w:rPr>
        <w:t>ÓRGANOS AUTÓNOMOS</w:t>
      </w:r>
      <w:r w:rsidRPr="00C77F95">
        <w:rPr>
          <w:rFonts w:eastAsia="Calibri"/>
          <w:sz w:val="20"/>
          <w:szCs w:val="20"/>
        </w:rPr>
        <w:t xml:space="preserve">.  </w:t>
      </w:r>
    </w:p>
    <w:p w:rsidR="006A6126" w:rsidRPr="00C77F95" w:rsidRDefault="006A6126" w:rsidP="006A6126">
      <w:pPr>
        <w:spacing w:after="200" w:line="360" w:lineRule="auto"/>
        <w:jc w:val="both"/>
        <w:rPr>
          <w:rFonts w:eastAsia="Calibri"/>
          <w:sz w:val="20"/>
          <w:szCs w:val="20"/>
        </w:rPr>
      </w:pPr>
      <w:r w:rsidRPr="00C77F95">
        <w:rPr>
          <w:rFonts w:eastAsia="Calibri"/>
          <w:sz w:val="20"/>
          <w:szCs w:val="20"/>
        </w:rPr>
        <w:t>Para los Órganos Autónomos se estima un presupuesto global  de $</w:t>
      </w:r>
      <w:r w:rsidRPr="00C77F95">
        <w:rPr>
          <w:bCs/>
          <w:sz w:val="20"/>
          <w:szCs w:val="20"/>
          <w:lang w:eastAsia="es-MX"/>
        </w:rPr>
        <w:t>281,907,362.84</w:t>
      </w:r>
      <w:r w:rsidRPr="00C77F95">
        <w:rPr>
          <w:rFonts w:eastAsia="Calibri"/>
          <w:sz w:val="20"/>
          <w:szCs w:val="20"/>
        </w:rPr>
        <w:t>, como a continuación se detalla:</w:t>
      </w:r>
    </w:p>
    <w:tbl>
      <w:tblPr>
        <w:tblW w:w="6015" w:type="dxa"/>
        <w:jc w:val="center"/>
        <w:tblCellMar>
          <w:left w:w="70" w:type="dxa"/>
          <w:right w:w="70" w:type="dxa"/>
        </w:tblCellMar>
        <w:tblLook w:val="04A0" w:firstRow="1" w:lastRow="0" w:firstColumn="1" w:lastColumn="0" w:noHBand="0" w:noVBand="1"/>
      </w:tblPr>
      <w:tblGrid>
        <w:gridCol w:w="4625"/>
        <w:gridCol w:w="1390"/>
      </w:tblGrid>
      <w:tr w:rsidR="006A6126" w:rsidRPr="00C77F95" w:rsidTr="006A6126">
        <w:trPr>
          <w:trHeight w:val="396"/>
          <w:jc w:val="center"/>
        </w:trPr>
        <w:tc>
          <w:tcPr>
            <w:tcW w:w="4625" w:type="dxa"/>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AUTÓNOMOS</w:t>
            </w:r>
          </w:p>
        </w:tc>
        <w:tc>
          <w:tcPr>
            <w:tcW w:w="1390"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 xml:space="preserve">MONTO </w:t>
            </w:r>
          </w:p>
        </w:tc>
      </w:tr>
      <w:tr w:rsidR="006A6126" w:rsidRPr="00C77F95" w:rsidTr="006A6126">
        <w:trPr>
          <w:trHeight w:val="315"/>
          <w:jc w:val="center"/>
        </w:trPr>
        <w:tc>
          <w:tcPr>
            <w:tcW w:w="462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Universidad Autónoma de Tlaxcala</w:t>
            </w:r>
          </w:p>
        </w:tc>
        <w:tc>
          <w:tcPr>
            <w:tcW w:w="1390"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107,453,569.86</w:t>
            </w:r>
          </w:p>
        </w:tc>
      </w:tr>
      <w:tr w:rsidR="006A6126" w:rsidRPr="00C77F95" w:rsidTr="006A6126">
        <w:trPr>
          <w:trHeight w:val="6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Comisión Estatal de Derechos Humanos</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22,487,162.71</w:t>
            </w:r>
          </w:p>
        </w:tc>
      </w:tr>
      <w:tr w:rsidR="006A6126" w:rsidRPr="00C77F95" w:rsidTr="006A6126">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Instituto Tlaxcalteca de Elecciones</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83,042,151.03</w:t>
            </w:r>
          </w:p>
        </w:tc>
      </w:tr>
      <w:tr w:rsidR="006A6126" w:rsidRPr="00C77F95" w:rsidTr="006A6126">
        <w:trPr>
          <w:trHeight w:val="521"/>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Instituto de Acceso a la Información Pública y Protección de Datos Personales para el Estado de Tlaxcala</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15,352,090.08</w:t>
            </w:r>
          </w:p>
        </w:tc>
      </w:tr>
      <w:tr w:rsidR="006A6126" w:rsidRPr="00C77F95" w:rsidTr="006A6126">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Tribunal de Conciliación y Arbitraje</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15,061,589.44</w:t>
            </w:r>
          </w:p>
        </w:tc>
      </w:tr>
      <w:tr w:rsidR="006A6126" w:rsidRPr="00C77F95" w:rsidTr="006A6126">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Tribunal Electoral de Tlaxcala</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27,578,989.00</w:t>
            </w:r>
          </w:p>
        </w:tc>
      </w:tr>
      <w:tr w:rsidR="006A6126" w:rsidRPr="00C77F95" w:rsidTr="006A6126">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both"/>
              <w:rPr>
                <w:sz w:val="20"/>
                <w:szCs w:val="20"/>
                <w:lang w:eastAsia="es-MX"/>
              </w:rPr>
            </w:pPr>
            <w:r w:rsidRPr="00C77F95">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10,931,810.72</w:t>
            </w:r>
          </w:p>
        </w:tc>
      </w:tr>
      <w:tr w:rsidR="006A6126" w:rsidRPr="00C77F95" w:rsidTr="006A6126">
        <w:trPr>
          <w:trHeight w:val="330"/>
          <w:jc w:val="center"/>
        </w:trPr>
        <w:tc>
          <w:tcPr>
            <w:tcW w:w="4625" w:type="dxa"/>
            <w:tcBorders>
              <w:top w:val="nil"/>
              <w:left w:val="single" w:sz="8" w:space="0" w:color="A6A6A6"/>
              <w:bottom w:val="single" w:sz="8" w:space="0" w:color="A6A6A6"/>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TOTAL</w:t>
            </w:r>
          </w:p>
        </w:tc>
        <w:tc>
          <w:tcPr>
            <w:tcW w:w="1390"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281,907,362.84</w:t>
            </w:r>
          </w:p>
        </w:tc>
      </w:tr>
    </w:tbl>
    <w:p w:rsidR="006A6126" w:rsidRPr="00C77F95" w:rsidRDefault="006A6126" w:rsidP="006A6126">
      <w:pPr>
        <w:spacing w:after="200" w:line="360" w:lineRule="auto"/>
        <w:jc w:val="center"/>
        <w:rPr>
          <w:b/>
          <w:sz w:val="20"/>
          <w:szCs w:val="20"/>
        </w:rPr>
      </w:pPr>
    </w:p>
    <w:p w:rsidR="006A6126" w:rsidRPr="00C77F95" w:rsidRDefault="006A6126" w:rsidP="006A6126">
      <w:pPr>
        <w:spacing w:after="200" w:line="360" w:lineRule="auto"/>
        <w:jc w:val="center"/>
        <w:rPr>
          <w:b/>
          <w:sz w:val="20"/>
          <w:szCs w:val="20"/>
        </w:rPr>
      </w:pPr>
    </w:p>
    <w:p w:rsidR="006A6126" w:rsidRPr="00C77F95" w:rsidRDefault="006A6126" w:rsidP="006A6126">
      <w:pPr>
        <w:spacing w:after="200" w:line="360" w:lineRule="auto"/>
        <w:jc w:val="center"/>
        <w:rPr>
          <w:b/>
          <w:sz w:val="20"/>
          <w:szCs w:val="20"/>
        </w:rPr>
      </w:pPr>
      <w:r w:rsidRPr="00C77F95">
        <w:rPr>
          <w:b/>
          <w:sz w:val="20"/>
          <w:szCs w:val="20"/>
        </w:rPr>
        <w:t>MUNICIPIOS</w:t>
      </w:r>
    </w:p>
    <w:p w:rsidR="006A6126" w:rsidRPr="00C77F95" w:rsidRDefault="006A6126" w:rsidP="006A6126">
      <w:pPr>
        <w:spacing w:line="360" w:lineRule="auto"/>
        <w:jc w:val="both"/>
        <w:rPr>
          <w:sz w:val="20"/>
          <w:szCs w:val="20"/>
        </w:rPr>
      </w:pPr>
      <w:r w:rsidRPr="00C77F95">
        <w:rPr>
          <w:sz w:val="20"/>
          <w:szCs w:val="20"/>
        </w:rPr>
        <w:t>Para Municipios se prevé un presupuesto global de $</w:t>
      </w:r>
      <w:r w:rsidRPr="00C77F95">
        <w:rPr>
          <w:bCs/>
          <w:sz w:val="20"/>
          <w:szCs w:val="20"/>
          <w:lang w:eastAsia="es-MX"/>
        </w:rPr>
        <w:t>3,747,651,920.90</w:t>
      </w:r>
      <w:r w:rsidRPr="00C77F95">
        <w:rPr>
          <w:sz w:val="20"/>
          <w:szCs w:val="20"/>
        </w:rPr>
        <w:t>, integrados por $</w:t>
      </w:r>
      <w:r w:rsidRPr="00C77F95">
        <w:rPr>
          <w:sz w:val="20"/>
          <w:szCs w:val="20"/>
          <w:lang w:eastAsia="es-MX"/>
        </w:rPr>
        <w:t xml:space="preserve">2,059,654,544.40 </w:t>
      </w:r>
      <w:r w:rsidRPr="00C77F95">
        <w:rPr>
          <w:sz w:val="20"/>
          <w:szCs w:val="20"/>
        </w:rPr>
        <w:t>de participaciones, $</w:t>
      </w:r>
      <w:r w:rsidRPr="00C77F95">
        <w:rPr>
          <w:sz w:val="20"/>
          <w:szCs w:val="20"/>
          <w:lang w:eastAsia="es-MX"/>
        </w:rPr>
        <w:t xml:space="preserve">55,335,822.50 </w:t>
      </w:r>
      <w:r w:rsidRPr="00C77F95">
        <w:rPr>
          <w:sz w:val="20"/>
          <w:szCs w:val="20"/>
        </w:rPr>
        <w:t>de Recursos Fiscales,  y $</w:t>
      </w:r>
      <w:r w:rsidRPr="00C77F95">
        <w:rPr>
          <w:sz w:val="20"/>
          <w:szCs w:val="20"/>
          <w:lang w:eastAsia="es-MX"/>
        </w:rPr>
        <w:t>1,632,661,554.00</w:t>
      </w:r>
      <w:r w:rsidRPr="00C77F95">
        <w:rPr>
          <w:sz w:val="20"/>
          <w:szCs w:val="20"/>
        </w:rPr>
        <w:t xml:space="preserve"> de Aportaciones Federales.</w:t>
      </w:r>
    </w:p>
    <w:p w:rsidR="006A6126" w:rsidRPr="00C77F95" w:rsidRDefault="006A6126" w:rsidP="006A6126">
      <w:pPr>
        <w:jc w:val="both"/>
        <w:rPr>
          <w:sz w:val="20"/>
          <w:szCs w:val="20"/>
        </w:rPr>
      </w:pPr>
    </w:p>
    <w:p w:rsidR="006A6126" w:rsidRPr="00C77F95" w:rsidRDefault="006A6126" w:rsidP="006A6126">
      <w:pPr>
        <w:spacing w:after="200" w:line="360" w:lineRule="auto"/>
        <w:jc w:val="both"/>
        <w:rPr>
          <w:b/>
          <w:sz w:val="20"/>
          <w:szCs w:val="20"/>
        </w:rPr>
      </w:pPr>
      <w:r w:rsidRPr="00C77F95">
        <w:rPr>
          <w:sz w:val="20"/>
          <w:szCs w:val="20"/>
        </w:rPr>
        <w:t>El incremento de participaciones estará sujeto al cumplimiento del pronóstico de recaudación de la Secretaría de Hacienda y Crédito Público.</w:t>
      </w:r>
    </w:p>
    <w:p w:rsidR="006A6126" w:rsidRPr="00C77F95" w:rsidRDefault="006A6126" w:rsidP="006A6126">
      <w:pPr>
        <w:spacing w:after="200" w:line="360" w:lineRule="auto"/>
        <w:contextualSpacing/>
        <w:jc w:val="center"/>
        <w:rPr>
          <w:rFonts w:eastAsia="Calibri"/>
          <w:b/>
          <w:sz w:val="20"/>
          <w:szCs w:val="20"/>
        </w:rPr>
      </w:pPr>
    </w:p>
    <w:p w:rsidR="006A6126" w:rsidRPr="00C77F95" w:rsidRDefault="006A6126" w:rsidP="006A6126">
      <w:pPr>
        <w:spacing w:after="200" w:line="360" w:lineRule="auto"/>
        <w:contextualSpacing/>
        <w:jc w:val="center"/>
        <w:rPr>
          <w:rFonts w:eastAsia="Calibri"/>
          <w:b/>
          <w:sz w:val="20"/>
          <w:szCs w:val="20"/>
        </w:rPr>
      </w:pPr>
    </w:p>
    <w:p w:rsidR="006A6126" w:rsidRPr="00C77F95" w:rsidRDefault="006A6126" w:rsidP="006A6126">
      <w:pPr>
        <w:spacing w:after="200" w:line="360" w:lineRule="auto"/>
        <w:contextualSpacing/>
        <w:jc w:val="center"/>
        <w:rPr>
          <w:rFonts w:eastAsia="Calibri"/>
          <w:b/>
          <w:sz w:val="20"/>
          <w:szCs w:val="20"/>
        </w:rPr>
      </w:pPr>
    </w:p>
    <w:p w:rsidR="006A6126" w:rsidRPr="00C77F95" w:rsidRDefault="006A6126" w:rsidP="006A6126">
      <w:pPr>
        <w:spacing w:after="200" w:line="360" w:lineRule="auto"/>
        <w:contextualSpacing/>
        <w:jc w:val="center"/>
        <w:rPr>
          <w:rFonts w:eastAsia="Calibri"/>
          <w:b/>
          <w:sz w:val="20"/>
          <w:szCs w:val="20"/>
        </w:rPr>
      </w:pPr>
      <w:r w:rsidRPr="00C77F95">
        <w:rPr>
          <w:rFonts w:eastAsia="Calibri"/>
          <w:b/>
          <w:sz w:val="20"/>
          <w:szCs w:val="20"/>
        </w:rPr>
        <w:t>RECURSOS FEDERALES A MUNICIPIOS</w:t>
      </w:r>
    </w:p>
    <w:p w:rsidR="006A6126" w:rsidRPr="00C77F95" w:rsidRDefault="006A6126" w:rsidP="006A6126">
      <w:pPr>
        <w:spacing w:after="200" w:line="360" w:lineRule="auto"/>
        <w:jc w:val="center"/>
        <w:rPr>
          <w:rFonts w:eastAsia="Calibri"/>
          <w:sz w:val="20"/>
          <w:szCs w:val="20"/>
        </w:rPr>
      </w:pPr>
    </w:p>
    <w:tbl>
      <w:tblPr>
        <w:tblW w:w="4151" w:type="dxa"/>
        <w:jc w:val="center"/>
        <w:tblCellMar>
          <w:left w:w="70" w:type="dxa"/>
          <w:right w:w="70" w:type="dxa"/>
        </w:tblCellMar>
        <w:tblLook w:val="04A0" w:firstRow="1" w:lastRow="0" w:firstColumn="1" w:lastColumn="0" w:noHBand="0" w:noVBand="1"/>
      </w:tblPr>
      <w:tblGrid>
        <w:gridCol w:w="1385"/>
        <w:gridCol w:w="1540"/>
        <w:gridCol w:w="1540"/>
        <w:gridCol w:w="1540"/>
      </w:tblGrid>
      <w:tr w:rsidR="006A6126" w:rsidRPr="00C77F95" w:rsidTr="006A6126">
        <w:trPr>
          <w:trHeight w:val="330"/>
          <w:jc w:val="center"/>
        </w:trPr>
        <w:tc>
          <w:tcPr>
            <w:tcW w:w="1631" w:type="dxa"/>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MUNICIPIOS</w:t>
            </w:r>
          </w:p>
        </w:tc>
        <w:tc>
          <w:tcPr>
            <w:tcW w:w="840"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2018</w:t>
            </w:r>
          </w:p>
        </w:tc>
        <w:tc>
          <w:tcPr>
            <w:tcW w:w="840"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2019</w:t>
            </w:r>
          </w:p>
        </w:tc>
        <w:tc>
          <w:tcPr>
            <w:tcW w:w="840"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2020</w:t>
            </w:r>
          </w:p>
        </w:tc>
      </w:tr>
      <w:tr w:rsidR="006A6126" w:rsidRPr="00C77F95" w:rsidTr="006A6126">
        <w:trPr>
          <w:trHeight w:val="315"/>
          <w:jc w:val="center"/>
        </w:trPr>
        <w:tc>
          <w:tcPr>
            <w:tcW w:w="1631"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Ingresos</w:t>
            </w:r>
          </w:p>
        </w:tc>
        <w:tc>
          <w:tcPr>
            <w:tcW w:w="840"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35,626,747.95</w:t>
            </w:r>
          </w:p>
        </w:tc>
        <w:tc>
          <w:tcPr>
            <w:tcW w:w="840"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37,437,735.00</w:t>
            </w:r>
          </w:p>
        </w:tc>
        <w:tc>
          <w:tcPr>
            <w:tcW w:w="840"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55,335,822.50</w:t>
            </w:r>
          </w:p>
        </w:tc>
      </w:tr>
      <w:tr w:rsidR="006A6126" w:rsidRPr="00C77F95" w:rsidTr="006A6126">
        <w:trPr>
          <w:trHeight w:val="315"/>
          <w:jc w:val="center"/>
        </w:trPr>
        <w:tc>
          <w:tcPr>
            <w:tcW w:w="1631"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 xml:space="preserve">Participaciones e Incentivos </w:t>
            </w:r>
          </w:p>
        </w:tc>
        <w:tc>
          <w:tcPr>
            <w:tcW w:w="8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1,811,102,813.49</w:t>
            </w:r>
          </w:p>
        </w:tc>
        <w:tc>
          <w:tcPr>
            <w:tcW w:w="8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1,721,294,011.00</w:t>
            </w:r>
          </w:p>
        </w:tc>
        <w:tc>
          <w:tcPr>
            <w:tcW w:w="8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2,059,654,544.40</w:t>
            </w:r>
          </w:p>
        </w:tc>
      </w:tr>
      <w:tr w:rsidR="006A6126" w:rsidRPr="00C77F95" w:rsidTr="006A6126">
        <w:trPr>
          <w:trHeight w:val="615"/>
          <w:jc w:val="center"/>
        </w:trPr>
        <w:tc>
          <w:tcPr>
            <w:tcW w:w="1631"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Aportaciones Federales (Ramo 33)</w:t>
            </w:r>
          </w:p>
        </w:tc>
        <w:tc>
          <w:tcPr>
            <w:tcW w:w="8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1,382,479,478.00</w:t>
            </w:r>
          </w:p>
        </w:tc>
        <w:tc>
          <w:tcPr>
            <w:tcW w:w="8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1,580,264,016.00</w:t>
            </w:r>
          </w:p>
        </w:tc>
        <w:tc>
          <w:tcPr>
            <w:tcW w:w="8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1,632,661,554.00</w:t>
            </w:r>
          </w:p>
        </w:tc>
      </w:tr>
      <w:tr w:rsidR="006A6126" w:rsidRPr="00C77F95" w:rsidTr="006A6126">
        <w:trPr>
          <w:trHeight w:val="330"/>
          <w:jc w:val="center"/>
        </w:trPr>
        <w:tc>
          <w:tcPr>
            <w:tcW w:w="1631" w:type="dxa"/>
            <w:tcBorders>
              <w:top w:val="nil"/>
              <w:left w:val="single" w:sz="8" w:space="0" w:color="A6A6A6"/>
              <w:bottom w:val="single" w:sz="8" w:space="0" w:color="A6A6A6"/>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TOTAL</w:t>
            </w:r>
          </w:p>
        </w:tc>
        <w:tc>
          <w:tcPr>
            <w:tcW w:w="840"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3,229,209,039.44</w:t>
            </w:r>
          </w:p>
        </w:tc>
        <w:tc>
          <w:tcPr>
            <w:tcW w:w="840"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3,338,995,762.00</w:t>
            </w:r>
          </w:p>
        </w:tc>
        <w:tc>
          <w:tcPr>
            <w:tcW w:w="840"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3,747,651,920.90</w:t>
            </w:r>
          </w:p>
        </w:tc>
      </w:tr>
    </w:tbl>
    <w:p w:rsidR="006A6126" w:rsidRPr="00C77F95" w:rsidRDefault="006A6126" w:rsidP="006A6126">
      <w:pPr>
        <w:spacing w:after="200" w:line="360" w:lineRule="auto"/>
        <w:jc w:val="both"/>
        <w:rPr>
          <w:rFonts w:eastAsia="Calibri"/>
          <w:sz w:val="20"/>
          <w:szCs w:val="20"/>
        </w:rPr>
      </w:pPr>
    </w:p>
    <w:p w:rsidR="006A6126" w:rsidRPr="00C77F95" w:rsidRDefault="006A6126" w:rsidP="006A6126">
      <w:pPr>
        <w:spacing w:after="200" w:line="360" w:lineRule="auto"/>
        <w:jc w:val="both"/>
        <w:rPr>
          <w:rFonts w:eastAsia="Calibri"/>
          <w:sz w:val="20"/>
          <w:szCs w:val="20"/>
        </w:rPr>
      </w:pPr>
      <w:r w:rsidRPr="00C77F95">
        <w:rPr>
          <w:rFonts w:eastAsia="Calibri"/>
          <w:sz w:val="20"/>
          <w:szCs w:val="20"/>
        </w:rPr>
        <w:t xml:space="preserve">Por lo que se refiere a recursos derivados de </w:t>
      </w:r>
      <w:r w:rsidRPr="00C77F95">
        <w:rPr>
          <w:rFonts w:eastAsia="Calibri"/>
          <w:b/>
          <w:sz w:val="20"/>
          <w:szCs w:val="20"/>
        </w:rPr>
        <w:t>Aportaciones Federales</w:t>
      </w:r>
      <w:r w:rsidRPr="00C77F95">
        <w:rPr>
          <w:rFonts w:eastAsia="Calibri"/>
          <w:sz w:val="20"/>
          <w:szCs w:val="20"/>
        </w:rPr>
        <w:t xml:space="preserve"> previstas en el Ramo 33 del Presupuesto de Egresos de la Federación, los Municipios estiman un incremento equivalente al 3.3%, correspondiente  a  los recursos de los Fondos de Aportaciones para el Fortalecimiento de los Municipios y de las Demarcaciones Territoriales del Distrito Federal (FORTAMUN) y del Fondo para Infraestructura Social Municipal y de las Demarcaciones Territoriales del Distrito Federal (FISM).</w:t>
      </w:r>
    </w:p>
    <w:p w:rsidR="006A6126" w:rsidRPr="00C77F95" w:rsidRDefault="006A6126" w:rsidP="006A6126">
      <w:pPr>
        <w:spacing w:after="200" w:line="360" w:lineRule="auto"/>
        <w:jc w:val="both"/>
        <w:rPr>
          <w:rFonts w:eastAsia="Calibri"/>
          <w:b/>
          <w:sz w:val="20"/>
          <w:szCs w:val="20"/>
        </w:rPr>
      </w:pPr>
    </w:p>
    <w:p w:rsidR="006A6126" w:rsidRPr="00C77F95" w:rsidRDefault="006A6126" w:rsidP="006A6126">
      <w:pPr>
        <w:spacing w:after="200" w:line="360" w:lineRule="auto"/>
        <w:jc w:val="center"/>
        <w:rPr>
          <w:rFonts w:eastAsia="Calibri"/>
          <w:b/>
          <w:sz w:val="20"/>
          <w:szCs w:val="20"/>
        </w:rPr>
      </w:pPr>
      <w:r w:rsidRPr="00C77F95">
        <w:rPr>
          <w:rFonts w:eastAsia="Calibri"/>
          <w:b/>
          <w:sz w:val="20"/>
          <w:szCs w:val="20"/>
        </w:rPr>
        <w:t>PODER EJECUTIVO</w:t>
      </w:r>
    </w:p>
    <w:p w:rsidR="006A6126" w:rsidRPr="00C77F95" w:rsidRDefault="006A6126" w:rsidP="006A6126">
      <w:pPr>
        <w:spacing w:after="200" w:line="360" w:lineRule="auto"/>
        <w:jc w:val="center"/>
        <w:rPr>
          <w:rFonts w:eastAsia="Calibri"/>
          <w:b/>
          <w:sz w:val="20"/>
          <w:szCs w:val="20"/>
        </w:rPr>
      </w:pPr>
      <w:r w:rsidRPr="00C77F95">
        <w:rPr>
          <w:rFonts w:eastAsia="Calibri"/>
          <w:b/>
          <w:sz w:val="20"/>
          <w:szCs w:val="20"/>
        </w:rPr>
        <w:t>CLASIFICACIÓN ADMINISTRATIVA</w:t>
      </w:r>
    </w:p>
    <w:p w:rsidR="006A6126" w:rsidRPr="00C77F95" w:rsidRDefault="006A6126" w:rsidP="006A6126">
      <w:pPr>
        <w:spacing w:after="200" w:line="360" w:lineRule="auto"/>
        <w:jc w:val="both"/>
        <w:rPr>
          <w:rFonts w:eastAsia="Calibri"/>
          <w:sz w:val="20"/>
          <w:szCs w:val="20"/>
        </w:rPr>
      </w:pPr>
      <w:r w:rsidRPr="00C77F95">
        <w:rPr>
          <w:rFonts w:eastAsia="Calibri"/>
          <w:sz w:val="20"/>
          <w:szCs w:val="20"/>
        </w:rPr>
        <w:t>En la clasificación administrativa del presupuesto, presenta una proporción bajo el siguiente detalle; con el 29.2% del presupuesto para la Administración Pública Centralizada, el 1.6%</w:t>
      </w:r>
      <w:r w:rsidRPr="00C77F95">
        <w:rPr>
          <w:rFonts w:eastAsia="Calibri"/>
          <w:color w:val="FF0000"/>
          <w:sz w:val="20"/>
          <w:szCs w:val="20"/>
        </w:rPr>
        <w:t xml:space="preserve"> </w:t>
      </w:r>
      <w:r w:rsidRPr="00C77F95">
        <w:rPr>
          <w:rFonts w:eastAsia="Calibri"/>
          <w:sz w:val="20"/>
          <w:szCs w:val="20"/>
        </w:rPr>
        <w:t>para la Administración Desconcentrada, el 46%</w:t>
      </w:r>
      <w:r w:rsidRPr="00C77F95">
        <w:rPr>
          <w:rFonts w:eastAsia="Calibri"/>
          <w:color w:val="FF0000"/>
          <w:sz w:val="20"/>
          <w:szCs w:val="20"/>
        </w:rPr>
        <w:t xml:space="preserve"> </w:t>
      </w:r>
      <w:r w:rsidRPr="00C77F95">
        <w:rPr>
          <w:rFonts w:eastAsia="Calibri"/>
          <w:sz w:val="20"/>
          <w:szCs w:val="20"/>
        </w:rPr>
        <w:t>para la Administración Pública Descentralizada, el 18%</w:t>
      </w:r>
      <w:r w:rsidRPr="00C77F95">
        <w:rPr>
          <w:rFonts w:eastAsia="Calibri"/>
          <w:color w:val="FF0000"/>
          <w:sz w:val="20"/>
          <w:szCs w:val="20"/>
        </w:rPr>
        <w:t xml:space="preserve"> </w:t>
      </w:r>
      <w:r w:rsidRPr="00C77F95">
        <w:rPr>
          <w:rFonts w:eastAsia="Calibri"/>
          <w:sz w:val="20"/>
          <w:szCs w:val="20"/>
        </w:rPr>
        <w:t>para Municipios, y</w:t>
      </w:r>
      <w:r w:rsidRPr="00C77F95">
        <w:rPr>
          <w:rFonts w:eastAsia="Calibri"/>
          <w:color w:val="FF0000"/>
          <w:sz w:val="20"/>
          <w:szCs w:val="20"/>
        </w:rPr>
        <w:t xml:space="preserve"> </w:t>
      </w:r>
      <w:r w:rsidRPr="00C77F95">
        <w:rPr>
          <w:rFonts w:eastAsia="Calibri"/>
          <w:sz w:val="20"/>
          <w:szCs w:val="20"/>
        </w:rPr>
        <w:t xml:space="preserve">5.2% para Poderes y Órganos Autónomos, como sigue: </w:t>
      </w:r>
    </w:p>
    <w:p w:rsidR="006A6126" w:rsidRPr="00C77F95" w:rsidRDefault="006A6126" w:rsidP="006A6126">
      <w:pPr>
        <w:spacing w:after="200" w:line="360" w:lineRule="auto"/>
        <w:contextualSpacing/>
        <w:jc w:val="center"/>
        <w:rPr>
          <w:rFonts w:eastAsia="Calibri"/>
          <w:b/>
          <w:sz w:val="20"/>
          <w:szCs w:val="20"/>
        </w:rPr>
      </w:pPr>
    </w:p>
    <w:p w:rsidR="006A6126" w:rsidRPr="00C77F95" w:rsidRDefault="006A6126" w:rsidP="006A6126">
      <w:pPr>
        <w:spacing w:after="200" w:line="360" w:lineRule="auto"/>
        <w:contextualSpacing/>
        <w:jc w:val="center"/>
        <w:rPr>
          <w:rFonts w:eastAsia="Calibri"/>
          <w:b/>
          <w:sz w:val="20"/>
          <w:szCs w:val="20"/>
        </w:rPr>
      </w:pPr>
    </w:p>
    <w:p w:rsidR="006A6126" w:rsidRPr="00C77F95" w:rsidRDefault="006A6126" w:rsidP="006A6126">
      <w:pPr>
        <w:spacing w:after="200" w:line="360" w:lineRule="auto"/>
        <w:contextualSpacing/>
        <w:jc w:val="center"/>
        <w:rPr>
          <w:rFonts w:eastAsia="Calibri"/>
          <w:b/>
          <w:sz w:val="20"/>
          <w:szCs w:val="20"/>
        </w:rPr>
      </w:pPr>
      <w:r w:rsidRPr="00C77F95">
        <w:rPr>
          <w:rFonts w:eastAsia="Calibri"/>
          <w:b/>
          <w:sz w:val="20"/>
          <w:szCs w:val="20"/>
        </w:rPr>
        <w:t>Clasificación Administrativa</w:t>
      </w:r>
    </w:p>
    <w:tbl>
      <w:tblPr>
        <w:tblW w:w="5158" w:type="dxa"/>
        <w:jc w:val="center"/>
        <w:tblCellMar>
          <w:left w:w="70" w:type="dxa"/>
          <w:right w:w="70" w:type="dxa"/>
        </w:tblCellMar>
        <w:tblLook w:val="04A0" w:firstRow="1" w:lastRow="0" w:firstColumn="1" w:lastColumn="0" w:noHBand="0" w:noVBand="1"/>
      </w:tblPr>
      <w:tblGrid>
        <w:gridCol w:w="2365"/>
        <w:gridCol w:w="1640"/>
        <w:gridCol w:w="1153"/>
      </w:tblGrid>
      <w:tr w:rsidR="006A6126" w:rsidRPr="00C77F95" w:rsidTr="006A6126">
        <w:trPr>
          <w:trHeight w:val="960"/>
          <w:jc w:val="center"/>
        </w:trPr>
        <w:tc>
          <w:tcPr>
            <w:tcW w:w="2365" w:type="dxa"/>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RAMOS PRESUPUESTARIOS</w:t>
            </w:r>
          </w:p>
        </w:tc>
        <w:tc>
          <w:tcPr>
            <w:tcW w:w="1640"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 xml:space="preserve">MONTO </w:t>
            </w:r>
          </w:p>
        </w:tc>
        <w:tc>
          <w:tcPr>
            <w:tcW w:w="1153"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w:t>
            </w:r>
          </w:p>
        </w:tc>
      </w:tr>
      <w:tr w:rsidR="006A6126" w:rsidRPr="00C77F95" w:rsidTr="006A6126">
        <w:trPr>
          <w:trHeight w:val="315"/>
          <w:jc w:val="center"/>
        </w:trPr>
        <w:tc>
          <w:tcPr>
            <w:tcW w:w="236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 xml:space="preserve">Centralizadas </w:t>
            </w:r>
          </w:p>
        </w:tc>
        <w:tc>
          <w:tcPr>
            <w:tcW w:w="1640"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6,110,190,213.11</w:t>
            </w:r>
          </w:p>
        </w:tc>
        <w:tc>
          <w:tcPr>
            <w:tcW w:w="1153"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center"/>
              <w:rPr>
                <w:color w:val="000000"/>
                <w:sz w:val="20"/>
                <w:szCs w:val="20"/>
                <w:lang w:val="es-MX" w:eastAsia="es-MX"/>
              </w:rPr>
            </w:pPr>
            <w:r w:rsidRPr="00C77F95">
              <w:rPr>
                <w:color w:val="000000"/>
                <w:sz w:val="20"/>
                <w:szCs w:val="20"/>
              </w:rPr>
              <w:t>29.4</w:t>
            </w:r>
          </w:p>
        </w:tc>
      </w:tr>
      <w:tr w:rsidR="006A6126" w:rsidRPr="00C77F95" w:rsidTr="006A6126">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 xml:space="preserve">Desconcentradas </w:t>
            </w:r>
          </w:p>
        </w:tc>
        <w:tc>
          <w:tcPr>
            <w:tcW w:w="16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331,632,835.01</w:t>
            </w:r>
          </w:p>
        </w:tc>
        <w:tc>
          <w:tcPr>
            <w:tcW w:w="1153"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color w:val="000000"/>
                <w:sz w:val="20"/>
                <w:szCs w:val="20"/>
              </w:rPr>
            </w:pPr>
            <w:r w:rsidRPr="00C77F95">
              <w:rPr>
                <w:color w:val="000000"/>
                <w:sz w:val="20"/>
                <w:szCs w:val="20"/>
              </w:rPr>
              <w:t>1.6</w:t>
            </w:r>
          </w:p>
        </w:tc>
      </w:tr>
      <w:tr w:rsidR="006A6126" w:rsidRPr="00C77F95" w:rsidTr="006A6126">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 xml:space="preserve">Descentralizadas </w:t>
            </w:r>
          </w:p>
        </w:tc>
        <w:tc>
          <w:tcPr>
            <w:tcW w:w="16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9,563,654,525.14</w:t>
            </w:r>
          </w:p>
        </w:tc>
        <w:tc>
          <w:tcPr>
            <w:tcW w:w="1153"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color w:val="000000"/>
                <w:sz w:val="20"/>
                <w:szCs w:val="20"/>
              </w:rPr>
            </w:pPr>
            <w:r w:rsidRPr="00C77F95">
              <w:rPr>
                <w:color w:val="000000"/>
                <w:sz w:val="20"/>
                <w:szCs w:val="20"/>
              </w:rPr>
              <w:t>46</w:t>
            </w:r>
          </w:p>
        </w:tc>
      </w:tr>
      <w:tr w:rsidR="006A6126" w:rsidRPr="00C77F95" w:rsidTr="006A6126">
        <w:trPr>
          <w:trHeight w:val="6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Poder Legislativo y Judicial</w:t>
            </w:r>
          </w:p>
        </w:tc>
        <w:tc>
          <w:tcPr>
            <w:tcW w:w="16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744,004,985.00</w:t>
            </w:r>
          </w:p>
        </w:tc>
        <w:tc>
          <w:tcPr>
            <w:tcW w:w="1153"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color w:val="000000"/>
                <w:sz w:val="20"/>
                <w:szCs w:val="20"/>
              </w:rPr>
            </w:pPr>
            <w:r w:rsidRPr="00C77F95">
              <w:rPr>
                <w:color w:val="000000"/>
                <w:sz w:val="20"/>
                <w:szCs w:val="20"/>
              </w:rPr>
              <w:t>3.6</w:t>
            </w:r>
          </w:p>
        </w:tc>
      </w:tr>
      <w:tr w:rsidR="006A6126" w:rsidRPr="00C77F95" w:rsidTr="006A6126">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Órganos Autónomos</w:t>
            </w:r>
          </w:p>
        </w:tc>
        <w:tc>
          <w:tcPr>
            <w:tcW w:w="16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bCs/>
                <w:sz w:val="20"/>
                <w:szCs w:val="20"/>
                <w:lang w:eastAsia="es-MX"/>
              </w:rPr>
              <w:t>281,907,362.84</w:t>
            </w:r>
          </w:p>
        </w:tc>
        <w:tc>
          <w:tcPr>
            <w:tcW w:w="1153"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color w:val="000000"/>
                <w:sz w:val="20"/>
                <w:szCs w:val="20"/>
              </w:rPr>
            </w:pPr>
            <w:r w:rsidRPr="00C77F95">
              <w:rPr>
                <w:color w:val="000000"/>
                <w:sz w:val="20"/>
                <w:szCs w:val="20"/>
              </w:rPr>
              <w:t>1.4</w:t>
            </w:r>
          </w:p>
        </w:tc>
      </w:tr>
      <w:tr w:rsidR="006A6126" w:rsidRPr="00C77F95" w:rsidTr="006A6126">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 xml:space="preserve">Municipios </w:t>
            </w:r>
          </w:p>
        </w:tc>
        <w:tc>
          <w:tcPr>
            <w:tcW w:w="16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bCs/>
                <w:sz w:val="20"/>
                <w:szCs w:val="20"/>
                <w:lang w:eastAsia="es-MX"/>
              </w:rPr>
              <w:t>3,747,651,920.90</w:t>
            </w:r>
          </w:p>
        </w:tc>
        <w:tc>
          <w:tcPr>
            <w:tcW w:w="1153"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center"/>
              <w:rPr>
                <w:color w:val="000000"/>
                <w:sz w:val="20"/>
                <w:szCs w:val="20"/>
              </w:rPr>
            </w:pPr>
            <w:r w:rsidRPr="00C77F95">
              <w:rPr>
                <w:color w:val="000000"/>
                <w:sz w:val="20"/>
                <w:szCs w:val="20"/>
              </w:rPr>
              <w:t>18</w:t>
            </w:r>
          </w:p>
        </w:tc>
      </w:tr>
      <w:tr w:rsidR="006A6126" w:rsidRPr="00C77F95" w:rsidTr="006A6126">
        <w:trPr>
          <w:trHeight w:val="330"/>
          <w:jc w:val="center"/>
        </w:trPr>
        <w:tc>
          <w:tcPr>
            <w:tcW w:w="2365" w:type="dxa"/>
            <w:tcBorders>
              <w:top w:val="nil"/>
              <w:left w:val="single" w:sz="8" w:space="0" w:color="A6A6A6"/>
              <w:bottom w:val="single" w:sz="8" w:space="0" w:color="A6A6A6"/>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TOTAL</w:t>
            </w:r>
          </w:p>
        </w:tc>
        <w:tc>
          <w:tcPr>
            <w:tcW w:w="1640"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20,779,041,842.00</w:t>
            </w:r>
          </w:p>
        </w:tc>
        <w:tc>
          <w:tcPr>
            <w:tcW w:w="1153"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center"/>
              <w:rPr>
                <w:b/>
                <w:bCs/>
                <w:color w:val="000000"/>
                <w:sz w:val="20"/>
                <w:szCs w:val="20"/>
              </w:rPr>
            </w:pPr>
            <w:r w:rsidRPr="00C77F95">
              <w:rPr>
                <w:b/>
                <w:bCs/>
                <w:color w:val="000000"/>
                <w:sz w:val="20"/>
                <w:szCs w:val="20"/>
              </w:rPr>
              <w:t>100</w:t>
            </w:r>
          </w:p>
        </w:tc>
      </w:tr>
    </w:tbl>
    <w:p w:rsidR="006A6126" w:rsidRPr="00C77F95" w:rsidRDefault="006A6126" w:rsidP="006A6126">
      <w:pPr>
        <w:spacing w:after="200" w:line="360" w:lineRule="auto"/>
        <w:jc w:val="both"/>
        <w:rPr>
          <w:rFonts w:eastAsia="Calibri"/>
          <w:sz w:val="20"/>
          <w:szCs w:val="20"/>
        </w:rPr>
      </w:pPr>
    </w:p>
    <w:p w:rsidR="006A6126" w:rsidRPr="00C77F95" w:rsidRDefault="006A6126" w:rsidP="006A6126">
      <w:pPr>
        <w:spacing w:after="200" w:line="360" w:lineRule="auto"/>
        <w:jc w:val="both"/>
        <w:rPr>
          <w:rFonts w:eastAsia="Calibri"/>
          <w:sz w:val="20"/>
          <w:szCs w:val="20"/>
        </w:rPr>
      </w:pPr>
      <w:r w:rsidRPr="00C77F95">
        <w:rPr>
          <w:rFonts w:eastAsia="Calibri"/>
          <w:sz w:val="20"/>
          <w:szCs w:val="20"/>
        </w:rPr>
        <w:t>El presupuesto de recursos estatales del Poder Ejecutivo asciende a un monto total de $</w:t>
      </w:r>
      <w:r w:rsidRPr="00C77F95">
        <w:rPr>
          <w:sz w:val="20"/>
          <w:szCs w:val="20"/>
          <w:lang w:eastAsia="es-MX"/>
        </w:rPr>
        <w:t>7,317,955,732.26</w:t>
      </w:r>
      <w:r w:rsidRPr="00C77F95">
        <w:rPr>
          <w:rFonts w:eastAsia="Calibri"/>
          <w:sz w:val="20"/>
          <w:szCs w:val="20"/>
        </w:rPr>
        <w:t>, el cual representa un incremento porcentual de 17.9%.</w:t>
      </w:r>
    </w:p>
    <w:p w:rsidR="006A6126" w:rsidRPr="00C77F95" w:rsidRDefault="006A6126" w:rsidP="006A6126">
      <w:pPr>
        <w:spacing w:after="200" w:line="360" w:lineRule="auto"/>
        <w:jc w:val="both"/>
        <w:rPr>
          <w:rFonts w:eastAsia="Calibri"/>
          <w:sz w:val="20"/>
          <w:szCs w:val="20"/>
        </w:rPr>
      </w:pPr>
      <w:r w:rsidRPr="00C77F95">
        <w:rPr>
          <w:rFonts w:eastAsia="Calibri"/>
          <w:sz w:val="20"/>
          <w:szCs w:val="20"/>
        </w:rPr>
        <w:t>Por lo que se refiere a las Aportaciones Federales, del Ramo 33, etiquetadas en el Presupuesto de Egresos de la Federación, se estima que se tenga un incremento del 4.4%</w:t>
      </w:r>
      <w:r w:rsidRPr="00C77F95">
        <w:rPr>
          <w:rFonts w:eastAsia="Calibri"/>
          <w:color w:val="FF0000"/>
          <w:sz w:val="20"/>
          <w:szCs w:val="20"/>
        </w:rPr>
        <w:t>.</w:t>
      </w:r>
    </w:p>
    <w:p w:rsidR="006A6126" w:rsidRPr="00C77F95" w:rsidRDefault="006A6126" w:rsidP="006A6126">
      <w:pPr>
        <w:spacing w:after="200" w:line="360" w:lineRule="auto"/>
        <w:jc w:val="center"/>
        <w:rPr>
          <w:rFonts w:eastAsia="Calibri"/>
          <w:b/>
          <w:sz w:val="20"/>
          <w:szCs w:val="20"/>
        </w:rPr>
      </w:pPr>
      <w:r w:rsidRPr="00C77F95">
        <w:rPr>
          <w:rFonts w:eastAsia="Calibri"/>
          <w:b/>
          <w:sz w:val="20"/>
          <w:szCs w:val="20"/>
        </w:rPr>
        <w:t xml:space="preserve">Clasificación por Subfuente de Financiamiento </w:t>
      </w:r>
    </w:p>
    <w:tbl>
      <w:tblPr>
        <w:tblW w:w="5122" w:type="dxa"/>
        <w:jc w:val="center"/>
        <w:tblCellMar>
          <w:left w:w="70" w:type="dxa"/>
          <w:right w:w="70" w:type="dxa"/>
        </w:tblCellMar>
        <w:tblLook w:val="04A0" w:firstRow="1" w:lastRow="0" w:firstColumn="1" w:lastColumn="0" w:noHBand="0" w:noVBand="1"/>
      </w:tblPr>
      <w:tblGrid>
        <w:gridCol w:w="3482"/>
        <w:gridCol w:w="1640"/>
      </w:tblGrid>
      <w:tr w:rsidR="006A6126" w:rsidRPr="00C77F95" w:rsidTr="006A6126">
        <w:trPr>
          <w:trHeight w:val="567"/>
          <w:jc w:val="center"/>
        </w:trPr>
        <w:tc>
          <w:tcPr>
            <w:tcW w:w="3482" w:type="dxa"/>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FUENTE DE FINANCIAMIENTO</w:t>
            </w:r>
          </w:p>
        </w:tc>
        <w:tc>
          <w:tcPr>
            <w:tcW w:w="1640"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MONTO</w:t>
            </w:r>
          </w:p>
        </w:tc>
      </w:tr>
      <w:tr w:rsidR="006A6126" w:rsidRPr="00C77F95" w:rsidTr="006A6126">
        <w:trPr>
          <w:trHeight w:val="315"/>
          <w:jc w:val="center"/>
        </w:trPr>
        <w:tc>
          <w:tcPr>
            <w:tcW w:w="3482"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Fuentes locales</w:t>
            </w:r>
          </w:p>
        </w:tc>
        <w:tc>
          <w:tcPr>
            <w:tcW w:w="1640"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rPr>
            </w:pPr>
            <w:r w:rsidRPr="00C77F95">
              <w:rPr>
                <w:sz w:val="20"/>
                <w:szCs w:val="20"/>
              </w:rPr>
              <w:t>1,012,244,474.50</w:t>
            </w:r>
          </w:p>
        </w:tc>
      </w:tr>
      <w:tr w:rsidR="006A6126" w:rsidRPr="00C77F95" w:rsidTr="006A6126">
        <w:trPr>
          <w:trHeight w:val="41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Participaciones e Incentivos</w:t>
            </w:r>
          </w:p>
        </w:tc>
        <w:tc>
          <w:tcPr>
            <w:tcW w:w="16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rPr>
            </w:pPr>
            <w:r w:rsidRPr="00C77F95">
              <w:rPr>
                <w:sz w:val="20"/>
                <w:szCs w:val="20"/>
              </w:rPr>
              <w:t>6,305,711,257.76</w:t>
            </w:r>
          </w:p>
        </w:tc>
      </w:tr>
      <w:tr w:rsidR="006A6126" w:rsidRPr="00C77F95" w:rsidTr="006A6126">
        <w:trPr>
          <w:trHeight w:val="330"/>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b/>
                <w:bCs/>
                <w:sz w:val="20"/>
                <w:szCs w:val="20"/>
                <w:lang w:eastAsia="es-MX"/>
              </w:rPr>
            </w:pPr>
            <w:r w:rsidRPr="00C77F95">
              <w:rPr>
                <w:b/>
                <w:bCs/>
                <w:sz w:val="20"/>
                <w:szCs w:val="20"/>
                <w:lang w:eastAsia="es-MX"/>
              </w:rPr>
              <w:t>SUBTOTAL ESTATALES</w:t>
            </w:r>
          </w:p>
        </w:tc>
        <w:tc>
          <w:tcPr>
            <w:tcW w:w="16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b/>
                <w:sz w:val="20"/>
                <w:szCs w:val="20"/>
              </w:rPr>
            </w:pPr>
            <w:r w:rsidRPr="00C77F95">
              <w:rPr>
                <w:b/>
                <w:sz w:val="20"/>
                <w:szCs w:val="20"/>
                <w:lang w:eastAsia="es-MX"/>
              </w:rPr>
              <w:t>7,317,955,732.26</w:t>
            </w:r>
          </w:p>
        </w:tc>
      </w:tr>
      <w:tr w:rsidR="006A6126" w:rsidRPr="00C77F95" w:rsidTr="006A6126">
        <w:trPr>
          <w:trHeight w:val="35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Aportaciones Federales</w:t>
            </w:r>
          </w:p>
        </w:tc>
        <w:tc>
          <w:tcPr>
            <w:tcW w:w="16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rPr>
            </w:pPr>
            <w:r w:rsidRPr="00C77F95">
              <w:rPr>
                <w:sz w:val="20"/>
                <w:szCs w:val="20"/>
              </w:rPr>
              <w:t>8,687,521,841.00</w:t>
            </w:r>
          </w:p>
        </w:tc>
      </w:tr>
      <w:tr w:rsidR="006A6126" w:rsidRPr="00C77F95" w:rsidTr="006A6126">
        <w:trPr>
          <w:trHeight w:val="330"/>
          <w:jc w:val="center"/>
        </w:trPr>
        <w:tc>
          <w:tcPr>
            <w:tcW w:w="3482" w:type="dxa"/>
            <w:tcBorders>
              <w:top w:val="nil"/>
              <w:left w:val="single" w:sz="8" w:space="0" w:color="A6A6A6"/>
              <w:bottom w:val="single" w:sz="8" w:space="0" w:color="A6A6A6"/>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TOTAL</w:t>
            </w:r>
          </w:p>
        </w:tc>
        <w:tc>
          <w:tcPr>
            <w:tcW w:w="1640"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sz w:val="20"/>
                <w:szCs w:val="20"/>
                <w:lang w:eastAsia="es-MX"/>
              </w:rPr>
            </w:pPr>
            <w:r w:rsidRPr="00C77F95">
              <w:rPr>
                <w:b/>
                <w:sz w:val="20"/>
                <w:szCs w:val="20"/>
                <w:lang w:eastAsia="es-MX"/>
              </w:rPr>
              <w:t>16,005,477,573.26</w:t>
            </w:r>
          </w:p>
        </w:tc>
      </w:tr>
    </w:tbl>
    <w:p w:rsidR="006A6126" w:rsidRPr="00C77F95" w:rsidRDefault="006A6126" w:rsidP="006A6126">
      <w:pPr>
        <w:spacing w:after="200" w:line="360" w:lineRule="auto"/>
        <w:jc w:val="both"/>
        <w:rPr>
          <w:rFonts w:eastAsia="Calibri"/>
          <w:b/>
          <w:sz w:val="20"/>
          <w:szCs w:val="20"/>
        </w:rPr>
      </w:pPr>
    </w:p>
    <w:p w:rsidR="006A6126" w:rsidRPr="00C77F95" w:rsidRDefault="006A6126" w:rsidP="006A6126">
      <w:pPr>
        <w:spacing w:after="200" w:line="360" w:lineRule="auto"/>
        <w:jc w:val="center"/>
        <w:rPr>
          <w:rFonts w:eastAsia="Calibri"/>
          <w:b/>
          <w:sz w:val="20"/>
          <w:szCs w:val="20"/>
        </w:rPr>
      </w:pPr>
      <w:r w:rsidRPr="00C77F95">
        <w:rPr>
          <w:rFonts w:eastAsia="Calibri"/>
          <w:b/>
          <w:sz w:val="20"/>
          <w:szCs w:val="20"/>
        </w:rPr>
        <w:t>Clasificación por Finalidad</w:t>
      </w:r>
    </w:p>
    <w:tbl>
      <w:tblPr>
        <w:tblW w:w="4845" w:type="dxa"/>
        <w:jc w:val="center"/>
        <w:tblCellMar>
          <w:left w:w="70" w:type="dxa"/>
          <w:right w:w="70" w:type="dxa"/>
        </w:tblCellMar>
        <w:tblLook w:val="04A0" w:firstRow="1" w:lastRow="0" w:firstColumn="1" w:lastColumn="0" w:noHBand="0" w:noVBand="1"/>
      </w:tblPr>
      <w:tblGrid>
        <w:gridCol w:w="2560"/>
        <w:gridCol w:w="1640"/>
        <w:gridCol w:w="645"/>
      </w:tblGrid>
      <w:tr w:rsidR="006A6126" w:rsidRPr="00C77F95" w:rsidTr="006A6126">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A6126" w:rsidRPr="00C77F95" w:rsidRDefault="006A6126" w:rsidP="006A6126">
            <w:pPr>
              <w:jc w:val="center"/>
              <w:rPr>
                <w:b/>
                <w:bCs/>
                <w:color w:val="000000"/>
                <w:sz w:val="20"/>
                <w:szCs w:val="20"/>
                <w:lang w:val="es-MX" w:eastAsia="es-MX"/>
              </w:rPr>
            </w:pPr>
            <w:r w:rsidRPr="00C77F95">
              <w:rPr>
                <w:b/>
                <w:bCs/>
                <w:color w:val="000000"/>
                <w:sz w:val="20"/>
                <w:szCs w:val="20"/>
                <w:lang w:val="es-MX" w:eastAsia="es-MX"/>
              </w:rPr>
              <w:t>FINALIDAD</w:t>
            </w:r>
          </w:p>
        </w:tc>
        <w:tc>
          <w:tcPr>
            <w:tcW w:w="1640" w:type="dxa"/>
            <w:tcBorders>
              <w:top w:val="single" w:sz="4" w:space="0" w:color="auto"/>
              <w:left w:val="nil"/>
              <w:bottom w:val="single" w:sz="4" w:space="0" w:color="auto"/>
              <w:right w:val="single" w:sz="4" w:space="0" w:color="auto"/>
            </w:tcBorders>
            <w:shd w:val="clear" w:color="000000" w:fill="D9D9D9"/>
            <w:noWrap/>
            <w:vAlign w:val="bottom"/>
            <w:hideMark/>
          </w:tcPr>
          <w:p w:rsidR="006A6126" w:rsidRPr="00C77F95" w:rsidRDefault="006A6126" w:rsidP="006A6126">
            <w:pPr>
              <w:jc w:val="center"/>
              <w:rPr>
                <w:b/>
                <w:bCs/>
                <w:color w:val="000000"/>
                <w:sz w:val="20"/>
                <w:szCs w:val="20"/>
                <w:lang w:val="es-MX" w:eastAsia="es-MX"/>
              </w:rPr>
            </w:pPr>
            <w:r w:rsidRPr="00C77F95">
              <w:rPr>
                <w:b/>
                <w:bCs/>
                <w:color w:val="000000"/>
                <w:sz w:val="20"/>
                <w:szCs w:val="20"/>
                <w:lang w:val="es-MX" w:eastAsia="es-MX"/>
              </w:rPr>
              <w:t>2020</w:t>
            </w:r>
          </w:p>
        </w:tc>
        <w:tc>
          <w:tcPr>
            <w:tcW w:w="645" w:type="dxa"/>
            <w:tcBorders>
              <w:top w:val="single" w:sz="4" w:space="0" w:color="auto"/>
              <w:left w:val="nil"/>
              <w:bottom w:val="single" w:sz="4" w:space="0" w:color="auto"/>
              <w:right w:val="single" w:sz="4" w:space="0" w:color="auto"/>
            </w:tcBorders>
            <w:shd w:val="clear" w:color="000000" w:fill="D9D9D9"/>
            <w:noWrap/>
            <w:vAlign w:val="bottom"/>
            <w:hideMark/>
          </w:tcPr>
          <w:p w:rsidR="006A6126" w:rsidRPr="00C77F95" w:rsidRDefault="006A6126" w:rsidP="006A6126">
            <w:pPr>
              <w:jc w:val="center"/>
              <w:rPr>
                <w:b/>
                <w:bCs/>
                <w:color w:val="000000"/>
                <w:sz w:val="20"/>
                <w:szCs w:val="20"/>
                <w:lang w:val="es-MX" w:eastAsia="es-MX"/>
              </w:rPr>
            </w:pPr>
            <w:r w:rsidRPr="00C77F95">
              <w:rPr>
                <w:b/>
                <w:bCs/>
                <w:color w:val="000000"/>
                <w:sz w:val="20"/>
                <w:szCs w:val="20"/>
                <w:lang w:val="es-MX" w:eastAsia="es-MX"/>
              </w:rPr>
              <w:t>%</w:t>
            </w:r>
          </w:p>
        </w:tc>
      </w:tr>
      <w:tr w:rsidR="006A6126" w:rsidRPr="00C77F95" w:rsidTr="006A612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rPr>
                <w:color w:val="000000"/>
                <w:sz w:val="20"/>
                <w:szCs w:val="20"/>
                <w:lang w:val="es-MX" w:eastAsia="es-MX"/>
              </w:rPr>
            </w:pPr>
            <w:r w:rsidRPr="00C77F95">
              <w:rPr>
                <w:color w:val="000000"/>
                <w:sz w:val="20"/>
                <w:szCs w:val="20"/>
                <w:lang w:val="es-MX" w:eastAsia="es-MX"/>
              </w:rPr>
              <w:t>Gobierno</w:t>
            </w:r>
          </w:p>
        </w:tc>
        <w:tc>
          <w:tcPr>
            <w:tcW w:w="1640"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jc w:val="right"/>
              <w:rPr>
                <w:color w:val="000000"/>
                <w:sz w:val="20"/>
                <w:szCs w:val="20"/>
                <w:lang w:val="es-MX" w:eastAsia="es-MX"/>
              </w:rPr>
            </w:pPr>
            <w:r w:rsidRPr="00C77F95">
              <w:rPr>
                <w:color w:val="000000"/>
                <w:sz w:val="20"/>
                <w:szCs w:val="20"/>
                <w:lang w:val="es-MX" w:eastAsia="es-MX"/>
              </w:rPr>
              <w:t>3,869,955,371.36</w:t>
            </w:r>
          </w:p>
        </w:tc>
        <w:tc>
          <w:tcPr>
            <w:tcW w:w="645"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jc w:val="right"/>
              <w:rPr>
                <w:color w:val="000000"/>
                <w:sz w:val="20"/>
                <w:szCs w:val="20"/>
                <w:lang w:val="es-MX" w:eastAsia="es-MX"/>
              </w:rPr>
            </w:pPr>
            <w:r w:rsidRPr="00C77F95">
              <w:rPr>
                <w:color w:val="000000"/>
                <w:sz w:val="20"/>
                <w:szCs w:val="20"/>
                <w:lang w:val="es-MX" w:eastAsia="es-MX"/>
              </w:rPr>
              <w:t>24.0</w:t>
            </w:r>
          </w:p>
        </w:tc>
      </w:tr>
      <w:tr w:rsidR="006A6126" w:rsidRPr="00C77F95" w:rsidTr="006A612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rPr>
                <w:color w:val="000000"/>
                <w:sz w:val="20"/>
                <w:szCs w:val="20"/>
                <w:lang w:val="es-MX" w:eastAsia="es-MX"/>
              </w:rPr>
            </w:pPr>
            <w:r w:rsidRPr="00C77F95">
              <w:rPr>
                <w:color w:val="000000"/>
                <w:sz w:val="20"/>
                <w:szCs w:val="20"/>
                <w:lang w:val="es-MX" w:eastAsia="es-MX"/>
              </w:rPr>
              <w:t xml:space="preserve">Desarrollo Social </w:t>
            </w:r>
          </w:p>
        </w:tc>
        <w:tc>
          <w:tcPr>
            <w:tcW w:w="1640"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jc w:val="right"/>
              <w:rPr>
                <w:color w:val="000000"/>
                <w:sz w:val="20"/>
                <w:szCs w:val="20"/>
                <w:lang w:val="es-MX" w:eastAsia="es-MX"/>
              </w:rPr>
            </w:pPr>
            <w:r w:rsidRPr="00C77F95">
              <w:rPr>
                <w:color w:val="000000"/>
                <w:sz w:val="20"/>
                <w:szCs w:val="20"/>
                <w:lang w:val="es-MX" w:eastAsia="es-MX"/>
              </w:rPr>
              <w:t>11,681,174,310.62</w:t>
            </w:r>
          </w:p>
        </w:tc>
        <w:tc>
          <w:tcPr>
            <w:tcW w:w="645"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jc w:val="right"/>
              <w:rPr>
                <w:color w:val="000000"/>
                <w:sz w:val="20"/>
                <w:szCs w:val="20"/>
                <w:lang w:val="es-MX" w:eastAsia="es-MX"/>
              </w:rPr>
            </w:pPr>
            <w:r w:rsidRPr="00C77F95">
              <w:rPr>
                <w:color w:val="000000"/>
                <w:sz w:val="20"/>
                <w:szCs w:val="20"/>
                <w:lang w:val="es-MX" w:eastAsia="es-MX"/>
              </w:rPr>
              <w:t>73.0</w:t>
            </w:r>
          </w:p>
        </w:tc>
      </w:tr>
      <w:tr w:rsidR="006A6126" w:rsidRPr="00C77F95" w:rsidTr="006A612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A6126" w:rsidRPr="00C77F95" w:rsidRDefault="006A6126" w:rsidP="006A6126">
            <w:pPr>
              <w:rPr>
                <w:color w:val="000000"/>
                <w:sz w:val="20"/>
                <w:szCs w:val="20"/>
                <w:lang w:val="es-MX" w:eastAsia="es-MX"/>
              </w:rPr>
            </w:pPr>
            <w:r w:rsidRPr="00C77F95">
              <w:rPr>
                <w:color w:val="000000"/>
                <w:sz w:val="20"/>
                <w:szCs w:val="20"/>
                <w:lang w:val="es-MX" w:eastAsia="es-MX"/>
              </w:rPr>
              <w:t>Desarrollo Económico</w:t>
            </w:r>
          </w:p>
        </w:tc>
        <w:tc>
          <w:tcPr>
            <w:tcW w:w="1640"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jc w:val="right"/>
              <w:rPr>
                <w:color w:val="000000"/>
                <w:sz w:val="20"/>
                <w:szCs w:val="20"/>
                <w:lang w:val="es-MX" w:eastAsia="es-MX"/>
              </w:rPr>
            </w:pPr>
            <w:r w:rsidRPr="00C77F95">
              <w:rPr>
                <w:color w:val="000000"/>
                <w:sz w:val="20"/>
                <w:szCs w:val="20"/>
                <w:lang w:val="es-MX" w:eastAsia="es-MX"/>
              </w:rPr>
              <w:t>454,347,891.28</w:t>
            </w:r>
          </w:p>
        </w:tc>
        <w:tc>
          <w:tcPr>
            <w:tcW w:w="645" w:type="dxa"/>
            <w:tcBorders>
              <w:top w:val="nil"/>
              <w:left w:val="nil"/>
              <w:bottom w:val="single" w:sz="4" w:space="0" w:color="auto"/>
              <w:right w:val="single" w:sz="4" w:space="0" w:color="auto"/>
            </w:tcBorders>
            <w:shd w:val="clear" w:color="auto" w:fill="auto"/>
            <w:noWrap/>
            <w:vAlign w:val="bottom"/>
            <w:hideMark/>
          </w:tcPr>
          <w:p w:rsidR="006A6126" w:rsidRPr="00C77F95" w:rsidRDefault="006A6126" w:rsidP="006A6126">
            <w:pPr>
              <w:jc w:val="right"/>
              <w:rPr>
                <w:color w:val="000000"/>
                <w:sz w:val="20"/>
                <w:szCs w:val="20"/>
                <w:lang w:val="es-MX" w:eastAsia="es-MX"/>
              </w:rPr>
            </w:pPr>
            <w:r w:rsidRPr="00C77F95">
              <w:rPr>
                <w:color w:val="000000"/>
                <w:sz w:val="20"/>
                <w:szCs w:val="20"/>
                <w:lang w:val="es-MX" w:eastAsia="es-MX"/>
              </w:rPr>
              <w:t>3.0</w:t>
            </w:r>
          </w:p>
        </w:tc>
      </w:tr>
      <w:tr w:rsidR="006A6126" w:rsidRPr="00C77F95" w:rsidTr="006A6126">
        <w:trPr>
          <w:trHeight w:val="300"/>
          <w:jc w:val="center"/>
        </w:trPr>
        <w:tc>
          <w:tcPr>
            <w:tcW w:w="25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A6126" w:rsidRPr="00C77F95" w:rsidRDefault="006A6126" w:rsidP="006A6126">
            <w:pPr>
              <w:jc w:val="center"/>
              <w:rPr>
                <w:b/>
                <w:bCs/>
                <w:color w:val="000000"/>
                <w:sz w:val="20"/>
                <w:szCs w:val="20"/>
                <w:lang w:val="es-MX" w:eastAsia="es-MX"/>
              </w:rPr>
            </w:pPr>
            <w:r w:rsidRPr="00C77F95">
              <w:rPr>
                <w:b/>
                <w:bCs/>
                <w:color w:val="000000"/>
                <w:sz w:val="20"/>
                <w:szCs w:val="20"/>
                <w:lang w:val="es-MX" w:eastAsia="es-MX"/>
              </w:rPr>
              <w:t>TOTAL</w:t>
            </w:r>
          </w:p>
        </w:tc>
        <w:tc>
          <w:tcPr>
            <w:tcW w:w="1640" w:type="dxa"/>
            <w:tcBorders>
              <w:top w:val="nil"/>
              <w:left w:val="nil"/>
              <w:bottom w:val="single" w:sz="4" w:space="0" w:color="auto"/>
              <w:right w:val="single" w:sz="4" w:space="0" w:color="auto"/>
            </w:tcBorders>
            <w:shd w:val="clear" w:color="auto" w:fill="D9D9D9" w:themeFill="background1" w:themeFillShade="D9"/>
            <w:noWrap/>
            <w:vAlign w:val="bottom"/>
            <w:hideMark/>
          </w:tcPr>
          <w:p w:rsidR="006A6126" w:rsidRPr="00C77F95" w:rsidRDefault="006A6126" w:rsidP="006A6126">
            <w:pPr>
              <w:jc w:val="right"/>
              <w:rPr>
                <w:b/>
                <w:bCs/>
                <w:color w:val="000000"/>
                <w:sz w:val="20"/>
                <w:szCs w:val="20"/>
                <w:lang w:val="es-MX" w:eastAsia="es-MX"/>
              </w:rPr>
            </w:pPr>
            <w:r w:rsidRPr="00C77F95">
              <w:rPr>
                <w:b/>
                <w:bCs/>
                <w:color w:val="000000"/>
                <w:sz w:val="20"/>
                <w:szCs w:val="20"/>
                <w:lang w:val="es-MX" w:eastAsia="es-MX"/>
              </w:rPr>
              <w:t>16,005,477,573.26</w:t>
            </w:r>
          </w:p>
        </w:tc>
        <w:tc>
          <w:tcPr>
            <w:tcW w:w="645" w:type="dxa"/>
            <w:tcBorders>
              <w:top w:val="nil"/>
              <w:left w:val="nil"/>
              <w:bottom w:val="single" w:sz="4" w:space="0" w:color="auto"/>
              <w:right w:val="single" w:sz="4" w:space="0" w:color="auto"/>
            </w:tcBorders>
            <w:shd w:val="clear" w:color="auto" w:fill="D9D9D9" w:themeFill="background1" w:themeFillShade="D9"/>
            <w:noWrap/>
            <w:vAlign w:val="bottom"/>
            <w:hideMark/>
          </w:tcPr>
          <w:p w:rsidR="006A6126" w:rsidRPr="00C77F95" w:rsidRDefault="006A6126" w:rsidP="006A6126">
            <w:pPr>
              <w:jc w:val="right"/>
              <w:rPr>
                <w:b/>
                <w:bCs/>
                <w:color w:val="000000"/>
                <w:sz w:val="20"/>
                <w:szCs w:val="20"/>
                <w:lang w:val="es-MX" w:eastAsia="es-MX"/>
              </w:rPr>
            </w:pPr>
            <w:r w:rsidRPr="00C77F95">
              <w:rPr>
                <w:b/>
                <w:bCs/>
                <w:color w:val="000000"/>
                <w:sz w:val="20"/>
                <w:szCs w:val="20"/>
                <w:lang w:val="es-MX" w:eastAsia="es-MX"/>
              </w:rPr>
              <w:t>100.0</w:t>
            </w:r>
          </w:p>
        </w:tc>
      </w:tr>
    </w:tbl>
    <w:p w:rsidR="006A6126" w:rsidRPr="00C77F95" w:rsidRDefault="006A6126" w:rsidP="006A6126">
      <w:pPr>
        <w:spacing w:after="200" w:line="360" w:lineRule="auto"/>
        <w:jc w:val="both"/>
        <w:rPr>
          <w:rFonts w:eastAsia="Calibri"/>
          <w:b/>
          <w:sz w:val="20"/>
          <w:szCs w:val="20"/>
        </w:rPr>
      </w:pPr>
    </w:p>
    <w:p w:rsidR="006A6126" w:rsidRPr="00C77F95" w:rsidRDefault="006A6126" w:rsidP="006A6126">
      <w:pPr>
        <w:spacing w:after="200" w:line="360" w:lineRule="auto"/>
        <w:jc w:val="both"/>
        <w:rPr>
          <w:sz w:val="20"/>
          <w:szCs w:val="20"/>
        </w:rPr>
      </w:pPr>
      <w:r w:rsidRPr="00C77F95">
        <w:rPr>
          <w:sz w:val="20"/>
          <w:szCs w:val="20"/>
        </w:rPr>
        <w:t xml:space="preserve">De acuerdo a la anterior clasificación, la política de desarrollo social en el Estado de Tlaxcala, vinculada y coordinada con la política de planeación nacional, promueve, respeta, protege y garantiza los derechos sociales de la población, en cumplimiento a lo establecido en la Constitución Política de los Estados Unidos Mexicanos, Constitución Política del Estado Libre y Soberano de Tlaxcala, Ley General de Desarrollo Social, Ley de Desarrollo Social del Estado de Tlaxcala y Ley de los Derechos de Niñas, Niños y Adolescentes del Estado de Tlaxcala. </w:t>
      </w:r>
    </w:p>
    <w:p w:rsidR="006A6126" w:rsidRPr="00C77F95" w:rsidRDefault="006A6126" w:rsidP="006A6126">
      <w:pPr>
        <w:spacing w:after="200" w:line="360" w:lineRule="auto"/>
        <w:jc w:val="center"/>
        <w:rPr>
          <w:rFonts w:eastAsia="Calibri"/>
          <w:b/>
          <w:sz w:val="20"/>
          <w:szCs w:val="20"/>
        </w:rPr>
      </w:pPr>
      <w:r w:rsidRPr="00C77F95">
        <w:rPr>
          <w:rFonts w:eastAsia="Calibri"/>
          <w:b/>
          <w:sz w:val="20"/>
          <w:szCs w:val="20"/>
        </w:rPr>
        <w:t>PODERES Y ÓRGANOS AUTÓNOMOS</w:t>
      </w:r>
    </w:p>
    <w:tbl>
      <w:tblPr>
        <w:tblW w:w="7170" w:type="dxa"/>
        <w:jc w:val="center"/>
        <w:tblCellMar>
          <w:left w:w="70" w:type="dxa"/>
          <w:right w:w="70" w:type="dxa"/>
        </w:tblCellMar>
        <w:tblLook w:val="04A0" w:firstRow="1" w:lastRow="0" w:firstColumn="1" w:lastColumn="0" w:noHBand="0" w:noVBand="1"/>
      </w:tblPr>
      <w:tblGrid>
        <w:gridCol w:w="2282"/>
        <w:gridCol w:w="1518"/>
        <w:gridCol w:w="1830"/>
        <w:gridCol w:w="1540"/>
      </w:tblGrid>
      <w:tr w:rsidR="006A6126" w:rsidRPr="00C77F95" w:rsidTr="006A6126">
        <w:trPr>
          <w:trHeight w:val="960"/>
          <w:tblHeader/>
          <w:jc w:val="center"/>
        </w:trPr>
        <w:tc>
          <w:tcPr>
            <w:tcW w:w="2700" w:type="dxa"/>
            <w:tcBorders>
              <w:top w:val="single" w:sz="8" w:space="0" w:color="A6A6A6"/>
              <w:left w:val="single" w:sz="8" w:space="0" w:color="A6A6A6"/>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PODERES Y ÓRGANOS AUTÓNOMOS</w:t>
            </w:r>
          </w:p>
        </w:tc>
        <w:tc>
          <w:tcPr>
            <w:tcW w:w="1390"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AUTORIZADO  2019</w:t>
            </w:r>
          </w:p>
        </w:tc>
        <w:tc>
          <w:tcPr>
            <w:tcW w:w="1540"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ANTEPROYECTO 2020</w:t>
            </w:r>
          </w:p>
        </w:tc>
        <w:tc>
          <w:tcPr>
            <w:tcW w:w="1540" w:type="dxa"/>
            <w:tcBorders>
              <w:top w:val="single" w:sz="8" w:space="0" w:color="A6A6A6"/>
              <w:left w:val="nil"/>
              <w:bottom w:val="nil"/>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INICIATIVA FINAL PROPUESTA 2020</w:t>
            </w:r>
          </w:p>
        </w:tc>
      </w:tr>
      <w:tr w:rsidR="006A6126" w:rsidRPr="00C77F95" w:rsidTr="006A6126">
        <w:trPr>
          <w:trHeight w:val="315"/>
          <w:jc w:val="center"/>
        </w:trPr>
        <w:tc>
          <w:tcPr>
            <w:tcW w:w="2700"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Poder Legislativo</w:t>
            </w:r>
          </w:p>
        </w:tc>
        <w:tc>
          <w:tcPr>
            <w:tcW w:w="1390"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307,504,800.00</w:t>
            </w:r>
          </w:p>
        </w:tc>
        <w:tc>
          <w:tcPr>
            <w:tcW w:w="1540"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325,924,985.00</w:t>
            </w:r>
          </w:p>
        </w:tc>
        <w:tc>
          <w:tcPr>
            <w:tcW w:w="1540" w:type="dxa"/>
            <w:tcBorders>
              <w:top w:val="single" w:sz="8" w:space="0" w:color="A6A6A6"/>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325,924,985.00</w:t>
            </w:r>
          </w:p>
        </w:tc>
      </w:tr>
      <w:tr w:rsidR="006A6126" w:rsidRPr="00C77F95" w:rsidTr="006A6126">
        <w:trPr>
          <w:trHeight w:val="315"/>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Poder Judicial</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294,954,131.58</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471,568,868.35</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418,080,000.00</w:t>
            </w:r>
          </w:p>
        </w:tc>
      </w:tr>
      <w:tr w:rsidR="006A6126" w:rsidRPr="00C77F95" w:rsidTr="006A6126">
        <w:trPr>
          <w:trHeight w:val="553"/>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Universidad Autónoma de Tlaxcala</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103,422,984.80</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167,174,614.00</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107,453,569.86</w:t>
            </w:r>
          </w:p>
        </w:tc>
      </w:tr>
      <w:tr w:rsidR="006A6126" w:rsidRPr="00C77F95" w:rsidTr="006A6126">
        <w:trPr>
          <w:trHeight w:val="615"/>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Comisión Estatal de Derechos Humanos</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21,866,660.40</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24,126,328.98</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22,487,162.71</w:t>
            </w:r>
          </w:p>
        </w:tc>
      </w:tr>
      <w:tr w:rsidR="006A6126" w:rsidRPr="00C77F95" w:rsidTr="006A6126">
        <w:trPr>
          <w:trHeight w:val="615"/>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Instituto Tlaxcalteca de Elecciones</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80,000,000.00</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90,985,997.41</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83,042,151.03</w:t>
            </w:r>
          </w:p>
        </w:tc>
      </w:tr>
      <w:tr w:rsidR="006A6126" w:rsidRPr="00C77F95" w:rsidTr="006A6126">
        <w:trPr>
          <w:trHeight w:val="754"/>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Instituto de Acceso a la Información Pública y Protección de Datos Personales</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13,247,826.10</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16,753,892.92</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15,352,090.08</w:t>
            </w:r>
          </w:p>
        </w:tc>
      </w:tr>
      <w:tr w:rsidR="006A6126" w:rsidRPr="00C77F95" w:rsidTr="006A6126">
        <w:trPr>
          <w:trHeight w:val="611"/>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Tribunal de Conciliación y Arbitraje</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13,528,325.40</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15,609,239.44</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15,061,589.44</w:t>
            </w:r>
          </w:p>
        </w:tc>
      </w:tr>
      <w:tr w:rsidR="006A6126" w:rsidRPr="00C77F95" w:rsidTr="006A6126">
        <w:trPr>
          <w:trHeight w:val="615"/>
          <w:jc w:val="center"/>
        </w:trPr>
        <w:tc>
          <w:tcPr>
            <w:tcW w:w="2700" w:type="dxa"/>
            <w:tcBorders>
              <w:top w:val="nil"/>
              <w:left w:val="single" w:sz="8" w:space="0" w:color="A6A6A6"/>
              <w:bottom w:val="single" w:sz="8" w:space="0" w:color="A6A6A6"/>
              <w:right w:val="single" w:sz="8" w:space="0" w:color="A6A6A6"/>
            </w:tcBorders>
            <w:shd w:val="clear" w:color="auto" w:fill="auto"/>
            <w:vAlign w:val="center"/>
            <w:hideMark/>
          </w:tcPr>
          <w:p w:rsidR="006A6126" w:rsidRPr="00C77F95" w:rsidRDefault="006A6126" w:rsidP="006A6126">
            <w:pPr>
              <w:jc w:val="both"/>
              <w:rPr>
                <w:sz w:val="20"/>
                <w:szCs w:val="20"/>
                <w:lang w:eastAsia="es-MX"/>
              </w:rPr>
            </w:pPr>
            <w:r w:rsidRPr="00C77F95">
              <w:rPr>
                <w:sz w:val="20"/>
                <w:szCs w:val="20"/>
                <w:lang w:eastAsia="es-MX"/>
              </w:rPr>
              <w:t>Tribunal Electoral de Tlaxcala</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25,290,600.00</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27,578,989.00</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27,578,989.00</w:t>
            </w:r>
          </w:p>
        </w:tc>
      </w:tr>
      <w:tr w:rsidR="006A6126" w:rsidRPr="00C77F95" w:rsidTr="006A6126">
        <w:trPr>
          <w:trHeight w:val="615"/>
          <w:jc w:val="center"/>
        </w:trPr>
        <w:tc>
          <w:tcPr>
            <w:tcW w:w="2700" w:type="dxa"/>
            <w:tcBorders>
              <w:top w:val="nil"/>
              <w:left w:val="single" w:sz="8" w:space="0" w:color="A6A6A6"/>
              <w:bottom w:val="single" w:sz="8" w:space="0" w:color="A6A6A6"/>
              <w:right w:val="single" w:sz="8" w:space="0" w:color="A6A6A6"/>
            </w:tcBorders>
            <w:shd w:val="clear" w:color="auto" w:fill="auto"/>
            <w:vAlign w:val="center"/>
          </w:tcPr>
          <w:p w:rsidR="006A6126" w:rsidRPr="00C77F95" w:rsidRDefault="006A6126" w:rsidP="006A6126">
            <w:pPr>
              <w:jc w:val="both"/>
              <w:rPr>
                <w:sz w:val="20"/>
                <w:szCs w:val="20"/>
                <w:lang w:eastAsia="es-MX"/>
              </w:rPr>
            </w:pPr>
            <w:r w:rsidRPr="00C77F95">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0.00</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15,991,284.12</w:t>
            </w:r>
          </w:p>
        </w:tc>
        <w:tc>
          <w:tcPr>
            <w:tcW w:w="1540" w:type="dxa"/>
            <w:tcBorders>
              <w:top w:val="nil"/>
              <w:left w:val="nil"/>
              <w:bottom w:val="single" w:sz="8" w:space="0" w:color="A6A6A6"/>
              <w:right w:val="single" w:sz="8" w:space="0" w:color="A6A6A6"/>
            </w:tcBorders>
            <w:shd w:val="clear" w:color="auto" w:fill="auto"/>
            <w:vAlign w:val="center"/>
          </w:tcPr>
          <w:p w:rsidR="006A6126" w:rsidRPr="00C77F95" w:rsidRDefault="006A6126" w:rsidP="006A6126">
            <w:pPr>
              <w:jc w:val="right"/>
              <w:rPr>
                <w:sz w:val="20"/>
                <w:szCs w:val="20"/>
                <w:lang w:eastAsia="es-MX"/>
              </w:rPr>
            </w:pPr>
            <w:r w:rsidRPr="00C77F95">
              <w:rPr>
                <w:sz w:val="20"/>
                <w:szCs w:val="20"/>
                <w:lang w:eastAsia="es-MX"/>
              </w:rPr>
              <w:t>10,931,810.72</w:t>
            </w:r>
          </w:p>
        </w:tc>
      </w:tr>
      <w:tr w:rsidR="006A6126" w:rsidRPr="00C77F95" w:rsidTr="006A6126">
        <w:trPr>
          <w:trHeight w:val="330"/>
          <w:jc w:val="center"/>
        </w:trPr>
        <w:tc>
          <w:tcPr>
            <w:tcW w:w="2700" w:type="dxa"/>
            <w:tcBorders>
              <w:top w:val="nil"/>
              <w:left w:val="single" w:sz="8" w:space="0" w:color="A6A6A6"/>
              <w:bottom w:val="single" w:sz="8" w:space="0" w:color="A6A6A6"/>
              <w:right w:val="single" w:sz="8" w:space="0" w:color="A6A6A6"/>
            </w:tcBorders>
            <w:shd w:val="clear" w:color="000000" w:fill="CCCCCC"/>
            <w:vAlign w:val="center"/>
            <w:hideMark/>
          </w:tcPr>
          <w:p w:rsidR="006A6126" w:rsidRPr="00C77F95" w:rsidRDefault="006A6126" w:rsidP="006A6126">
            <w:pPr>
              <w:jc w:val="center"/>
              <w:rPr>
                <w:b/>
                <w:bCs/>
                <w:sz w:val="20"/>
                <w:szCs w:val="20"/>
                <w:lang w:eastAsia="es-MX"/>
              </w:rPr>
            </w:pPr>
            <w:r w:rsidRPr="00C77F95">
              <w:rPr>
                <w:b/>
                <w:bCs/>
                <w:sz w:val="20"/>
                <w:szCs w:val="20"/>
                <w:lang w:eastAsia="es-MX"/>
              </w:rPr>
              <w:t>TOTAL</w:t>
            </w:r>
          </w:p>
        </w:tc>
        <w:tc>
          <w:tcPr>
            <w:tcW w:w="1390"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859,815,328.28</w:t>
            </w:r>
          </w:p>
        </w:tc>
        <w:tc>
          <w:tcPr>
            <w:tcW w:w="1540"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1,155,714,199.22</w:t>
            </w:r>
          </w:p>
        </w:tc>
        <w:tc>
          <w:tcPr>
            <w:tcW w:w="1540" w:type="dxa"/>
            <w:tcBorders>
              <w:top w:val="nil"/>
              <w:left w:val="nil"/>
              <w:bottom w:val="single" w:sz="8" w:space="0" w:color="A6A6A6"/>
              <w:right w:val="single" w:sz="8" w:space="0" w:color="A6A6A6"/>
            </w:tcBorders>
            <w:shd w:val="clear" w:color="000000" w:fill="CCCCCC"/>
            <w:vAlign w:val="center"/>
          </w:tcPr>
          <w:p w:rsidR="006A6126" w:rsidRPr="00C77F95" w:rsidRDefault="006A6126" w:rsidP="006A6126">
            <w:pPr>
              <w:jc w:val="right"/>
              <w:rPr>
                <w:b/>
                <w:bCs/>
                <w:sz w:val="20"/>
                <w:szCs w:val="20"/>
                <w:lang w:eastAsia="es-MX"/>
              </w:rPr>
            </w:pPr>
            <w:r w:rsidRPr="00C77F95">
              <w:rPr>
                <w:b/>
                <w:bCs/>
                <w:sz w:val="20"/>
                <w:szCs w:val="20"/>
                <w:lang w:eastAsia="es-MX"/>
              </w:rPr>
              <w:t>1,025,912,347.84</w:t>
            </w:r>
          </w:p>
        </w:tc>
      </w:tr>
    </w:tbl>
    <w:p w:rsidR="006A6126" w:rsidRPr="00C77F95" w:rsidRDefault="006A6126" w:rsidP="006A6126">
      <w:pPr>
        <w:spacing w:after="200" w:line="360" w:lineRule="auto"/>
        <w:jc w:val="both"/>
        <w:rPr>
          <w:rFonts w:eastAsia="Calibri"/>
          <w:b/>
          <w:sz w:val="20"/>
          <w:szCs w:val="20"/>
        </w:rPr>
      </w:pPr>
    </w:p>
    <w:p w:rsidR="006A6126" w:rsidRPr="00C77F95" w:rsidRDefault="006A6126" w:rsidP="006A6126">
      <w:pPr>
        <w:spacing w:after="200" w:line="360" w:lineRule="auto"/>
        <w:jc w:val="both"/>
        <w:rPr>
          <w:rFonts w:eastAsia="Calibri"/>
          <w:b/>
          <w:sz w:val="20"/>
          <w:szCs w:val="20"/>
        </w:rPr>
      </w:pPr>
    </w:p>
    <w:p w:rsidR="006A6126" w:rsidRPr="00C77F95" w:rsidRDefault="006A6126" w:rsidP="006A6126">
      <w:pPr>
        <w:spacing w:after="200" w:line="360" w:lineRule="auto"/>
        <w:jc w:val="both"/>
        <w:rPr>
          <w:rFonts w:eastAsia="Calibri"/>
          <w:b/>
          <w:sz w:val="20"/>
          <w:szCs w:val="20"/>
        </w:rPr>
      </w:pPr>
      <w:r w:rsidRPr="00C77F95">
        <w:rPr>
          <w:rFonts w:eastAsia="Calibri"/>
          <w:b/>
          <w:sz w:val="20"/>
          <w:szCs w:val="20"/>
        </w:rPr>
        <w:t>CONCLUSIÓN</w:t>
      </w:r>
    </w:p>
    <w:p w:rsidR="006A6126" w:rsidRPr="00C77F95" w:rsidRDefault="006A6126" w:rsidP="006A6126">
      <w:pPr>
        <w:spacing w:after="200" w:line="360" w:lineRule="auto"/>
        <w:jc w:val="both"/>
        <w:rPr>
          <w:rFonts w:eastAsia="Calibri"/>
          <w:sz w:val="20"/>
          <w:szCs w:val="20"/>
        </w:rPr>
      </w:pPr>
      <w:r w:rsidRPr="00C77F95">
        <w:rPr>
          <w:rFonts w:eastAsia="Calibri"/>
          <w:sz w:val="20"/>
          <w:szCs w:val="20"/>
        </w:rPr>
        <w:t>Dentro del Plan Estatal de Desarrollo (PED) uno de los Objetivos del actual gobierno es el Impulsar el Desarrollo del Capital Humano en el Estado y premiar el talento; siendo su estrategia Estimular el talento estudiantil con apoyos para continuar con sus estudios, de esa manera, en este Proyecto de Decreto de Presupuesto de Egresos del Estado de Tlaxcala, para el ejercicio 2020, se considera un fondo de $150,000,000.00 para continuar con el apoyo a jóvenes a través del Sistema Estatal de Becas; en el mismo sentido y en apoyo a la economía de las familias Tlaxcaltecas  para incentivar a niños de nivel básico y evitar una deserción a temprana edad, se considera un fondo de $70,000,000.00 para el Programa de Útiles Escolares; así como un fondo de Apoyo para la Rehabilitación de Escuelas Públicas por un monto de $5,000,000.00.</w:t>
      </w:r>
    </w:p>
    <w:p w:rsidR="006A6126" w:rsidRPr="00C77F95" w:rsidRDefault="006A6126" w:rsidP="006A6126">
      <w:pPr>
        <w:spacing w:after="200" w:line="360" w:lineRule="auto"/>
        <w:jc w:val="both"/>
        <w:rPr>
          <w:sz w:val="20"/>
          <w:szCs w:val="20"/>
        </w:rPr>
      </w:pPr>
      <w:r w:rsidRPr="00C77F95">
        <w:rPr>
          <w:sz w:val="20"/>
          <w:szCs w:val="20"/>
        </w:rPr>
        <w:t>Otro de sus objetivos primordiales es Reducir la Vulnerabilidad de la Población en Tlaxcala, siguiendo la Estrategia de Focalizar la cobertura en apoyos en zonas de pobreza extrema a fin de disminuir la inseguridad alimentaria en el Estado, tomando como marco de referencia y línea base, los últimos resultados presentados por el Consejo Nacional de Evaluación de la Política de Desarrollo Social (CONEVAL) en su Informe de Medición de la Pobreza, en el que se resalta una disminución de 6.4% de la pobreza extrema en el Estado de Tlaxcala, entre los años 2008-2018, como se puede ver en la siguiente tabla:</w:t>
      </w:r>
    </w:p>
    <w:p w:rsidR="006A6126" w:rsidRPr="00C77F95" w:rsidRDefault="006A6126" w:rsidP="006A6126">
      <w:pPr>
        <w:spacing w:after="200" w:line="360" w:lineRule="auto"/>
        <w:jc w:val="both"/>
        <w:rPr>
          <w:rFonts w:eastAsia="Calibri"/>
          <w:sz w:val="20"/>
          <w:szCs w:val="20"/>
        </w:rPr>
      </w:pPr>
      <w:r w:rsidRPr="00C77F95">
        <w:rPr>
          <w:noProof/>
          <w:lang w:val="es-MX" w:eastAsia="es-MX"/>
        </w:rPr>
        <w:drawing>
          <wp:inline distT="0" distB="0" distL="0" distR="0" wp14:anchorId="6BF6C6E6" wp14:editId="7539647B">
            <wp:extent cx="4039262" cy="200876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6586" r="51969" b="20942"/>
                    <a:stretch/>
                  </pic:blipFill>
                  <pic:spPr bwMode="auto">
                    <a:xfrm>
                      <a:off x="0" y="0"/>
                      <a:ext cx="4069320" cy="2023712"/>
                    </a:xfrm>
                    <a:prstGeom prst="rect">
                      <a:avLst/>
                    </a:prstGeom>
                    <a:ln>
                      <a:noFill/>
                    </a:ln>
                    <a:extLst>
                      <a:ext uri="{53640926-AAD7-44D8-BBD7-CCE9431645EC}">
                        <a14:shadowObscured xmlns:a14="http://schemas.microsoft.com/office/drawing/2010/main"/>
                      </a:ext>
                    </a:extLst>
                  </pic:spPr>
                </pic:pic>
              </a:graphicData>
            </a:graphic>
          </wp:inline>
        </w:drawing>
      </w:r>
    </w:p>
    <w:p w:rsidR="006A6126" w:rsidRPr="00C77F95" w:rsidRDefault="006A6126" w:rsidP="006A6126">
      <w:pPr>
        <w:spacing w:after="200" w:line="360" w:lineRule="auto"/>
        <w:jc w:val="both"/>
        <w:rPr>
          <w:sz w:val="20"/>
          <w:szCs w:val="20"/>
        </w:rPr>
      </w:pPr>
      <w:r w:rsidRPr="00C77F95">
        <w:rPr>
          <w:sz w:val="20"/>
          <w:szCs w:val="20"/>
        </w:rPr>
        <w:t xml:space="preserve">Aunque en los últimos años se han logrado avances en la reducción de la pobreza extrema, persisten carencias sociales, razón por lo cual se considera un fondo de $450,000,000.00 para continuar disminuyendo esa población que aún persiste en pobreza extrema y de esta forma garantizar más y mejores oportunidades que coadyuven al desarrollo de las familias. </w:t>
      </w:r>
    </w:p>
    <w:p w:rsidR="006A6126" w:rsidRPr="00C77F95" w:rsidRDefault="006A6126" w:rsidP="006A6126">
      <w:pPr>
        <w:spacing w:after="200" w:line="360" w:lineRule="auto"/>
        <w:jc w:val="both"/>
        <w:rPr>
          <w:sz w:val="20"/>
          <w:szCs w:val="20"/>
        </w:rPr>
      </w:pPr>
      <w:r w:rsidRPr="00C77F95">
        <w:rPr>
          <w:sz w:val="20"/>
          <w:szCs w:val="20"/>
        </w:rPr>
        <w:t>Una de las principales obligaciones de los gobiernos es proteger el acceso a los servicios de salud para la población. La salud física y mental de una sociedad es, a la vez, reflejo y factor determinante de su grado de desarrollo. Por lo anterior se consideran los siguientes fondos:</w:t>
      </w:r>
    </w:p>
    <w:p w:rsidR="006A6126" w:rsidRPr="00C77F95" w:rsidRDefault="006A6126" w:rsidP="00C77F95">
      <w:pPr>
        <w:pStyle w:val="Prrafodelista"/>
        <w:numPr>
          <w:ilvl w:val="0"/>
          <w:numId w:val="14"/>
        </w:numPr>
        <w:spacing w:after="200" w:line="360" w:lineRule="auto"/>
        <w:jc w:val="both"/>
        <w:rPr>
          <w:sz w:val="20"/>
          <w:szCs w:val="20"/>
        </w:rPr>
      </w:pPr>
      <w:r w:rsidRPr="00C77F95">
        <w:rPr>
          <w:sz w:val="20"/>
          <w:szCs w:val="20"/>
        </w:rPr>
        <w:t>Equipamiento del Nuevo Hospital General por un monto de $300,000,000.00; el no tener equipo médico necesario implica tener que subrogar servicios a otras instituciones para el tratamiento médico de los pacientes, generando incremento en los costos de operación de las unidades médicas.</w:t>
      </w:r>
    </w:p>
    <w:p w:rsidR="006A6126" w:rsidRPr="00C77F95" w:rsidRDefault="006A6126" w:rsidP="00C77F95">
      <w:pPr>
        <w:pStyle w:val="Prrafodelista"/>
        <w:numPr>
          <w:ilvl w:val="0"/>
          <w:numId w:val="14"/>
        </w:numPr>
        <w:spacing w:after="200" w:line="360" w:lineRule="auto"/>
        <w:jc w:val="both"/>
        <w:rPr>
          <w:sz w:val="20"/>
          <w:szCs w:val="20"/>
        </w:rPr>
      </w:pPr>
      <w:r w:rsidRPr="00C77F95">
        <w:rPr>
          <w:sz w:val="20"/>
          <w:szCs w:val="20"/>
        </w:rPr>
        <w:t>Fondo de Abastecimiento de Medicamentos por un monto de $200,000,000.00; la actual situación demográfica y epidemiológica en el Estado de Tlaxcala tiende a aumentar la prevalencia de enfermedades crónicas degenerativas, simultáneamente con la aparición de algunas enfermedades transmisibles emergentes o reemergentes que demandan un consumo prolongado de medicamentos, en muchos casos por el período restante de vida. Sin embargo toda la prestación de servicios médicos va acompañada del suministro de medicamentos necesarios para un adecuado tratamiento que permita restablecer la salud del paciente.</w:t>
      </w:r>
    </w:p>
    <w:p w:rsidR="006A6126" w:rsidRPr="00C77F95" w:rsidRDefault="006A6126" w:rsidP="00C77F95">
      <w:pPr>
        <w:pStyle w:val="Prrafodelista"/>
        <w:numPr>
          <w:ilvl w:val="0"/>
          <w:numId w:val="14"/>
        </w:numPr>
        <w:spacing w:after="200" w:line="360" w:lineRule="auto"/>
        <w:jc w:val="both"/>
        <w:rPr>
          <w:sz w:val="20"/>
          <w:szCs w:val="20"/>
        </w:rPr>
      </w:pPr>
      <w:r w:rsidRPr="00C77F95">
        <w:rPr>
          <w:sz w:val="20"/>
          <w:szCs w:val="20"/>
        </w:rPr>
        <w:t>Programa de Mantenimiento, Rehabilitación y Equipamiento para Hospitales y Centros de Salud por un monto de $115,000,000.00; es necesario invertir para dar conservación y mantenimiento a la infraestructura  física de las unidades médicas, la inversión en infraestructura permite tener espacios dignos, seguros y funcionales para cumplir con la normatividad vigente, satisfacer la creciente demanda de servicios de la población y asegurar atención médica de calidad.</w:t>
      </w:r>
    </w:p>
    <w:p w:rsidR="006A6126" w:rsidRPr="00C77F95" w:rsidRDefault="006A6126" w:rsidP="00C77F95">
      <w:pPr>
        <w:pStyle w:val="Prrafodelista"/>
        <w:numPr>
          <w:ilvl w:val="0"/>
          <w:numId w:val="14"/>
        </w:numPr>
        <w:spacing w:after="200" w:line="360" w:lineRule="auto"/>
        <w:jc w:val="both"/>
        <w:rPr>
          <w:sz w:val="20"/>
          <w:szCs w:val="20"/>
        </w:rPr>
      </w:pPr>
      <w:r w:rsidRPr="00C77F95">
        <w:rPr>
          <w:sz w:val="20"/>
          <w:szCs w:val="20"/>
        </w:rPr>
        <w:t>Actualmente, las mujeres representan el 40% de la fuerza laboral a nivel global, independientemente del lugar donde vivamos, la igualdad de género es un derecho humano fundamental. Promover la igualdad de género es esencial en todos los ámbitos de sociedad sana: desde la reducción de la pobreza hasta la promoción de la salud, la educación, la protección y el bienestar de las niñas; por eso es importante invertir en la Equidad de Género al considerar las desigualdades históricas entre hombres y mujeres la perspectiva de género se constituye en un factor determinante de salud e ingrediente ineludible para la formulación de políticas públicas, en razón de lo anterior se considera un fondo de $100,000,000.00 para el Programa para la Salud de la Mujer y $15,622,521.75 para un Programa de Equidad de Género.</w:t>
      </w:r>
    </w:p>
    <w:p w:rsidR="006A6126" w:rsidRPr="00C77F95" w:rsidRDefault="006A6126" w:rsidP="006A6126">
      <w:pPr>
        <w:spacing w:after="200" w:line="360" w:lineRule="auto"/>
        <w:jc w:val="both"/>
        <w:rPr>
          <w:sz w:val="20"/>
          <w:szCs w:val="20"/>
        </w:rPr>
      </w:pPr>
      <w:r w:rsidRPr="00C77F95">
        <w:rPr>
          <w:sz w:val="20"/>
          <w:szCs w:val="20"/>
        </w:rPr>
        <w:t>Dentro de las Estrategias de este Gobierno está el Mejorar las condiciones salariales del personal policial y el apoyo para familias de policías caídos en cumplimiento de su deber, por lo anterior se considera un fondo de $70,000,000.00 para familias de los oficiales caídos.</w:t>
      </w:r>
    </w:p>
    <w:p w:rsidR="006A6126" w:rsidRPr="00C77F95" w:rsidRDefault="006A6126" w:rsidP="006A6126">
      <w:pPr>
        <w:spacing w:after="200" w:line="360" w:lineRule="auto"/>
        <w:jc w:val="both"/>
        <w:rPr>
          <w:sz w:val="20"/>
          <w:szCs w:val="20"/>
        </w:rPr>
      </w:pPr>
      <w:r w:rsidRPr="00C77F95">
        <w:rPr>
          <w:sz w:val="20"/>
          <w:szCs w:val="20"/>
        </w:rPr>
        <w:t>Hoy, el Estado de Tlaxcala es el segundo más seguros del país, estas condiciones favorables en seguridad pública, son un activo que nuestra entidad debe conservar y fortalecer, no sólo como un factor relevante para nuestra población, sino también como una ventaja frente a otros estados del país, para atraer inversión productiva a nuestro territorio, con el fin de dar continuidad y fortalecer estas condiciones, es necesario tener un fondo para la Seguridad Pública por un monto de $100,000,000.00.</w:t>
      </w:r>
    </w:p>
    <w:p w:rsidR="006A6126" w:rsidRPr="00C77F95" w:rsidRDefault="006A6126" w:rsidP="006A6126">
      <w:pPr>
        <w:spacing w:after="200" w:line="360" w:lineRule="auto"/>
        <w:jc w:val="both"/>
        <w:rPr>
          <w:sz w:val="20"/>
          <w:szCs w:val="20"/>
        </w:rPr>
      </w:pPr>
      <w:r w:rsidRPr="00C77F95">
        <w:rPr>
          <w:sz w:val="20"/>
          <w:szCs w:val="20"/>
        </w:rPr>
        <w:t xml:space="preserve"> A pesar de ser un Estado seguro, se deben implementar modelos para prevenir la violencia y delincuencia mediante la creación artística y deportiva, de intervenciones socio productivas para adolescentes y jóvenes, de intervención de consumo problemático, de intervención en el ámbito escolar y acciones de evaluación, entre otros; siendo la causa para considerar un fondo para el Programa de Prevención del Delito por un monto de $53,000,000.00.</w:t>
      </w:r>
    </w:p>
    <w:p w:rsidR="006A6126" w:rsidRPr="00C77F95" w:rsidRDefault="006A6126" w:rsidP="006A6126">
      <w:pPr>
        <w:spacing w:line="360" w:lineRule="auto"/>
        <w:jc w:val="both"/>
        <w:rPr>
          <w:sz w:val="20"/>
          <w:szCs w:val="20"/>
        </w:rPr>
      </w:pPr>
      <w:r w:rsidRPr="00C77F95">
        <w:rPr>
          <w:sz w:val="20"/>
          <w:szCs w:val="20"/>
        </w:rPr>
        <w:t xml:space="preserve">Por último, derivado de la priorización de programas por parte del Gobierno Federal, y con la finalidad de dar continuidad a los Macro proyectos emblemáticos de esta Administración, se destina  un presupuesto por el orden de $300,000,000.00, con el objeto de que sea concluida en tiempo y forma. </w:t>
      </w:r>
    </w:p>
    <w:p w:rsidR="0082605E" w:rsidRPr="00C77F95" w:rsidRDefault="0082605E" w:rsidP="00F62331">
      <w:pPr>
        <w:spacing w:after="200" w:line="360" w:lineRule="auto"/>
        <w:jc w:val="both"/>
        <w:rPr>
          <w:rFonts w:eastAsia="Calibri"/>
          <w:b/>
          <w:sz w:val="20"/>
          <w:szCs w:val="20"/>
        </w:rPr>
      </w:pPr>
    </w:p>
    <w:p w:rsidR="00F62331" w:rsidRPr="00C77F95" w:rsidRDefault="00F62331" w:rsidP="00F62331">
      <w:pPr>
        <w:spacing w:after="200" w:line="360" w:lineRule="auto"/>
        <w:jc w:val="both"/>
        <w:rPr>
          <w:rFonts w:eastAsia="Calibri"/>
          <w:b/>
          <w:sz w:val="20"/>
          <w:szCs w:val="20"/>
        </w:rPr>
      </w:pPr>
      <w:r w:rsidRPr="00C77F95">
        <w:rPr>
          <w:rFonts w:eastAsia="Calibri"/>
          <w:b/>
          <w:sz w:val="20"/>
          <w:szCs w:val="20"/>
        </w:rPr>
        <w:t>Por lo antes expuesto, se somete a la consideración de este Congreso del Estado de Tlaxcala la siguiente:</w:t>
      </w:r>
    </w:p>
    <w:p w:rsidR="00843966" w:rsidRDefault="00843966">
      <w:pPr>
        <w:spacing w:after="160" w:line="259" w:lineRule="auto"/>
        <w:rPr>
          <w:sz w:val="20"/>
          <w:szCs w:val="20"/>
        </w:rPr>
      </w:pPr>
      <w:r>
        <w:rPr>
          <w:sz w:val="20"/>
          <w:szCs w:val="20"/>
        </w:rPr>
        <w:br w:type="page"/>
      </w:r>
    </w:p>
    <w:p w:rsidR="00316E95" w:rsidRPr="00C77F95" w:rsidRDefault="00316E95">
      <w:pPr>
        <w:spacing w:after="160" w:line="259" w:lineRule="auto"/>
        <w:rPr>
          <w:sz w:val="20"/>
          <w:szCs w:val="20"/>
        </w:rPr>
        <w:sectPr w:rsidR="00316E95" w:rsidRPr="00C77F95" w:rsidSect="00060466">
          <w:footerReference w:type="default" r:id="rId21"/>
          <w:pgSz w:w="12240" w:h="15840"/>
          <w:pgMar w:top="3119" w:right="1021" w:bottom="1701" w:left="3119" w:header="709" w:footer="709" w:gutter="0"/>
          <w:pgNumType w:fmt="upperRoman" w:start="1"/>
          <w:cols w:space="708"/>
          <w:docGrid w:linePitch="360"/>
        </w:sectPr>
      </w:pPr>
    </w:p>
    <w:p w:rsidR="001D5FE1" w:rsidRPr="00C77F95" w:rsidRDefault="001D5FE1" w:rsidP="001D5FE1">
      <w:pPr>
        <w:pStyle w:val="Textoindependiente"/>
        <w:spacing w:before="4"/>
        <w:jc w:val="center"/>
        <w:rPr>
          <w:rFonts w:ascii="Times New Roman" w:hAnsi="Times New Roman" w:cs="Times New Roman"/>
          <w:sz w:val="23"/>
        </w:rPr>
      </w:pPr>
      <w:r w:rsidRPr="00C77F95">
        <w:rPr>
          <w:rFonts w:ascii="Times New Roman" w:hAnsi="Times New Roman" w:cs="Times New Roman"/>
          <w:sz w:val="23"/>
        </w:rPr>
        <w:t>INICIATIVA CON PROYECTO DE</w:t>
      </w:r>
    </w:p>
    <w:p w:rsidR="001D5FE1" w:rsidRPr="00C77F95" w:rsidRDefault="001D5FE1" w:rsidP="001D5FE1">
      <w:pPr>
        <w:pStyle w:val="Textoindependiente"/>
        <w:spacing w:before="4"/>
        <w:jc w:val="center"/>
        <w:rPr>
          <w:rFonts w:ascii="Times New Roman" w:hAnsi="Times New Roman" w:cs="Times New Roman"/>
          <w:sz w:val="23"/>
        </w:rPr>
      </w:pPr>
      <w:r w:rsidRPr="00C77F95">
        <w:rPr>
          <w:rFonts w:ascii="Times New Roman" w:hAnsi="Times New Roman" w:cs="Times New Roman"/>
          <w:sz w:val="23"/>
        </w:rPr>
        <w:t>DECRETO DE PRESUPUESTO DE EGRESOS</w:t>
      </w:r>
    </w:p>
    <w:p w:rsidR="001D5FE1" w:rsidRPr="00C77F95" w:rsidRDefault="001D5FE1" w:rsidP="001D5FE1">
      <w:pPr>
        <w:pStyle w:val="Textoindependiente"/>
        <w:spacing w:before="4"/>
        <w:jc w:val="center"/>
        <w:rPr>
          <w:rFonts w:ascii="Times New Roman" w:hAnsi="Times New Roman" w:cs="Times New Roman"/>
          <w:sz w:val="23"/>
        </w:rPr>
      </w:pPr>
      <w:r w:rsidRPr="00C77F95">
        <w:rPr>
          <w:rFonts w:ascii="Times New Roman" w:hAnsi="Times New Roman" w:cs="Times New Roman"/>
          <w:sz w:val="23"/>
        </w:rPr>
        <w:t>DEL ESTADO DE TLAXCALA PARA EL</w:t>
      </w:r>
    </w:p>
    <w:p w:rsidR="001D5FE1" w:rsidRPr="00C77F95" w:rsidRDefault="001D5FE1" w:rsidP="001D5FE1">
      <w:pPr>
        <w:pStyle w:val="Textoindependiente"/>
        <w:spacing w:before="4"/>
        <w:jc w:val="center"/>
        <w:rPr>
          <w:rFonts w:ascii="Times New Roman" w:hAnsi="Times New Roman" w:cs="Times New Roman"/>
          <w:sz w:val="23"/>
        </w:rPr>
      </w:pPr>
      <w:r w:rsidRPr="00C77F95">
        <w:rPr>
          <w:rFonts w:ascii="Times New Roman" w:hAnsi="Times New Roman" w:cs="Times New Roman"/>
          <w:sz w:val="23"/>
        </w:rPr>
        <w:t>EJERCICIO FISCAL 2020</w:t>
      </w:r>
    </w:p>
    <w:p w:rsidR="001D5FE1" w:rsidRPr="00C77F95" w:rsidRDefault="001D5FE1" w:rsidP="001D5FE1">
      <w:pPr>
        <w:pStyle w:val="Textoindependiente"/>
        <w:spacing w:before="4"/>
        <w:jc w:val="center"/>
        <w:rPr>
          <w:rFonts w:ascii="Times New Roman" w:hAnsi="Times New Roman" w:cs="Times New Roman"/>
          <w:b w:val="0"/>
          <w:sz w:val="23"/>
        </w:rPr>
      </w:pPr>
    </w:p>
    <w:p w:rsidR="001D5FE1" w:rsidRPr="00C77F95" w:rsidRDefault="001D5FE1" w:rsidP="001D5FE1">
      <w:pPr>
        <w:pStyle w:val="Textoindependiente"/>
        <w:spacing w:before="4"/>
        <w:jc w:val="center"/>
        <w:rPr>
          <w:rFonts w:ascii="Times New Roman" w:hAnsi="Times New Roman" w:cs="Times New Roman"/>
          <w:b w:val="0"/>
          <w:sz w:val="23"/>
        </w:rPr>
      </w:pPr>
    </w:p>
    <w:p w:rsidR="001D5FE1" w:rsidRPr="00C77F95" w:rsidRDefault="001D5FE1" w:rsidP="001D5FE1">
      <w:pPr>
        <w:pStyle w:val="Textoindependiente"/>
        <w:spacing w:before="4"/>
        <w:jc w:val="center"/>
        <w:rPr>
          <w:rFonts w:ascii="Times New Roman" w:hAnsi="Times New Roman" w:cs="Times New Roman"/>
        </w:rPr>
      </w:pPr>
      <w:r w:rsidRPr="00C77F95">
        <w:rPr>
          <w:rFonts w:ascii="Times New Roman" w:hAnsi="Times New Roman" w:cs="Times New Roman"/>
        </w:rPr>
        <w:t>TÍTULO PRIMERO</w:t>
      </w:r>
    </w:p>
    <w:p w:rsidR="001D5FE1" w:rsidRPr="00C77F95" w:rsidRDefault="001D5FE1" w:rsidP="001D5FE1">
      <w:pPr>
        <w:pStyle w:val="Textoindependiente"/>
        <w:spacing w:before="4"/>
        <w:jc w:val="center"/>
        <w:rPr>
          <w:rFonts w:ascii="Times New Roman" w:hAnsi="Times New Roman" w:cs="Times New Roman"/>
        </w:rPr>
      </w:pPr>
      <w:r w:rsidRPr="00C77F95">
        <w:rPr>
          <w:rFonts w:ascii="Times New Roman" w:hAnsi="Times New Roman" w:cs="Times New Roman"/>
        </w:rPr>
        <w:t xml:space="preserve">DE LAS ASIGNACIONES </w:t>
      </w:r>
    </w:p>
    <w:p w:rsidR="001D5FE1" w:rsidRPr="00C77F95" w:rsidRDefault="001D5FE1" w:rsidP="001D5FE1">
      <w:pPr>
        <w:pStyle w:val="Textoindependiente"/>
        <w:spacing w:before="4"/>
        <w:jc w:val="center"/>
        <w:rPr>
          <w:rFonts w:ascii="Times New Roman" w:hAnsi="Times New Roman" w:cs="Times New Roman"/>
        </w:rPr>
      </w:pPr>
      <w:r w:rsidRPr="00C77F95">
        <w:rPr>
          <w:rFonts w:ascii="Times New Roman" w:hAnsi="Times New Roman" w:cs="Times New Roman"/>
        </w:rPr>
        <w:t xml:space="preserve">DEL PRESUPUESTO DE </w:t>
      </w:r>
    </w:p>
    <w:p w:rsidR="001D5FE1" w:rsidRPr="00C77F95" w:rsidRDefault="001D5FE1" w:rsidP="001D5FE1">
      <w:pPr>
        <w:pStyle w:val="Textoindependiente"/>
        <w:spacing w:before="4"/>
        <w:jc w:val="center"/>
        <w:rPr>
          <w:rFonts w:ascii="Times New Roman" w:hAnsi="Times New Roman" w:cs="Times New Roman"/>
        </w:rPr>
      </w:pPr>
      <w:r w:rsidRPr="00C77F95">
        <w:rPr>
          <w:rFonts w:ascii="Times New Roman" w:hAnsi="Times New Roman" w:cs="Times New Roman"/>
        </w:rPr>
        <w:t>EGRESOS DEL ESTADO</w:t>
      </w:r>
    </w:p>
    <w:p w:rsidR="001D5FE1" w:rsidRPr="00C77F95" w:rsidRDefault="001D5FE1" w:rsidP="001D5FE1">
      <w:pPr>
        <w:pStyle w:val="Textoindependiente"/>
        <w:spacing w:before="4"/>
        <w:jc w:val="center"/>
        <w:rPr>
          <w:rFonts w:ascii="Times New Roman" w:hAnsi="Times New Roman" w:cs="Times New Roman"/>
        </w:rPr>
      </w:pPr>
    </w:p>
    <w:p w:rsidR="001D5FE1" w:rsidRPr="00C77F95" w:rsidRDefault="001D5FE1" w:rsidP="001D5FE1">
      <w:pPr>
        <w:pStyle w:val="Textoindependiente"/>
        <w:spacing w:before="4"/>
        <w:jc w:val="center"/>
        <w:rPr>
          <w:rFonts w:ascii="Times New Roman" w:hAnsi="Times New Roman" w:cs="Times New Roman"/>
        </w:rPr>
      </w:pPr>
      <w:r w:rsidRPr="00C77F95">
        <w:rPr>
          <w:rFonts w:ascii="Times New Roman" w:hAnsi="Times New Roman" w:cs="Times New Roman"/>
        </w:rPr>
        <w:t>CAPÍTULO I</w:t>
      </w:r>
    </w:p>
    <w:p w:rsidR="001D5FE1" w:rsidRPr="00C77F95" w:rsidRDefault="001D5FE1" w:rsidP="001D5FE1">
      <w:pPr>
        <w:pStyle w:val="Textoindependiente"/>
        <w:spacing w:before="4"/>
        <w:jc w:val="center"/>
        <w:rPr>
          <w:rFonts w:ascii="Times New Roman" w:hAnsi="Times New Roman" w:cs="Times New Roman"/>
        </w:rPr>
      </w:pPr>
      <w:r w:rsidRPr="00C77F95">
        <w:rPr>
          <w:rFonts w:ascii="Times New Roman" w:hAnsi="Times New Roman" w:cs="Times New Roman"/>
        </w:rPr>
        <w:t>DISPOSICIONES GENERALES</w:t>
      </w:r>
    </w:p>
    <w:p w:rsidR="001D5FE1" w:rsidRPr="00C77F95" w:rsidRDefault="001D5FE1" w:rsidP="001D5FE1">
      <w:pPr>
        <w:pStyle w:val="Textoindependiente"/>
        <w:spacing w:before="4"/>
        <w:jc w:val="center"/>
        <w:rPr>
          <w:rFonts w:ascii="Times New Roman" w:hAnsi="Times New Roman" w:cs="Times New Roman"/>
          <w:b w:val="0"/>
        </w:rPr>
      </w:pPr>
    </w:p>
    <w:p w:rsidR="001D5FE1" w:rsidRPr="00C77F95" w:rsidRDefault="001D5FE1" w:rsidP="001D5FE1">
      <w:pPr>
        <w:pStyle w:val="Textoindependiente"/>
        <w:spacing w:before="7"/>
        <w:jc w:val="center"/>
        <w:rPr>
          <w:rFonts w:ascii="Times New Roman" w:hAnsi="Times New Roman" w:cs="Times New Roman"/>
          <w:b w:val="0"/>
          <w:sz w:val="19"/>
        </w:rPr>
      </w:pPr>
    </w:p>
    <w:p w:rsidR="001D5FE1" w:rsidRPr="00C77F95" w:rsidRDefault="001D5FE1" w:rsidP="001D5FE1">
      <w:pPr>
        <w:pStyle w:val="Textoindependiente"/>
        <w:ind w:left="118" w:right="111"/>
        <w:rPr>
          <w:rFonts w:ascii="Times New Roman" w:hAnsi="Times New Roman" w:cs="Times New Roman"/>
        </w:rPr>
      </w:pPr>
      <w:r w:rsidRPr="00C77F95">
        <w:rPr>
          <w:rFonts w:ascii="Times New Roman" w:hAnsi="Times New Roman" w:cs="Times New Roman"/>
          <w:b w:val="0"/>
        </w:rPr>
        <w:t xml:space="preserve">ARTÍCULO 1. </w:t>
      </w:r>
      <w:r w:rsidRPr="00C77F95">
        <w:rPr>
          <w:rFonts w:ascii="Times New Roman" w:hAnsi="Times New Roman" w:cs="Times New Roman"/>
        </w:rPr>
        <w:t>El presente Decreto tiene por objeto regular la asignación, ejercicio, control, información y evaluación del gasto público estatal para el Ejercicio Fiscal 2020, de conformidad con la Constitución Política del Estado Libre y Soberano</w:t>
      </w:r>
      <w:r w:rsidRPr="00C77F95">
        <w:rPr>
          <w:rFonts w:ascii="Times New Roman" w:hAnsi="Times New Roman" w:cs="Times New Roman"/>
          <w:spacing w:val="-1"/>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Tlaxcala;</w:t>
      </w:r>
      <w:r w:rsidRPr="00C77F95">
        <w:rPr>
          <w:rFonts w:ascii="Times New Roman" w:hAnsi="Times New Roman" w:cs="Times New Roman"/>
          <w:spacing w:val="-2"/>
        </w:rPr>
        <w:t xml:space="preserve"> </w:t>
      </w:r>
      <w:r w:rsidRPr="00C77F95">
        <w:rPr>
          <w:rFonts w:ascii="Times New Roman" w:hAnsi="Times New Roman" w:cs="Times New Roman"/>
        </w:rPr>
        <w:t>Código</w:t>
      </w:r>
      <w:r w:rsidRPr="00C77F95">
        <w:rPr>
          <w:rFonts w:ascii="Times New Roman" w:hAnsi="Times New Roman" w:cs="Times New Roman"/>
          <w:spacing w:val="-1"/>
        </w:rPr>
        <w:t xml:space="preserve"> </w:t>
      </w:r>
      <w:r w:rsidRPr="00C77F95">
        <w:rPr>
          <w:rFonts w:ascii="Times New Roman" w:hAnsi="Times New Roman" w:cs="Times New Roman"/>
        </w:rPr>
        <w:t>Financiero</w:t>
      </w:r>
      <w:r w:rsidRPr="00C77F95">
        <w:rPr>
          <w:rFonts w:ascii="Times New Roman" w:hAnsi="Times New Roman" w:cs="Times New Roman"/>
          <w:spacing w:val="-1"/>
        </w:rPr>
        <w:t xml:space="preserve"> </w:t>
      </w:r>
      <w:r w:rsidRPr="00C77F95">
        <w:rPr>
          <w:rFonts w:ascii="Times New Roman" w:hAnsi="Times New Roman" w:cs="Times New Roman"/>
        </w:rPr>
        <w:t>para</w:t>
      </w:r>
      <w:r w:rsidRPr="00C77F95">
        <w:rPr>
          <w:rFonts w:ascii="Times New Roman" w:hAnsi="Times New Roman" w:cs="Times New Roman"/>
          <w:spacing w:val="-2"/>
        </w:rPr>
        <w:t xml:space="preserve"> </w:t>
      </w:r>
      <w:r w:rsidRPr="00C77F95">
        <w:rPr>
          <w:rFonts w:ascii="Times New Roman" w:hAnsi="Times New Roman" w:cs="Times New Roman"/>
        </w:rPr>
        <w:t>el</w:t>
      </w:r>
      <w:r w:rsidRPr="00C77F95">
        <w:rPr>
          <w:rFonts w:ascii="Times New Roman" w:hAnsi="Times New Roman" w:cs="Times New Roman"/>
          <w:spacing w:val="-2"/>
        </w:rPr>
        <w:t xml:space="preserve"> </w:t>
      </w:r>
      <w:r w:rsidRPr="00C77F95">
        <w:rPr>
          <w:rFonts w:ascii="Times New Roman" w:hAnsi="Times New Roman" w:cs="Times New Roman"/>
        </w:rPr>
        <w:t>Estado</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Tlaxcala</w:t>
      </w:r>
      <w:r w:rsidRPr="00C77F95">
        <w:rPr>
          <w:rFonts w:ascii="Times New Roman" w:hAnsi="Times New Roman" w:cs="Times New Roman"/>
          <w:spacing w:val="-2"/>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sus</w:t>
      </w:r>
      <w:r w:rsidRPr="00C77F95">
        <w:rPr>
          <w:rFonts w:ascii="Times New Roman" w:hAnsi="Times New Roman" w:cs="Times New Roman"/>
          <w:spacing w:val="-3"/>
        </w:rPr>
        <w:t xml:space="preserve"> </w:t>
      </w:r>
      <w:r w:rsidRPr="00C77F95">
        <w:rPr>
          <w:rFonts w:ascii="Times New Roman" w:hAnsi="Times New Roman" w:cs="Times New Roman"/>
        </w:rPr>
        <w:t>Municipios; Ley</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2"/>
        </w:rPr>
        <w:t xml:space="preserve"> </w:t>
      </w:r>
      <w:r w:rsidRPr="00C77F95">
        <w:rPr>
          <w:rFonts w:ascii="Times New Roman" w:hAnsi="Times New Roman" w:cs="Times New Roman"/>
        </w:rPr>
        <w:t>Fiscalización</w:t>
      </w:r>
      <w:r w:rsidRPr="00C77F95">
        <w:rPr>
          <w:rFonts w:ascii="Times New Roman" w:hAnsi="Times New Roman" w:cs="Times New Roman"/>
          <w:spacing w:val="-3"/>
        </w:rPr>
        <w:t xml:space="preserve"> </w:t>
      </w:r>
      <w:r w:rsidRPr="00C77F95">
        <w:rPr>
          <w:rFonts w:ascii="Times New Roman" w:hAnsi="Times New Roman" w:cs="Times New Roman"/>
        </w:rPr>
        <w:t>Superior</w:t>
      </w:r>
      <w:r w:rsidRPr="00C77F95">
        <w:rPr>
          <w:rFonts w:ascii="Times New Roman" w:hAnsi="Times New Roman" w:cs="Times New Roman"/>
          <w:spacing w:val="-2"/>
        </w:rPr>
        <w:t xml:space="preserve"> </w:t>
      </w:r>
      <w:r w:rsidRPr="00C77F95">
        <w:rPr>
          <w:rFonts w:ascii="Times New Roman" w:hAnsi="Times New Roman" w:cs="Times New Roman"/>
        </w:rPr>
        <w:t>del Estado de Tlaxcala y sus Municipios; Ley de Obras Públicas para el Estado de Tlaxcala y sus Municipios; Ley de Adquisiciones, Arrendamientos y Servicios del Estado de Tlaxcala; Ley de Deuda Pública para el Estado de Tlaxcala y sus Municipios; Ley de Transparencia y Acceso a la Información Pública del Estado de Tlaxcala; Ley de Responsabilidades de los Servidores Públicos para el Estado de Tlaxcala; Ley General de Responsabilidades Administrativas; Manual de Normas y Políticas para el Ejercicio del Gasto Público y las demás disposiciones jurídicas con criterios de legalidad, honestidad, eficiencia, eficacia, economía, racionalidad, austeridad, disciplina presupuestaria, transparencia, control, evaluación y rendición de cuentas aplicables en la</w:t>
      </w:r>
      <w:r w:rsidRPr="00C77F95">
        <w:rPr>
          <w:rFonts w:ascii="Times New Roman" w:hAnsi="Times New Roman" w:cs="Times New Roman"/>
          <w:spacing w:val="-24"/>
        </w:rPr>
        <w:t xml:space="preserve"> </w:t>
      </w:r>
      <w:r w:rsidRPr="00C77F95">
        <w:rPr>
          <w:rFonts w:ascii="Times New Roman" w:hAnsi="Times New Roman" w:cs="Times New Roman"/>
        </w:rPr>
        <w:t>materia.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8"/>
        <w:rPr>
          <w:rFonts w:ascii="Times New Roman" w:hAnsi="Times New Roman" w:cs="Times New Roman"/>
        </w:rPr>
      </w:pPr>
      <w:r w:rsidRPr="00C77F95">
        <w:rPr>
          <w:rFonts w:ascii="Times New Roman" w:hAnsi="Times New Roman" w:cs="Times New Roman"/>
        </w:rPr>
        <w:t>El presente Decreto es de observancia obligatoria para los Poderes, Órganos Autónomos, Municipios, Dependencias y Entidades del Gobierno del Estado de Tlaxcala.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rPr>
        <w:t>En</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ejecución</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2"/>
        </w:rPr>
        <w:t xml:space="preserve"> </w:t>
      </w:r>
      <w:r w:rsidRPr="00C77F95">
        <w:rPr>
          <w:rFonts w:ascii="Times New Roman" w:hAnsi="Times New Roman" w:cs="Times New Roman"/>
        </w:rPr>
        <w:t>gasto</w:t>
      </w:r>
      <w:r w:rsidRPr="00C77F95">
        <w:rPr>
          <w:rFonts w:ascii="Times New Roman" w:hAnsi="Times New Roman" w:cs="Times New Roman"/>
          <w:spacing w:val="-4"/>
        </w:rPr>
        <w:t xml:space="preserve"> </w:t>
      </w:r>
      <w:r w:rsidRPr="00C77F95">
        <w:rPr>
          <w:rFonts w:ascii="Times New Roman" w:hAnsi="Times New Roman" w:cs="Times New Roman"/>
        </w:rPr>
        <w:t>público,</w:t>
      </w:r>
      <w:r w:rsidRPr="00C77F95">
        <w:rPr>
          <w:rFonts w:ascii="Times New Roman" w:hAnsi="Times New Roman" w:cs="Times New Roman"/>
          <w:spacing w:val="-4"/>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Dependencias</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Entidades,</w:t>
      </w:r>
      <w:r w:rsidRPr="00C77F95">
        <w:rPr>
          <w:rFonts w:ascii="Times New Roman" w:hAnsi="Times New Roman" w:cs="Times New Roman"/>
          <w:spacing w:val="-4"/>
        </w:rPr>
        <w:t xml:space="preserve"> </w:t>
      </w:r>
      <w:r w:rsidRPr="00C77F95">
        <w:rPr>
          <w:rFonts w:ascii="Times New Roman" w:hAnsi="Times New Roman" w:cs="Times New Roman"/>
        </w:rPr>
        <w:t>aplicarán,</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normativa,</w:t>
      </w:r>
      <w:r w:rsidRPr="00C77F95">
        <w:rPr>
          <w:rFonts w:ascii="Times New Roman" w:hAnsi="Times New Roman" w:cs="Times New Roman"/>
          <w:spacing w:val="-4"/>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políticas</w:t>
      </w:r>
      <w:r w:rsidRPr="00C77F95">
        <w:rPr>
          <w:rFonts w:ascii="Times New Roman" w:hAnsi="Times New Roman" w:cs="Times New Roman"/>
          <w:spacing w:val="-5"/>
        </w:rPr>
        <w:t xml:space="preserve"> </w:t>
      </w:r>
      <w:r w:rsidRPr="00C77F95">
        <w:rPr>
          <w:rFonts w:ascii="Times New Roman" w:hAnsi="Times New Roman" w:cs="Times New Roman"/>
        </w:rPr>
        <w:t>públicas,</w:t>
      </w:r>
      <w:r w:rsidRPr="00C77F95">
        <w:rPr>
          <w:rFonts w:ascii="Times New Roman" w:hAnsi="Times New Roman" w:cs="Times New Roman"/>
          <w:spacing w:val="-4"/>
        </w:rPr>
        <w:t xml:space="preserve"> </w:t>
      </w:r>
      <w:r w:rsidRPr="00C77F95">
        <w:rPr>
          <w:rFonts w:ascii="Times New Roman" w:hAnsi="Times New Roman" w:cs="Times New Roman"/>
        </w:rPr>
        <w:t>objetivos, estrategias y</w:t>
      </w:r>
      <w:r w:rsidRPr="00C77F95">
        <w:rPr>
          <w:rFonts w:ascii="Times New Roman" w:hAnsi="Times New Roman" w:cs="Times New Roman"/>
          <w:spacing w:val="-6"/>
        </w:rPr>
        <w:t xml:space="preserve"> </w:t>
      </w:r>
      <w:r w:rsidRPr="00C77F95">
        <w:rPr>
          <w:rFonts w:ascii="Times New Roman" w:hAnsi="Times New Roman" w:cs="Times New Roman"/>
        </w:rPr>
        <w:t>metas, considerando como único eje articulador el Plan Estatal de Desarrollo del Estado de Tlaxcala 2017-2021.</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17"/>
        </w:rPr>
        <w:t xml:space="preserve"> </w:t>
      </w:r>
      <w:r w:rsidRPr="00C77F95">
        <w:rPr>
          <w:rFonts w:ascii="Times New Roman" w:hAnsi="Times New Roman" w:cs="Times New Roman"/>
        </w:rPr>
        <w:t>Municipios,</w:t>
      </w:r>
      <w:r w:rsidRPr="00C77F95">
        <w:rPr>
          <w:rFonts w:ascii="Times New Roman" w:hAnsi="Times New Roman" w:cs="Times New Roman"/>
          <w:spacing w:val="-16"/>
        </w:rPr>
        <w:t xml:space="preserve"> </w:t>
      </w:r>
      <w:r w:rsidRPr="00C77F95">
        <w:rPr>
          <w:rFonts w:ascii="Times New Roman" w:hAnsi="Times New Roman" w:cs="Times New Roman"/>
        </w:rPr>
        <w:t>Organismos</w:t>
      </w:r>
      <w:r w:rsidRPr="00C77F95">
        <w:rPr>
          <w:rFonts w:ascii="Times New Roman" w:hAnsi="Times New Roman" w:cs="Times New Roman"/>
          <w:spacing w:val="-17"/>
        </w:rPr>
        <w:t xml:space="preserve"> </w:t>
      </w:r>
      <w:r w:rsidRPr="00C77F95">
        <w:rPr>
          <w:rFonts w:ascii="Times New Roman" w:hAnsi="Times New Roman" w:cs="Times New Roman"/>
        </w:rPr>
        <w:t>Públicos</w:t>
      </w:r>
      <w:r w:rsidRPr="00C77F95">
        <w:rPr>
          <w:rFonts w:ascii="Times New Roman" w:hAnsi="Times New Roman" w:cs="Times New Roman"/>
          <w:spacing w:val="-17"/>
        </w:rPr>
        <w:t xml:space="preserve"> </w:t>
      </w:r>
      <w:r w:rsidRPr="00C77F95">
        <w:rPr>
          <w:rFonts w:ascii="Times New Roman" w:hAnsi="Times New Roman" w:cs="Times New Roman"/>
        </w:rPr>
        <w:t>Descentralizados,</w:t>
      </w:r>
      <w:r w:rsidRPr="00C77F95">
        <w:rPr>
          <w:rFonts w:ascii="Times New Roman" w:hAnsi="Times New Roman" w:cs="Times New Roman"/>
          <w:spacing w:val="-16"/>
        </w:rPr>
        <w:t xml:space="preserve"> </w:t>
      </w:r>
      <w:r w:rsidRPr="00C77F95">
        <w:rPr>
          <w:rFonts w:ascii="Times New Roman" w:hAnsi="Times New Roman" w:cs="Times New Roman"/>
        </w:rPr>
        <w:t>Poderes</w:t>
      </w:r>
      <w:r w:rsidRPr="00C77F95">
        <w:rPr>
          <w:rFonts w:ascii="Times New Roman" w:hAnsi="Times New Roman" w:cs="Times New Roman"/>
          <w:spacing w:val="-16"/>
        </w:rPr>
        <w:t xml:space="preserve"> </w:t>
      </w:r>
      <w:r w:rsidRPr="00C77F95">
        <w:rPr>
          <w:rFonts w:ascii="Times New Roman" w:hAnsi="Times New Roman" w:cs="Times New Roman"/>
        </w:rPr>
        <w:t>Legislativo</w:t>
      </w:r>
      <w:r w:rsidRPr="00C77F95">
        <w:rPr>
          <w:rFonts w:ascii="Times New Roman" w:hAnsi="Times New Roman" w:cs="Times New Roman"/>
          <w:spacing w:val="-13"/>
        </w:rPr>
        <w:t xml:space="preserve"> </w:t>
      </w:r>
      <w:r w:rsidRPr="00C77F95">
        <w:rPr>
          <w:rFonts w:ascii="Times New Roman" w:hAnsi="Times New Roman" w:cs="Times New Roman"/>
        </w:rPr>
        <w:t>y</w:t>
      </w:r>
      <w:r w:rsidRPr="00C77F95">
        <w:rPr>
          <w:rFonts w:ascii="Times New Roman" w:hAnsi="Times New Roman" w:cs="Times New Roman"/>
          <w:spacing w:val="-19"/>
        </w:rPr>
        <w:t xml:space="preserve"> </w:t>
      </w:r>
      <w:r w:rsidRPr="00C77F95">
        <w:rPr>
          <w:rFonts w:ascii="Times New Roman" w:hAnsi="Times New Roman" w:cs="Times New Roman"/>
        </w:rPr>
        <w:t>Judicial,</w:t>
      </w:r>
      <w:r w:rsidRPr="00C77F95">
        <w:rPr>
          <w:rFonts w:ascii="Times New Roman" w:hAnsi="Times New Roman" w:cs="Times New Roman"/>
          <w:spacing w:val="-15"/>
        </w:rPr>
        <w:t xml:space="preserve"> </w:t>
      </w:r>
      <w:r w:rsidRPr="00C77F95">
        <w:rPr>
          <w:rFonts w:ascii="Times New Roman" w:hAnsi="Times New Roman" w:cs="Times New Roman"/>
        </w:rPr>
        <w:t>así</w:t>
      </w:r>
      <w:r w:rsidRPr="00C77F95">
        <w:rPr>
          <w:rFonts w:ascii="Times New Roman" w:hAnsi="Times New Roman" w:cs="Times New Roman"/>
          <w:spacing w:val="-14"/>
        </w:rPr>
        <w:t xml:space="preserve"> </w:t>
      </w:r>
      <w:r w:rsidRPr="00C77F95">
        <w:rPr>
          <w:rFonts w:ascii="Times New Roman" w:hAnsi="Times New Roman" w:cs="Times New Roman"/>
        </w:rPr>
        <w:t>como</w:t>
      </w:r>
      <w:r w:rsidRPr="00C77F95">
        <w:rPr>
          <w:rFonts w:ascii="Times New Roman" w:hAnsi="Times New Roman" w:cs="Times New Roman"/>
          <w:spacing w:val="-15"/>
        </w:rPr>
        <w:t xml:space="preserve"> </w:t>
      </w:r>
      <w:r w:rsidRPr="00C77F95">
        <w:rPr>
          <w:rFonts w:ascii="Times New Roman" w:hAnsi="Times New Roman" w:cs="Times New Roman"/>
        </w:rPr>
        <w:t>los</w:t>
      </w:r>
      <w:r w:rsidRPr="00C77F95">
        <w:rPr>
          <w:rFonts w:ascii="Times New Roman" w:hAnsi="Times New Roman" w:cs="Times New Roman"/>
          <w:spacing w:val="-17"/>
        </w:rPr>
        <w:t xml:space="preserve"> </w:t>
      </w:r>
      <w:r w:rsidRPr="00C77F95">
        <w:rPr>
          <w:rFonts w:ascii="Times New Roman" w:hAnsi="Times New Roman" w:cs="Times New Roman"/>
        </w:rPr>
        <w:t>Órganos</w:t>
      </w:r>
      <w:r w:rsidRPr="00C77F95">
        <w:rPr>
          <w:rFonts w:ascii="Times New Roman" w:hAnsi="Times New Roman" w:cs="Times New Roman"/>
          <w:spacing w:val="-14"/>
        </w:rPr>
        <w:t xml:space="preserve"> </w:t>
      </w:r>
      <w:r w:rsidRPr="00C77F95">
        <w:rPr>
          <w:rFonts w:ascii="Times New Roman" w:hAnsi="Times New Roman" w:cs="Times New Roman"/>
        </w:rPr>
        <w:t>Autónomos, deberán ajustarse estrictamente a su presupuesto autorizado, conforme a la Ley y las reglas</w:t>
      </w:r>
      <w:r w:rsidRPr="00C77F95">
        <w:rPr>
          <w:rFonts w:ascii="Times New Roman" w:hAnsi="Times New Roman" w:cs="Times New Roman"/>
          <w:spacing w:val="-32"/>
        </w:rPr>
        <w:t xml:space="preserve"> </w:t>
      </w:r>
      <w:r w:rsidRPr="00C77F95">
        <w:rPr>
          <w:rFonts w:ascii="Times New Roman" w:hAnsi="Times New Roman" w:cs="Times New Roman"/>
        </w:rPr>
        <w:t>aplicables.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6"/>
        <w:rPr>
          <w:rFonts w:ascii="Times New Roman" w:hAnsi="Times New Roman" w:cs="Times New Roman"/>
        </w:rPr>
      </w:pPr>
      <w:r w:rsidRPr="00C77F95">
        <w:rPr>
          <w:rFonts w:ascii="Times New Roman" w:hAnsi="Times New Roman" w:cs="Times New Roman"/>
        </w:rPr>
        <w:t>La Secretaría de Planeación y Finanzas y la Contraloría del Ejecutivo, en el ámbito de sus respectivas competencias, deberán cumplir y hacer cumplir las disposiciones establecidas en el presente Decreto, así como determinar las normas y procedimientos administrativos tendientes a armonizar, transparentar, racionalizar y llevar a cabo un mejor control del gasto público estatal.</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9"/>
        <w:rPr>
          <w:rFonts w:ascii="Times New Roman" w:hAnsi="Times New Roman" w:cs="Times New Roman"/>
        </w:rPr>
      </w:pPr>
      <w:r w:rsidRPr="00C77F95">
        <w:rPr>
          <w:rFonts w:ascii="Times New Roman" w:hAnsi="Times New Roman" w:cs="Times New Roman"/>
        </w:rPr>
        <w:t>Los titulares de los entes públicos ejecutores, son directamente responsables, conjuntamente con los servidores públicos de los mismos, encargados de la administración y ejercicio del presupuesto, así como de la aplicación de los programas, bajo criterios de legalidad, racionalidad, austeridad, disciplina presupuestaria y transparencia.</w:t>
      </w:r>
    </w:p>
    <w:p w:rsidR="001D5FE1" w:rsidRPr="00C77F95" w:rsidRDefault="001D5FE1" w:rsidP="001D5FE1">
      <w:pPr>
        <w:pStyle w:val="Textoindependiente"/>
        <w:spacing w:before="9"/>
        <w:rPr>
          <w:rFonts w:ascii="Times New Roman" w:hAnsi="Times New Roman" w:cs="Times New Roman"/>
        </w:rPr>
      </w:pPr>
    </w:p>
    <w:p w:rsidR="001D5FE1" w:rsidRPr="00C77F95" w:rsidRDefault="001D5FE1" w:rsidP="001D5FE1">
      <w:pPr>
        <w:pStyle w:val="Textoindependiente"/>
        <w:ind w:left="118" w:right="113"/>
        <w:rPr>
          <w:rFonts w:ascii="Times New Roman" w:hAnsi="Times New Roman" w:cs="Times New Roman"/>
        </w:rPr>
      </w:pPr>
      <w:r w:rsidRPr="00C77F95">
        <w:rPr>
          <w:rFonts w:ascii="Times New Roman" w:hAnsi="Times New Roman" w:cs="Times New Roman"/>
        </w:rPr>
        <w:t>Los titulares, los directores operativos y los encargados de la administración de recursos de los entes públicos, son responsables</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planeación,</w:t>
      </w:r>
      <w:r w:rsidRPr="00C77F95">
        <w:rPr>
          <w:rFonts w:ascii="Times New Roman" w:hAnsi="Times New Roman" w:cs="Times New Roman"/>
          <w:spacing w:val="-7"/>
        </w:rPr>
        <w:t xml:space="preserve"> </w:t>
      </w:r>
      <w:r w:rsidRPr="00C77F95">
        <w:rPr>
          <w:rFonts w:ascii="Times New Roman" w:hAnsi="Times New Roman" w:cs="Times New Roman"/>
        </w:rPr>
        <w:t>programación,</w:t>
      </w:r>
      <w:r w:rsidRPr="00C77F95">
        <w:rPr>
          <w:rFonts w:ascii="Times New Roman" w:hAnsi="Times New Roman" w:cs="Times New Roman"/>
          <w:spacing w:val="-11"/>
        </w:rPr>
        <w:t xml:space="preserve"> </w:t>
      </w:r>
      <w:r w:rsidRPr="00C77F95">
        <w:rPr>
          <w:rFonts w:ascii="Times New Roman" w:hAnsi="Times New Roman" w:cs="Times New Roman"/>
        </w:rPr>
        <w:t>registro,</w:t>
      </w:r>
      <w:r w:rsidRPr="00C77F95">
        <w:rPr>
          <w:rFonts w:ascii="Times New Roman" w:hAnsi="Times New Roman" w:cs="Times New Roman"/>
          <w:spacing w:val="-11"/>
        </w:rPr>
        <w:t xml:space="preserve"> </w:t>
      </w:r>
      <w:r w:rsidRPr="00C77F95">
        <w:rPr>
          <w:rFonts w:ascii="Times New Roman" w:hAnsi="Times New Roman" w:cs="Times New Roman"/>
        </w:rPr>
        <w:t>comprobación,</w:t>
      </w:r>
      <w:r w:rsidRPr="00C77F95">
        <w:rPr>
          <w:rFonts w:ascii="Times New Roman" w:hAnsi="Times New Roman" w:cs="Times New Roman"/>
          <w:spacing w:val="-11"/>
        </w:rPr>
        <w:t xml:space="preserve"> </w:t>
      </w:r>
      <w:r w:rsidRPr="00C77F95">
        <w:rPr>
          <w:rFonts w:ascii="Times New Roman" w:hAnsi="Times New Roman" w:cs="Times New Roman"/>
        </w:rPr>
        <w:t>control</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ejercicio</w:t>
      </w:r>
      <w:r w:rsidRPr="00C77F95">
        <w:rPr>
          <w:rFonts w:ascii="Times New Roman" w:hAnsi="Times New Roman" w:cs="Times New Roman"/>
          <w:spacing w:val="-10"/>
        </w:rPr>
        <w:t xml:space="preserve"> </w:t>
      </w:r>
      <w:r w:rsidRPr="00C77F95">
        <w:rPr>
          <w:rFonts w:ascii="Times New Roman" w:hAnsi="Times New Roman" w:cs="Times New Roman"/>
        </w:rPr>
        <w:t>del</w:t>
      </w:r>
      <w:r w:rsidRPr="00C77F95">
        <w:rPr>
          <w:rFonts w:ascii="Times New Roman" w:hAnsi="Times New Roman" w:cs="Times New Roman"/>
          <w:spacing w:val="-11"/>
        </w:rPr>
        <w:t xml:space="preserve"> </w:t>
      </w:r>
      <w:r w:rsidRPr="00C77F95">
        <w:rPr>
          <w:rFonts w:ascii="Times New Roman" w:hAnsi="Times New Roman" w:cs="Times New Roman"/>
        </w:rPr>
        <w:t>presupuesto</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programas a</w:t>
      </w:r>
      <w:r w:rsidRPr="00C77F95">
        <w:rPr>
          <w:rFonts w:ascii="Times New Roman" w:hAnsi="Times New Roman" w:cs="Times New Roman"/>
          <w:spacing w:val="-11"/>
        </w:rPr>
        <w:t xml:space="preserve"> </w:t>
      </w:r>
      <w:r w:rsidRPr="00C77F95">
        <w:rPr>
          <w:rFonts w:ascii="Times New Roman" w:hAnsi="Times New Roman" w:cs="Times New Roman"/>
        </w:rPr>
        <w:t>su</w:t>
      </w:r>
      <w:r w:rsidRPr="00C77F95">
        <w:rPr>
          <w:rFonts w:ascii="Times New Roman" w:hAnsi="Times New Roman" w:cs="Times New Roman"/>
          <w:spacing w:val="-11"/>
        </w:rPr>
        <w:t xml:space="preserve"> </w:t>
      </w:r>
      <w:r w:rsidRPr="00C77F95">
        <w:rPr>
          <w:rFonts w:ascii="Times New Roman" w:hAnsi="Times New Roman" w:cs="Times New Roman"/>
        </w:rPr>
        <w:t>cargo,</w:t>
      </w:r>
      <w:r w:rsidRPr="00C77F95">
        <w:rPr>
          <w:rFonts w:ascii="Times New Roman" w:hAnsi="Times New Roman" w:cs="Times New Roman"/>
          <w:spacing w:val="-11"/>
        </w:rPr>
        <w:t xml:space="preserve"> </w:t>
      </w:r>
      <w:r w:rsidRPr="00C77F95">
        <w:rPr>
          <w:rFonts w:ascii="Times New Roman" w:hAnsi="Times New Roman" w:cs="Times New Roman"/>
        </w:rPr>
        <w:t>así</w:t>
      </w:r>
      <w:r w:rsidRPr="00C77F95">
        <w:rPr>
          <w:rFonts w:ascii="Times New Roman" w:hAnsi="Times New Roman" w:cs="Times New Roman"/>
          <w:spacing w:val="-12"/>
        </w:rPr>
        <w:t xml:space="preserve"> </w:t>
      </w:r>
      <w:r w:rsidRPr="00C77F95">
        <w:rPr>
          <w:rFonts w:ascii="Times New Roman" w:hAnsi="Times New Roman" w:cs="Times New Roman"/>
        </w:rPr>
        <w:t>como</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presentación</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informes,</w:t>
      </w:r>
      <w:r w:rsidRPr="00C77F95">
        <w:rPr>
          <w:rFonts w:ascii="Times New Roman" w:hAnsi="Times New Roman" w:cs="Times New Roman"/>
          <w:spacing w:val="-11"/>
        </w:rPr>
        <w:t xml:space="preserve"> </w:t>
      </w:r>
      <w:r w:rsidRPr="00C77F95">
        <w:rPr>
          <w:rFonts w:ascii="Times New Roman" w:hAnsi="Times New Roman" w:cs="Times New Roman"/>
        </w:rPr>
        <w:t>supervisión</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evaluación</w:t>
      </w:r>
      <w:r w:rsidRPr="00C77F95">
        <w:rPr>
          <w:rFonts w:ascii="Times New Roman" w:hAnsi="Times New Roman" w:cs="Times New Roman"/>
          <w:spacing w:val="-13"/>
        </w:rPr>
        <w:t xml:space="preserve"> </w:t>
      </w:r>
      <w:r w:rsidRPr="00C77F95">
        <w:rPr>
          <w:rFonts w:ascii="Times New Roman" w:hAnsi="Times New Roman" w:cs="Times New Roman"/>
        </w:rPr>
        <w:t>del</w:t>
      </w:r>
      <w:r w:rsidRPr="00C77F95">
        <w:rPr>
          <w:rFonts w:ascii="Times New Roman" w:hAnsi="Times New Roman" w:cs="Times New Roman"/>
          <w:spacing w:val="-11"/>
        </w:rPr>
        <w:t xml:space="preserve"> </w:t>
      </w:r>
      <w:r w:rsidRPr="00C77F95">
        <w:rPr>
          <w:rFonts w:ascii="Times New Roman" w:hAnsi="Times New Roman" w:cs="Times New Roman"/>
        </w:rPr>
        <w:t>cumplimiento</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metas</w:t>
      </w:r>
      <w:r w:rsidRPr="00C77F95">
        <w:rPr>
          <w:rFonts w:ascii="Times New Roman" w:hAnsi="Times New Roman" w:cs="Times New Roman"/>
          <w:spacing w:val="-12"/>
        </w:rPr>
        <w:t xml:space="preserve"> </w:t>
      </w:r>
      <w:r w:rsidRPr="00C77F95">
        <w:rPr>
          <w:rFonts w:ascii="Times New Roman" w:hAnsi="Times New Roman" w:cs="Times New Roman"/>
        </w:rPr>
        <w:t>del</w:t>
      </w:r>
      <w:r w:rsidRPr="00C77F95">
        <w:rPr>
          <w:rFonts w:ascii="Times New Roman" w:hAnsi="Times New Roman" w:cs="Times New Roman"/>
          <w:spacing w:val="-9"/>
        </w:rPr>
        <w:t xml:space="preserve"> </w:t>
      </w:r>
      <w:r w:rsidRPr="00C77F95">
        <w:rPr>
          <w:rFonts w:ascii="Times New Roman" w:hAnsi="Times New Roman" w:cs="Times New Roman"/>
        </w:rPr>
        <w:t>gasto,</w:t>
      </w:r>
      <w:r w:rsidRPr="00C77F95">
        <w:rPr>
          <w:rFonts w:ascii="Times New Roman" w:hAnsi="Times New Roman" w:cs="Times New Roman"/>
          <w:spacing w:val="-11"/>
        </w:rPr>
        <w:t xml:space="preserve"> </w:t>
      </w:r>
      <w:r w:rsidRPr="00C77F95">
        <w:rPr>
          <w:rFonts w:ascii="Times New Roman" w:hAnsi="Times New Roman" w:cs="Times New Roman"/>
        </w:rPr>
        <w:t>trámite de</w:t>
      </w:r>
      <w:r w:rsidRPr="00C77F95">
        <w:rPr>
          <w:rFonts w:ascii="Times New Roman" w:hAnsi="Times New Roman" w:cs="Times New Roman"/>
          <w:spacing w:val="-6"/>
        </w:rPr>
        <w:t xml:space="preserve"> </w:t>
      </w:r>
      <w:r w:rsidRPr="00C77F95">
        <w:rPr>
          <w:rFonts w:ascii="Times New Roman" w:hAnsi="Times New Roman" w:cs="Times New Roman"/>
        </w:rPr>
        <w:t>prórrogas,</w:t>
      </w:r>
      <w:r w:rsidRPr="00C77F95">
        <w:rPr>
          <w:rFonts w:ascii="Times New Roman" w:hAnsi="Times New Roman" w:cs="Times New Roman"/>
          <w:spacing w:val="-7"/>
        </w:rPr>
        <w:t xml:space="preserve"> </w:t>
      </w:r>
      <w:r w:rsidRPr="00C77F95">
        <w:rPr>
          <w:rFonts w:ascii="Times New Roman" w:hAnsi="Times New Roman" w:cs="Times New Roman"/>
        </w:rPr>
        <w:t>reintegros,</w:t>
      </w:r>
      <w:r w:rsidRPr="00C77F95">
        <w:rPr>
          <w:rFonts w:ascii="Times New Roman" w:hAnsi="Times New Roman" w:cs="Times New Roman"/>
          <w:spacing w:val="-6"/>
        </w:rPr>
        <w:t xml:space="preserve"> </w:t>
      </w:r>
      <w:r w:rsidRPr="00C77F95">
        <w:rPr>
          <w:rFonts w:ascii="Times New Roman" w:hAnsi="Times New Roman" w:cs="Times New Roman"/>
        </w:rPr>
        <w:t>difusión</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cierre</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programas,</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recursos</w:t>
      </w:r>
      <w:r w:rsidRPr="00C77F95">
        <w:rPr>
          <w:rFonts w:ascii="Times New Roman" w:hAnsi="Times New Roman" w:cs="Times New Roman"/>
          <w:spacing w:val="-5"/>
        </w:rPr>
        <w:t xml:space="preserve"> </w:t>
      </w:r>
      <w:r w:rsidRPr="00C77F95">
        <w:rPr>
          <w:rFonts w:ascii="Times New Roman" w:hAnsi="Times New Roman" w:cs="Times New Roman"/>
        </w:rPr>
        <w:t>federales</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estatales</w:t>
      </w:r>
      <w:r w:rsidRPr="00C77F95">
        <w:rPr>
          <w:rFonts w:ascii="Times New Roman" w:hAnsi="Times New Roman" w:cs="Times New Roman"/>
          <w:spacing w:val="-5"/>
        </w:rPr>
        <w:t xml:space="preserve"> </w:t>
      </w:r>
      <w:r w:rsidRPr="00C77F95">
        <w:rPr>
          <w:rFonts w:ascii="Times New Roman" w:hAnsi="Times New Roman" w:cs="Times New Roman"/>
        </w:rPr>
        <w:t>que</w:t>
      </w:r>
      <w:r w:rsidRPr="00C77F95">
        <w:rPr>
          <w:rFonts w:ascii="Times New Roman" w:hAnsi="Times New Roman" w:cs="Times New Roman"/>
          <w:spacing w:val="-6"/>
        </w:rPr>
        <w:t xml:space="preserve"> </w:t>
      </w:r>
      <w:r w:rsidRPr="00C77F95">
        <w:rPr>
          <w:rFonts w:ascii="Times New Roman" w:hAnsi="Times New Roman" w:cs="Times New Roman"/>
        </w:rPr>
        <w:t>se</w:t>
      </w:r>
      <w:r w:rsidRPr="00C77F95">
        <w:rPr>
          <w:rFonts w:ascii="Times New Roman" w:hAnsi="Times New Roman" w:cs="Times New Roman"/>
          <w:spacing w:val="-6"/>
        </w:rPr>
        <w:t xml:space="preserve"> </w:t>
      </w:r>
      <w:r w:rsidRPr="00C77F95">
        <w:rPr>
          <w:rFonts w:ascii="Times New Roman" w:hAnsi="Times New Roman" w:cs="Times New Roman"/>
        </w:rPr>
        <w:t>encuentren</w:t>
      </w:r>
      <w:r w:rsidRPr="00C77F95">
        <w:rPr>
          <w:rFonts w:ascii="Times New Roman" w:hAnsi="Times New Roman" w:cs="Times New Roman"/>
          <w:spacing w:val="-8"/>
        </w:rPr>
        <w:t xml:space="preserve"> </w:t>
      </w:r>
      <w:r w:rsidRPr="00C77F95">
        <w:rPr>
          <w:rFonts w:ascii="Times New Roman" w:hAnsi="Times New Roman" w:cs="Times New Roman"/>
        </w:rPr>
        <w:t>a</w:t>
      </w:r>
      <w:r w:rsidRPr="00C77F95">
        <w:rPr>
          <w:rFonts w:ascii="Times New Roman" w:hAnsi="Times New Roman" w:cs="Times New Roman"/>
          <w:spacing w:val="-6"/>
        </w:rPr>
        <w:t xml:space="preserve"> </w:t>
      </w:r>
      <w:r w:rsidRPr="00C77F95">
        <w:rPr>
          <w:rFonts w:ascii="Times New Roman" w:hAnsi="Times New Roman" w:cs="Times New Roman"/>
        </w:rPr>
        <w:t>su</w:t>
      </w:r>
      <w:r w:rsidRPr="00C77F95">
        <w:rPr>
          <w:rFonts w:ascii="Times New Roman" w:hAnsi="Times New Roman" w:cs="Times New Roman"/>
          <w:spacing w:val="-8"/>
        </w:rPr>
        <w:t xml:space="preserve"> </w:t>
      </w:r>
      <w:r w:rsidRPr="00C77F95">
        <w:rPr>
          <w:rFonts w:ascii="Times New Roman" w:hAnsi="Times New Roman" w:cs="Times New Roman"/>
        </w:rPr>
        <w:t>cargo, asimismo, de la transparencia y rendición de</w:t>
      </w:r>
      <w:r w:rsidRPr="00C77F95">
        <w:rPr>
          <w:rFonts w:ascii="Times New Roman" w:hAnsi="Times New Roman" w:cs="Times New Roman"/>
          <w:spacing w:val="-15"/>
        </w:rPr>
        <w:t xml:space="preserve"> </w:t>
      </w:r>
      <w:r w:rsidRPr="00C77F95">
        <w:rPr>
          <w:rFonts w:ascii="Times New Roman" w:hAnsi="Times New Roman" w:cs="Times New Roman"/>
        </w:rPr>
        <w:t>cuentas.</w:t>
      </w:r>
    </w:p>
    <w:p w:rsidR="001D5FE1" w:rsidRPr="00C77F95" w:rsidRDefault="001D5FE1" w:rsidP="001D5FE1">
      <w:pPr>
        <w:pStyle w:val="Textoindependiente"/>
        <w:spacing w:before="4"/>
        <w:rPr>
          <w:rFonts w:ascii="Times New Roman" w:hAnsi="Times New Roman" w:cs="Times New Roman"/>
        </w:rPr>
      </w:pPr>
    </w:p>
    <w:p w:rsidR="001D5FE1" w:rsidRPr="00C77F95" w:rsidRDefault="001D5FE1" w:rsidP="001D5FE1">
      <w:pPr>
        <w:pStyle w:val="Textoindependiente"/>
        <w:ind w:left="178" w:right="120"/>
        <w:rPr>
          <w:rFonts w:ascii="Times New Roman" w:hAnsi="Times New Roman" w:cs="Times New Roman"/>
        </w:rPr>
      </w:pPr>
      <w:r w:rsidRPr="00C77F95">
        <w:rPr>
          <w:rFonts w:ascii="Times New Roman" w:hAnsi="Times New Roman" w:cs="Times New Roman"/>
        </w:rPr>
        <w:t>Los titulares de los entes públicos cabeza de sector, son responsables de supervisar y verificar el cumplimiento, por parte de las Dependencias y Entidades bajo su coordinación, de las normas previstas en el presente Decreto.</w:t>
      </w:r>
    </w:p>
    <w:p w:rsidR="001D5FE1" w:rsidRPr="00C77F95" w:rsidRDefault="001D5FE1" w:rsidP="001D5FE1">
      <w:pPr>
        <w:pStyle w:val="Textoindependiente"/>
        <w:spacing w:before="9"/>
        <w:rPr>
          <w:rFonts w:ascii="Times New Roman" w:hAnsi="Times New Roman" w:cs="Times New Roman"/>
        </w:rPr>
      </w:pPr>
    </w:p>
    <w:p w:rsidR="001D5FE1" w:rsidRPr="00C77F95" w:rsidRDefault="001D5FE1" w:rsidP="001D5FE1">
      <w:pPr>
        <w:pStyle w:val="Textoindependiente"/>
        <w:ind w:left="178" w:right="113"/>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recursos</w:t>
      </w:r>
      <w:r w:rsidRPr="00C77F95">
        <w:rPr>
          <w:rFonts w:ascii="Times New Roman" w:hAnsi="Times New Roman" w:cs="Times New Roman"/>
          <w:spacing w:val="-5"/>
        </w:rPr>
        <w:t xml:space="preserve"> </w:t>
      </w:r>
      <w:r w:rsidRPr="00C77F95">
        <w:rPr>
          <w:rFonts w:ascii="Times New Roman" w:hAnsi="Times New Roman" w:cs="Times New Roman"/>
        </w:rPr>
        <w:t>federales</w:t>
      </w:r>
      <w:r w:rsidRPr="00C77F95">
        <w:rPr>
          <w:rFonts w:ascii="Times New Roman" w:hAnsi="Times New Roman" w:cs="Times New Roman"/>
          <w:spacing w:val="-7"/>
        </w:rPr>
        <w:t xml:space="preserve"> </w:t>
      </w:r>
      <w:r w:rsidRPr="00C77F95">
        <w:rPr>
          <w:rFonts w:ascii="Times New Roman" w:hAnsi="Times New Roman" w:cs="Times New Roman"/>
        </w:rPr>
        <w:t>destinados</w:t>
      </w:r>
      <w:r w:rsidRPr="00C77F95">
        <w:rPr>
          <w:rFonts w:ascii="Times New Roman" w:hAnsi="Times New Roman" w:cs="Times New Roman"/>
          <w:spacing w:val="-7"/>
        </w:rPr>
        <w:t xml:space="preserve"> </w:t>
      </w:r>
      <w:r w:rsidRPr="00C77F95">
        <w:rPr>
          <w:rFonts w:ascii="Times New Roman" w:hAnsi="Times New Roman" w:cs="Times New Roman"/>
        </w:rPr>
        <w:t>a</w:t>
      </w:r>
      <w:r w:rsidRPr="00C77F95">
        <w:rPr>
          <w:rFonts w:ascii="Times New Roman" w:hAnsi="Times New Roman" w:cs="Times New Roman"/>
          <w:spacing w:val="-6"/>
        </w:rPr>
        <w:t xml:space="preserve"> </w:t>
      </w:r>
      <w:r w:rsidRPr="00C77F95">
        <w:rPr>
          <w:rFonts w:ascii="Times New Roman" w:hAnsi="Times New Roman" w:cs="Times New Roman"/>
        </w:rPr>
        <w:t>las</w:t>
      </w:r>
      <w:r w:rsidRPr="00C77F95">
        <w:rPr>
          <w:rFonts w:ascii="Times New Roman" w:hAnsi="Times New Roman" w:cs="Times New Roman"/>
          <w:spacing w:val="-7"/>
        </w:rPr>
        <w:t xml:space="preserve"> </w:t>
      </w:r>
      <w:r w:rsidRPr="00C77F95">
        <w:rPr>
          <w:rFonts w:ascii="Times New Roman" w:hAnsi="Times New Roman" w:cs="Times New Roman"/>
        </w:rPr>
        <w:t>Dependencias</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Entidades</w:t>
      </w:r>
      <w:r w:rsidRPr="00C77F95">
        <w:rPr>
          <w:rFonts w:ascii="Times New Roman" w:hAnsi="Times New Roman" w:cs="Times New Roman"/>
          <w:spacing w:val="-7"/>
        </w:rPr>
        <w:t xml:space="preserve"> </w:t>
      </w:r>
      <w:r w:rsidRPr="00C77F95">
        <w:rPr>
          <w:rFonts w:ascii="Times New Roman" w:hAnsi="Times New Roman" w:cs="Times New Roman"/>
        </w:rPr>
        <w:t>deberán</w:t>
      </w:r>
      <w:r w:rsidRPr="00C77F95">
        <w:rPr>
          <w:rFonts w:ascii="Times New Roman" w:hAnsi="Times New Roman" w:cs="Times New Roman"/>
          <w:spacing w:val="-8"/>
        </w:rPr>
        <w:t xml:space="preserve"> </w:t>
      </w:r>
      <w:r w:rsidRPr="00C77F95">
        <w:rPr>
          <w:rFonts w:ascii="Times New Roman" w:hAnsi="Times New Roman" w:cs="Times New Roman"/>
        </w:rPr>
        <w:t>comprometerse</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ejecutarse</w:t>
      </w:r>
      <w:r w:rsidRPr="00C77F95">
        <w:rPr>
          <w:rFonts w:ascii="Times New Roman" w:hAnsi="Times New Roman" w:cs="Times New Roman"/>
          <w:spacing w:val="-6"/>
        </w:rPr>
        <w:t xml:space="preserve"> </w:t>
      </w:r>
      <w:r w:rsidRPr="00C77F95">
        <w:rPr>
          <w:rFonts w:ascii="Times New Roman" w:hAnsi="Times New Roman" w:cs="Times New Roman"/>
        </w:rPr>
        <w:t>en</w:t>
      </w:r>
      <w:r w:rsidRPr="00C77F95">
        <w:rPr>
          <w:rFonts w:ascii="Times New Roman" w:hAnsi="Times New Roman" w:cs="Times New Roman"/>
          <w:spacing w:val="-8"/>
        </w:rPr>
        <w:t xml:space="preserve"> </w:t>
      </w:r>
      <w:r w:rsidRPr="00C77F95">
        <w:rPr>
          <w:rFonts w:ascii="Times New Roman" w:hAnsi="Times New Roman" w:cs="Times New Roman"/>
        </w:rPr>
        <w:t>el</w:t>
      </w:r>
      <w:r w:rsidRPr="00C77F95">
        <w:rPr>
          <w:rFonts w:ascii="Times New Roman" w:hAnsi="Times New Roman" w:cs="Times New Roman"/>
          <w:spacing w:val="-7"/>
        </w:rPr>
        <w:t xml:space="preserve"> </w:t>
      </w:r>
      <w:r w:rsidRPr="00C77F95">
        <w:rPr>
          <w:rFonts w:ascii="Times New Roman" w:hAnsi="Times New Roman" w:cs="Times New Roman"/>
        </w:rPr>
        <w:t>período</w:t>
      </w:r>
      <w:r w:rsidRPr="00C77F95">
        <w:rPr>
          <w:rFonts w:ascii="Times New Roman" w:hAnsi="Times New Roman" w:cs="Times New Roman"/>
          <w:spacing w:val="-6"/>
        </w:rPr>
        <w:t xml:space="preserve"> </w:t>
      </w:r>
      <w:r w:rsidRPr="00C77F95">
        <w:rPr>
          <w:rFonts w:ascii="Times New Roman" w:hAnsi="Times New Roman" w:cs="Times New Roman"/>
        </w:rPr>
        <w:t>para el que fueron autorizados; al término de dicho período, los recursos no aplicados se reintegrarán a la Tesorería de la Federación (TESOFE) y se cancelarán las cuentas bancarias</w:t>
      </w:r>
      <w:r w:rsidRPr="00C77F95">
        <w:rPr>
          <w:rFonts w:ascii="Times New Roman" w:hAnsi="Times New Roman" w:cs="Times New Roman"/>
          <w:spacing w:val="-22"/>
        </w:rPr>
        <w:t xml:space="preserve"> </w:t>
      </w:r>
      <w:r w:rsidRPr="00C77F95">
        <w:rPr>
          <w:rFonts w:ascii="Times New Roman" w:hAnsi="Times New Roman" w:cs="Times New Roman"/>
        </w:rPr>
        <w:t>respectivas.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4"/>
        <w:rPr>
          <w:rFonts w:ascii="Times New Roman" w:hAnsi="Times New Roman" w:cs="Times New Roman"/>
        </w:rPr>
      </w:pPr>
      <w:r w:rsidRPr="00C77F95">
        <w:rPr>
          <w:rFonts w:ascii="Times New Roman" w:hAnsi="Times New Roman" w:cs="Times New Roman"/>
        </w:rPr>
        <w:t>La interpretación del presente Presupuesto de Egresos para efectos administrativos, exclusivamente en el ámbito de competencia</w:t>
      </w:r>
      <w:r w:rsidRPr="00C77F95">
        <w:rPr>
          <w:rFonts w:ascii="Times New Roman" w:hAnsi="Times New Roman" w:cs="Times New Roman"/>
          <w:spacing w:val="-4"/>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Ejecutivo</w:t>
      </w:r>
      <w:r w:rsidRPr="00C77F95">
        <w:rPr>
          <w:rFonts w:ascii="Times New Roman" w:hAnsi="Times New Roman" w:cs="Times New Roman"/>
          <w:spacing w:val="-3"/>
        </w:rPr>
        <w:t xml:space="preserve"> </w:t>
      </w:r>
      <w:r w:rsidRPr="00C77F95">
        <w:rPr>
          <w:rFonts w:ascii="Times New Roman" w:hAnsi="Times New Roman" w:cs="Times New Roman"/>
        </w:rPr>
        <w:t>local,</w:t>
      </w:r>
      <w:r w:rsidRPr="00C77F95">
        <w:rPr>
          <w:rFonts w:ascii="Times New Roman" w:hAnsi="Times New Roman" w:cs="Times New Roman"/>
          <w:spacing w:val="-4"/>
        </w:rPr>
        <w:t xml:space="preserve"> </w:t>
      </w:r>
      <w:r w:rsidRPr="00C77F95">
        <w:rPr>
          <w:rFonts w:ascii="Times New Roman" w:hAnsi="Times New Roman" w:cs="Times New Roman"/>
        </w:rPr>
        <w:t>corresponde</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Secretaría</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Planeación</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Finanzas</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Contraloría</w:t>
      </w:r>
      <w:r w:rsidRPr="00C77F95">
        <w:rPr>
          <w:rFonts w:ascii="Times New Roman" w:hAnsi="Times New Roman" w:cs="Times New Roman"/>
          <w:spacing w:val="-4"/>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Ejecutivo,</w:t>
      </w:r>
      <w:r w:rsidRPr="00C77F95">
        <w:rPr>
          <w:rFonts w:ascii="Times New Roman" w:hAnsi="Times New Roman" w:cs="Times New Roman"/>
          <w:spacing w:val="-4"/>
        </w:rPr>
        <w:t xml:space="preserve"> </w:t>
      </w:r>
      <w:r w:rsidRPr="00C77F95">
        <w:rPr>
          <w:rFonts w:ascii="Times New Roman" w:hAnsi="Times New Roman" w:cs="Times New Roman"/>
        </w:rPr>
        <w:t>de acuerdo a sus atribuciones, conforme a las disposiciones y definiciones que establezca la normatividad aplicable en la materia. Lo anterior, sin perjuicio de la interpretación que corresponda a los Poderes del Estado en el ámbito de sus respectivas</w:t>
      </w:r>
      <w:r w:rsidRPr="00C77F95">
        <w:rPr>
          <w:rFonts w:ascii="Times New Roman" w:hAnsi="Times New Roman" w:cs="Times New Roman"/>
          <w:spacing w:val="-11"/>
        </w:rPr>
        <w:t xml:space="preserve"> </w:t>
      </w:r>
      <w:r w:rsidRPr="00C77F95">
        <w:rPr>
          <w:rFonts w:ascii="Times New Roman" w:hAnsi="Times New Roman" w:cs="Times New Roman"/>
        </w:rPr>
        <w:t>competencias.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21"/>
        <w:rPr>
          <w:rFonts w:ascii="Times New Roman" w:hAnsi="Times New Roman" w:cs="Times New Roman"/>
        </w:rPr>
      </w:pPr>
      <w:r w:rsidRPr="00C77F95">
        <w:rPr>
          <w:rFonts w:ascii="Times New Roman" w:hAnsi="Times New Roman" w:cs="Times New Roman"/>
        </w:rPr>
        <w:t>La política presupuestaria constituye uno de los instrumentos estratégicos de la política económica, como medio para compensar desigualdades sociales e impulsar el desarrollo del Estado.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78"/>
        <w:rPr>
          <w:rFonts w:ascii="Times New Roman" w:hAnsi="Times New Roman" w:cs="Times New Roman"/>
        </w:rPr>
      </w:pPr>
      <w:r w:rsidRPr="00C77F95">
        <w:rPr>
          <w:rFonts w:ascii="Times New Roman" w:hAnsi="Times New Roman" w:cs="Times New Roman"/>
          <w:b w:val="0"/>
        </w:rPr>
        <w:t xml:space="preserve">ARTÍCULO 2. </w:t>
      </w:r>
      <w:r w:rsidRPr="00C77F95">
        <w:rPr>
          <w:rFonts w:ascii="Times New Roman" w:hAnsi="Times New Roman" w:cs="Times New Roman"/>
        </w:rPr>
        <w:t>Para los efectos de este Decreto se entenderá por:</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C77F95">
      <w:pPr>
        <w:pStyle w:val="Prrafodelista"/>
        <w:widowControl w:val="0"/>
        <w:numPr>
          <w:ilvl w:val="0"/>
          <w:numId w:val="38"/>
        </w:numPr>
        <w:tabs>
          <w:tab w:val="left" w:pos="899"/>
        </w:tabs>
        <w:autoSpaceDE w:val="0"/>
        <w:autoSpaceDN w:val="0"/>
        <w:ind w:right="112" w:hanging="487"/>
        <w:jc w:val="both"/>
        <w:rPr>
          <w:sz w:val="20"/>
          <w:szCs w:val="20"/>
        </w:rPr>
      </w:pPr>
      <w:r w:rsidRPr="00C77F95">
        <w:rPr>
          <w:b/>
          <w:sz w:val="20"/>
          <w:szCs w:val="20"/>
        </w:rPr>
        <w:t xml:space="preserve">Adecuaciones Presupuestarias: </w:t>
      </w:r>
      <w:r w:rsidRPr="00C77F95">
        <w:rPr>
          <w:sz w:val="20"/>
          <w:szCs w:val="20"/>
        </w:rPr>
        <w:t>Las modificaciones a los calendarios presupuestales, las ampliaciones y reducciones al Presupuesto de Egresos del Estado mediante movimientos compensados y las liberaciones anticipadas de recursos públicos calendarizados realizadas por el Ejecutivo Estatal a través de la Secretaría de Planeación y Finanzas, siempre que permitan un mejor cumplimiento de los objetivos y metas de los programas presupuestarios a cargo de los Ejecutores de</w:t>
      </w:r>
      <w:r w:rsidRPr="00C77F95">
        <w:rPr>
          <w:spacing w:val="-17"/>
          <w:sz w:val="20"/>
          <w:szCs w:val="20"/>
        </w:rPr>
        <w:t xml:space="preserve"> </w:t>
      </w:r>
      <w:r w:rsidRPr="00C77F95">
        <w:rPr>
          <w:sz w:val="20"/>
          <w:szCs w:val="20"/>
        </w:rPr>
        <w:t>Gasto.</w:t>
      </w:r>
    </w:p>
    <w:p w:rsidR="001D5FE1" w:rsidRPr="00C77F95" w:rsidRDefault="001D5FE1" w:rsidP="00C77F95">
      <w:pPr>
        <w:pStyle w:val="Prrafodelista"/>
        <w:widowControl w:val="0"/>
        <w:numPr>
          <w:ilvl w:val="0"/>
          <w:numId w:val="38"/>
        </w:numPr>
        <w:tabs>
          <w:tab w:val="left" w:pos="899"/>
        </w:tabs>
        <w:autoSpaceDE w:val="0"/>
        <w:autoSpaceDN w:val="0"/>
        <w:ind w:right="112" w:hanging="487"/>
        <w:jc w:val="both"/>
        <w:rPr>
          <w:sz w:val="20"/>
          <w:szCs w:val="20"/>
        </w:rPr>
      </w:pPr>
      <w:r w:rsidRPr="00C77F95">
        <w:rPr>
          <w:b/>
          <w:sz w:val="20"/>
          <w:szCs w:val="20"/>
        </w:rPr>
        <w:t>ADEFAS:</w:t>
      </w:r>
      <w:r w:rsidRPr="00C77F95">
        <w:rPr>
          <w:sz w:val="20"/>
          <w:szCs w:val="20"/>
        </w:rPr>
        <w:t xml:space="preserve"> Asignaciones destinadas a cubrir las erogaciones devengadas y pendientes de liquidar al cierre del ejercicio fiscal anterior, derivadas de la contratación de bienes y servicios requeridos en el desempeño de las funciones de los entes públicos, para los cuales existió asignación presupuestal con saldo disponible al cierre del ejercicio fiscal en que se devengaron.</w:t>
      </w:r>
    </w:p>
    <w:p w:rsidR="001D5FE1" w:rsidRPr="00C77F95" w:rsidRDefault="001D5FE1" w:rsidP="00C77F95">
      <w:pPr>
        <w:pStyle w:val="Prrafodelista"/>
        <w:widowControl w:val="0"/>
        <w:numPr>
          <w:ilvl w:val="0"/>
          <w:numId w:val="38"/>
        </w:numPr>
        <w:tabs>
          <w:tab w:val="left" w:pos="899"/>
        </w:tabs>
        <w:autoSpaceDE w:val="0"/>
        <w:autoSpaceDN w:val="0"/>
        <w:ind w:right="112" w:hanging="487"/>
        <w:jc w:val="both"/>
        <w:rPr>
          <w:sz w:val="20"/>
          <w:szCs w:val="20"/>
        </w:rPr>
      </w:pPr>
      <w:r w:rsidRPr="00C77F95">
        <w:rPr>
          <w:b/>
          <w:sz w:val="20"/>
          <w:szCs w:val="20"/>
        </w:rPr>
        <w:t xml:space="preserve"> Amortización de la Deuda y Disminución de Pasivos: </w:t>
      </w:r>
      <w:r w:rsidRPr="00C77F95">
        <w:rPr>
          <w:sz w:val="20"/>
          <w:szCs w:val="20"/>
        </w:rPr>
        <w:t>Representa la cancelación mediante pago o cualquier forma por la cual se extinga la obligación principal de los pasivos que contraiga el Gobierno del</w:t>
      </w:r>
      <w:r w:rsidRPr="00C77F95">
        <w:rPr>
          <w:spacing w:val="-29"/>
          <w:sz w:val="20"/>
          <w:szCs w:val="20"/>
        </w:rPr>
        <w:t xml:space="preserve"> </w:t>
      </w:r>
      <w:r w:rsidRPr="00C77F95">
        <w:rPr>
          <w:sz w:val="20"/>
          <w:szCs w:val="20"/>
        </w:rPr>
        <w:t>Estado.</w:t>
      </w:r>
    </w:p>
    <w:p w:rsidR="001D5FE1" w:rsidRPr="00C77F95" w:rsidRDefault="001D5FE1" w:rsidP="00C77F95">
      <w:pPr>
        <w:pStyle w:val="Prrafodelista"/>
        <w:widowControl w:val="0"/>
        <w:numPr>
          <w:ilvl w:val="0"/>
          <w:numId w:val="38"/>
        </w:numPr>
        <w:tabs>
          <w:tab w:val="left" w:pos="899"/>
        </w:tabs>
        <w:autoSpaceDE w:val="0"/>
        <w:autoSpaceDN w:val="0"/>
        <w:spacing w:before="70"/>
        <w:ind w:right="111" w:hanging="643"/>
        <w:jc w:val="both"/>
        <w:rPr>
          <w:sz w:val="20"/>
          <w:szCs w:val="20"/>
        </w:rPr>
      </w:pPr>
      <w:r w:rsidRPr="00C77F95">
        <w:rPr>
          <w:b/>
          <w:sz w:val="20"/>
          <w:szCs w:val="20"/>
        </w:rPr>
        <w:t>Asignaciones</w:t>
      </w:r>
      <w:r w:rsidRPr="00C77F95">
        <w:rPr>
          <w:b/>
          <w:spacing w:val="-7"/>
          <w:sz w:val="20"/>
          <w:szCs w:val="20"/>
        </w:rPr>
        <w:t xml:space="preserve"> </w:t>
      </w:r>
      <w:r w:rsidRPr="00C77F95">
        <w:rPr>
          <w:b/>
          <w:sz w:val="20"/>
          <w:szCs w:val="20"/>
        </w:rPr>
        <w:t>Presupuestales:</w:t>
      </w:r>
      <w:r w:rsidRPr="00C77F95">
        <w:rPr>
          <w:b/>
          <w:spacing w:val="-4"/>
          <w:sz w:val="20"/>
          <w:szCs w:val="20"/>
        </w:rPr>
        <w:t xml:space="preserve"> </w:t>
      </w:r>
      <w:r w:rsidRPr="00C77F95">
        <w:rPr>
          <w:sz w:val="20"/>
          <w:szCs w:val="20"/>
        </w:rPr>
        <w:t>La</w:t>
      </w:r>
      <w:r w:rsidRPr="00C77F95">
        <w:rPr>
          <w:spacing w:val="-4"/>
          <w:sz w:val="20"/>
          <w:szCs w:val="20"/>
        </w:rPr>
        <w:t xml:space="preserve"> </w:t>
      </w:r>
      <w:r w:rsidRPr="00C77F95">
        <w:rPr>
          <w:sz w:val="20"/>
          <w:szCs w:val="20"/>
        </w:rPr>
        <w:t>ministración</w:t>
      </w:r>
      <w:r w:rsidRPr="00C77F95">
        <w:rPr>
          <w:spacing w:val="-8"/>
          <w:sz w:val="20"/>
          <w:szCs w:val="20"/>
        </w:rPr>
        <w:t xml:space="preserve"> que </w:t>
      </w:r>
      <w:r w:rsidRPr="00C77F95">
        <w:rPr>
          <w:sz w:val="20"/>
          <w:szCs w:val="20"/>
        </w:rPr>
        <w:t>de</w:t>
      </w:r>
      <w:r w:rsidRPr="00C77F95">
        <w:rPr>
          <w:spacing w:val="-6"/>
          <w:sz w:val="20"/>
          <w:szCs w:val="20"/>
        </w:rPr>
        <w:t xml:space="preserve"> </w:t>
      </w:r>
      <w:r w:rsidRPr="00C77F95">
        <w:rPr>
          <w:sz w:val="20"/>
          <w:szCs w:val="20"/>
        </w:rPr>
        <w:t>los</w:t>
      </w:r>
      <w:r w:rsidRPr="00C77F95">
        <w:rPr>
          <w:spacing w:val="-5"/>
          <w:sz w:val="20"/>
          <w:szCs w:val="20"/>
        </w:rPr>
        <w:t xml:space="preserve"> </w:t>
      </w:r>
      <w:r w:rsidRPr="00C77F95">
        <w:rPr>
          <w:sz w:val="20"/>
          <w:szCs w:val="20"/>
        </w:rPr>
        <w:t>recursos</w:t>
      </w:r>
      <w:r w:rsidRPr="00C77F95">
        <w:rPr>
          <w:spacing w:val="-7"/>
          <w:sz w:val="20"/>
          <w:szCs w:val="20"/>
        </w:rPr>
        <w:t xml:space="preserve"> </w:t>
      </w:r>
      <w:r w:rsidRPr="00C77F95">
        <w:rPr>
          <w:sz w:val="20"/>
          <w:szCs w:val="20"/>
        </w:rPr>
        <w:t>públicos</w:t>
      </w:r>
      <w:r w:rsidRPr="00C77F95">
        <w:rPr>
          <w:spacing w:val="-7"/>
          <w:sz w:val="20"/>
          <w:szCs w:val="20"/>
        </w:rPr>
        <w:t xml:space="preserve"> </w:t>
      </w:r>
      <w:r w:rsidRPr="00C77F95">
        <w:rPr>
          <w:sz w:val="20"/>
          <w:szCs w:val="20"/>
        </w:rPr>
        <w:t>aprobados</w:t>
      </w:r>
      <w:r w:rsidRPr="00C77F95">
        <w:rPr>
          <w:spacing w:val="-7"/>
          <w:sz w:val="20"/>
          <w:szCs w:val="20"/>
        </w:rPr>
        <w:t xml:space="preserve"> </w:t>
      </w:r>
      <w:r w:rsidRPr="00C77F95">
        <w:rPr>
          <w:sz w:val="20"/>
          <w:szCs w:val="20"/>
        </w:rPr>
        <w:t>por el Congreso Local mediante el Presupuesto de Egresos del Estado, realiza el Ejecutivo Estatal a través de la Secretaría a los Ejecutores del Gasto.</w:t>
      </w:r>
    </w:p>
    <w:p w:rsidR="001D5FE1" w:rsidRPr="00C77F95" w:rsidRDefault="001D5FE1" w:rsidP="00C77F95">
      <w:pPr>
        <w:pStyle w:val="Prrafodelista"/>
        <w:widowControl w:val="0"/>
        <w:numPr>
          <w:ilvl w:val="0"/>
          <w:numId w:val="38"/>
        </w:numPr>
        <w:tabs>
          <w:tab w:val="left" w:pos="899"/>
        </w:tabs>
        <w:autoSpaceDE w:val="0"/>
        <w:autoSpaceDN w:val="0"/>
        <w:spacing w:before="67"/>
        <w:ind w:right="112" w:hanging="631"/>
        <w:jc w:val="both"/>
        <w:rPr>
          <w:sz w:val="20"/>
          <w:szCs w:val="20"/>
        </w:rPr>
      </w:pPr>
      <w:r w:rsidRPr="00C77F95">
        <w:rPr>
          <w:b/>
          <w:sz w:val="20"/>
          <w:szCs w:val="20"/>
        </w:rPr>
        <w:t xml:space="preserve">Analítico de Claves Presupuestarias: </w:t>
      </w:r>
      <w:r w:rsidRPr="00C77F95">
        <w:rPr>
          <w:sz w:val="20"/>
          <w:szCs w:val="20"/>
        </w:rPr>
        <w:t>Es el listado que muestra la desagregación del Gasto Público de la Administración Pública, a nivel de capítulo, concepto, partida y partida</w:t>
      </w:r>
      <w:r w:rsidRPr="00C77F95">
        <w:rPr>
          <w:spacing w:val="-31"/>
          <w:sz w:val="20"/>
          <w:szCs w:val="20"/>
        </w:rPr>
        <w:t xml:space="preserve"> </w:t>
      </w:r>
      <w:r w:rsidRPr="00C77F95">
        <w:rPr>
          <w:sz w:val="20"/>
          <w:szCs w:val="20"/>
        </w:rPr>
        <w:t>genérica.</w:t>
      </w:r>
    </w:p>
    <w:p w:rsidR="001D5FE1" w:rsidRPr="00C77F95" w:rsidRDefault="001D5FE1" w:rsidP="00C77F95">
      <w:pPr>
        <w:pStyle w:val="Prrafodelista"/>
        <w:widowControl w:val="0"/>
        <w:numPr>
          <w:ilvl w:val="0"/>
          <w:numId w:val="38"/>
        </w:numPr>
        <w:tabs>
          <w:tab w:val="left" w:pos="898"/>
          <w:tab w:val="left" w:pos="899"/>
        </w:tabs>
        <w:autoSpaceDE w:val="0"/>
        <w:autoSpaceDN w:val="0"/>
        <w:spacing w:before="79"/>
        <w:ind w:hanging="554"/>
        <w:jc w:val="both"/>
        <w:rPr>
          <w:sz w:val="20"/>
          <w:szCs w:val="20"/>
        </w:rPr>
      </w:pPr>
      <w:r w:rsidRPr="00C77F95">
        <w:rPr>
          <w:b/>
          <w:sz w:val="20"/>
          <w:szCs w:val="20"/>
        </w:rPr>
        <w:t xml:space="preserve">Asociaciones Público-Privadas: </w:t>
      </w:r>
      <w:r w:rsidRPr="00C77F95">
        <w:rPr>
          <w:sz w:val="20"/>
          <w:szCs w:val="20"/>
        </w:rPr>
        <w:t>Las previstas en la Ley de Asociaciones Público</w:t>
      </w:r>
      <w:r w:rsidRPr="00C77F95">
        <w:rPr>
          <w:spacing w:val="-25"/>
          <w:sz w:val="20"/>
          <w:szCs w:val="20"/>
        </w:rPr>
        <w:t>-Privadas</w:t>
      </w:r>
      <w:r w:rsidRPr="00C77F95">
        <w:rPr>
          <w:sz w:val="20"/>
          <w:szCs w:val="20"/>
        </w:rPr>
        <w:t>.</w:t>
      </w:r>
    </w:p>
    <w:p w:rsidR="001D5FE1" w:rsidRPr="00C77F95" w:rsidRDefault="001D5FE1" w:rsidP="00C77F95">
      <w:pPr>
        <w:pStyle w:val="Ttulo3"/>
        <w:keepNext w:val="0"/>
        <w:widowControl w:val="0"/>
        <w:numPr>
          <w:ilvl w:val="0"/>
          <w:numId w:val="38"/>
        </w:numPr>
        <w:tabs>
          <w:tab w:val="left" w:pos="898"/>
          <w:tab w:val="left" w:pos="899"/>
        </w:tabs>
        <w:autoSpaceDE w:val="0"/>
        <w:autoSpaceDN w:val="0"/>
        <w:spacing w:before="69"/>
        <w:ind w:hanging="631"/>
        <w:jc w:val="both"/>
        <w:rPr>
          <w:rFonts w:ascii="Times New Roman" w:hAnsi="Times New Roman" w:cs="Times New Roman"/>
          <w:b w:val="0"/>
        </w:rPr>
      </w:pPr>
      <w:r w:rsidRPr="00C77F95">
        <w:rPr>
          <w:rFonts w:ascii="Times New Roman" w:hAnsi="Times New Roman" w:cs="Times New Roman"/>
          <w:bCs/>
        </w:rPr>
        <w:t>ASM:</w:t>
      </w:r>
      <w:r w:rsidRPr="00C77F95">
        <w:rPr>
          <w:rFonts w:ascii="Times New Roman" w:hAnsi="Times New Roman" w:cs="Times New Roman"/>
          <w:b w:val="0"/>
        </w:rPr>
        <w:t xml:space="preserve"> </w:t>
      </w:r>
      <w:r w:rsidRPr="00C77F95">
        <w:rPr>
          <w:rFonts w:ascii="Times New Roman" w:hAnsi="Times New Roman" w:cs="Times New Roman"/>
          <w:b w:val="0"/>
          <w:bCs/>
        </w:rPr>
        <w:t>Aspectos Susceptibles de Mejora</w:t>
      </w:r>
      <w:r w:rsidRPr="00C77F95">
        <w:rPr>
          <w:rFonts w:ascii="Times New Roman" w:hAnsi="Times New Roman" w:cs="Times New Roman"/>
        </w:rPr>
        <w:t>.</w:t>
      </w:r>
      <w:r w:rsidRPr="00C77F95">
        <w:rPr>
          <w:rFonts w:ascii="Times New Roman" w:hAnsi="Times New Roman" w:cs="Times New Roman"/>
          <w:spacing w:val="-7"/>
        </w:rPr>
        <w:t xml:space="preserve"> </w:t>
      </w:r>
    </w:p>
    <w:p w:rsidR="001D5FE1" w:rsidRPr="00C77F95" w:rsidRDefault="001D5FE1" w:rsidP="00C77F95">
      <w:pPr>
        <w:pStyle w:val="Prrafodelista"/>
        <w:widowControl w:val="0"/>
        <w:numPr>
          <w:ilvl w:val="0"/>
          <w:numId w:val="38"/>
        </w:numPr>
        <w:tabs>
          <w:tab w:val="left" w:pos="899"/>
        </w:tabs>
        <w:autoSpaceDE w:val="0"/>
        <w:autoSpaceDN w:val="0"/>
        <w:spacing w:before="67"/>
        <w:ind w:right="121" w:hanging="710"/>
        <w:jc w:val="both"/>
        <w:rPr>
          <w:sz w:val="20"/>
          <w:szCs w:val="20"/>
        </w:rPr>
      </w:pPr>
      <w:r w:rsidRPr="00C77F95">
        <w:rPr>
          <w:b/>
          <w:sz w:val="20"/>
          <w:szCs w:val="20"/>
        </w:rPr>
        <w:t xml:space="preserve">Ayudas: </w:t>
      </w:r>
      <w:r w:rsidRPr="00C77F95">
        <w:rPr>
          <w:sz w:val="20"/>
          <w:szCs w:val="20"/>
        </w:rPr>
        <w:t>Las aportaciones de recursos públicos en numerario o en especie otorgadas por el Gobierno del</w:t>
      </w:r>
      <w:r w:rsidRPr="00C77F95">
        <w:rPr>
          <w:spacing w:val="-31"/>
          <w:sz w:val="20"/>
          <w:szCs w:val="20"/>
        </w:rPr>
        <w:t xml:space="preserve"> </w:t>
      </w:r>
      <w:r w:rsidRPr="00C77F95">
        <w:rPr>
          <w:sz w:val="20"/>
          <w:szCs w:val="20"/>
        </w:rPr>
        <w:t>Estado con base en los objetivos y metas de los programas</w:t>
      </w:r>
      <w:r w:rsidRPr="00C77F95">
        <w:rPr>
          <w:spacing w:val="-23"/>
          <w:sz w:val="20"/>
          <w:szCs w:val="20"/>
        </w:rPr>
        <w:t xml:space="preserve"> </w:t>
      </w:r>
      <w:r w:rsidRPr="00C77F95">
        <w:rPr>
          <w:sz w:val="20"/>
          <w:szCs w:val="20"/>
        </w:rPr>
        <w:t>presupuestarios.</w:t>
      </w:r>
    </w:p>
    <w:p w:rsidR="001D5FE1" w:rsidRPr="00C77F95" w:rsidRDefault="001D5FE1" w:rsidP="00C77F95">
      <w:pPr>
        <w:pStyle w:val="Prrafodelista"/>
        <w:widowControl w:val="0"/>
        <w:numPr>
          <w:ilvl w:val="0"/>
          <w:numId w:val="38"/>
        </w:numPr>
        <w:tabs>
          <w:tab w:val="left" w:pos="899"/>
        </w:tabs>
        <w:autoSpaceDE w:val="0"/>
        <w:autoSpaceDN w:val="0"/>
        <w:spacing w:before="67"/>
        <w:ind w:right="121" w:hanging="710"/>
        <w:jc w:val="both"/>
        <w:rPr>
          <w:sz w:val="20"/>
          <w:szCs w:val="20"/>
        </w:rPr>
      </w:pPr>
      <w:r w:rsidRPr="00C77F95">
        <w:rPr>
          <w:b/>
          <w:sz w:val="20"/>
          <w:szCs w:val="20"/>
        </w:rPr>
        <w:t xml:space="preserve">Balance Presupuestario de Recursos Disponibles: </w:t>
      </w:r>
      <w:r w:rsidRPr="00C77F95">
        <w:rPr>
          <w:sz w:val="20"/>
          <w:szCs w:val="20"/>
        </w:rPr>
        <w:t>La diferencia entre los Ingresos de libre disposición, incluidos en la Ley de Ingresos, más el Financiamiento Neto y los Gastos no etiquetados considerados en el Presupuesto de Egresos, con excepción de la amortización de la</w:t>
      </w:r>
      <w:r w:rsidRPr="00C77F95">
        <w:rPr>
          <w:spacing w:val="-20"/>
          <w:sz w:val="20"/>
          <w:szCs w:val="20"/>
        </w:rPr>
        <w:t xml:space="preserve"> </w:t>
      </w:r>
      <w:r w:rsidRPr="00C77F95">
        <w:rPr>
          <w:sz w:val="20"/>
          <w:szCs w:val="20"/>
        </w:rPr>
        <w:t>deuda.</w:t>
      </w:r>
    </w:p>
    <w:p w:rsidR="001D5FE1" w:rsidRPr="00C77F95" w:rsidRDefault="001D5FE1" w:rsidP="00C77F95">
      <w:pPr>
        <w:pStyle w:val="Prrafodelista"/>
        <w:widowControl w:val="0"/>
        <w:numPr>
          <w:ilvl w:val="0"/>
          <w:numId w:val="38"/>
        </w:numPr>
        <w:tabs>
          <w:tab w:val="left" w:pos="899"/>
        </w:tabs>
        <w:autoSpaceDE w:val="0"/>
        <w:autoSpaceDN w:val="0"/>
        <w:spacing w:before="79"/>
        <w:ind w:right="118" w:hanging="631"/>
        <w:jc w:val="both"/>
        <w:rPr>
          <w:sz w:val="20"/>
          <w:szCs w:val="20"/>
        </w:rPr>
      </w:pPr>
      <w:r w:rsidRPr="00C77F95">
        <w:rPr>
          <w:b/>
          <w:sz w:val="20"/>
          <w:szCs w:val="20"/>
        </w:rPr>
        <w:t>Capítulo</w:t>
      </w:r>
      <w:r w:rsidRPr="00C77F95">
        <w:rPr>
          <w:b/>
          <w:spacing w:val="-12"/>
          <w:sz w:val="20"/>
          <w:szCs w:val="20"/>
        </w:rPr>
        <w:t xml:space="preserve"> </w:t>
      </w:r>
      <w:r w:rsidRPr="00C77F95">
        <w:rPr>
          <w:b/>
          <w:sz w:val="20"/>
          <w:szCs w:val="20"/>
        </w:rPr>
        <w:t>de</w:t>
      </w:r>
      <w:r w:rsidRPr="00C77F95">
        <w:rPr>
          <w:b/>
          <w:spacing w:val="-10"/>
          <w:sz w:val="20"/>
          <w:szCs w:val="20"/>
        </w:rPr>
        <w:t xml:space="preserve"> </w:t>
      </w:r>
      <w:r w:rsidRPr="00C77F95">
        <w:rPr>
          <w:b/>
          <w:sz w:val="20"/>
          <w:szCs w:val="20"/>
        </w:rPr>
        <w:t>Gasto:</w:t>
      </w:r>
      <w:r w:rsidRPr="00C77F95">
        <w:rPr>
          <w:b/>
          <w:spacing w:val="-11"/>
          <w:sz w:val="20"/>
          <w:szCs w:val="20"/>
        </w:rPr>
        <w:t xml:space="preserve"> </w:t>
      </w:r>
      <w:r w:rsidRPr="00C77F95">
        <w:rPr>
          <w:sz w:val="20"/>
          <w:szCs w:val="20"/>
        </w:rPr>
        <w:t>El</w:t>
      </w:r>
      <w:r w:rsidRPr="00C77F95">
        <w:rPr>
          <w:spacing w:val="-10"/>
          <w:sz w:val="20"/>
          <w:szCs w:val="20"/>
        </w:rPr>
        <w:t xml:space="preserve"> </w:t>
      </w:r>
      <w:r w:rsidRPr="00C77F95">
        <w:rPr>
          <w:sz w:val="20"/>
          <w:szCs w:val="20"/>
        </w:rPr>
        <w:t>mayor</w:t>
      </w:r>
      <w:r w:rsidRPr="00C77F95">
        <w:rPr>
          <w:spacing w:val="-10"/>
          <w:sz w:val="20"/>
          <w:szCs w:val="20"/>
        </w:rPr>
        <w:t xml:space="preserve"> </w:t>
      </w:r>
      <w:r w:rsidRPr="00C77F95">
        <w:rPr>
          <w:sz w:val="20"/>
          <w:szCs w:val="20"/>
        </w:rPr>
        <w:t>nivel</w:t>
      </w:r>
      <w:r w:rsidRPr="00C77F95">
        <w:rPr>
          <w:spacing w:val="-13"/>
          <w:sz w:val="20"/>
          <w:szCs w:val="20"/>
        </w:rPr>
        <w:t xml:space="preserve"> </w:t>
      </w:r>
      <w:r w:rsidRPr="00C77F95">
        <w:rPr>
          <w:sz w:val="20"/>
          <w:szCs w:val="20"/>
        </w:rPr>
        <w:t>de</w:t>
      </w:r>
      <w:r w:rsidRPr="00C77F95">
        <w:rPr>
          <w:spacing w:val="-12"/>
          <w:sz w:val="20"/>
          <w:szCs w:val="20"/>
        </w:rPr>
        <w:t xml:space="preserve"> </w:t>
      </w:r>
      <w:r w:rsidRPr="00C77F95">
        <w:rPr>
          <w:sz w:val="20"/>
          <w:szCs w:val="20"/>
        </w:rPr>
        <w:t>agregación</w:t>
      </w:r>
      <w:r w:rsidRPr="00C77F95">
        <w:rPr>
          <w:spacing w:val="-12"/>
          <w:sz w:val="20"/>
          <w:szCs w:val="20"/>
        </w:rPr>
        <w:t xml:space="preserve"> </w:t>
      </w:r>
      <w:r w:rsidRPr="00C77F95">
        <w:rPr>
          <w:sz w:val="20"/>
          <w:szCs w:val="20"/>
        </w:rPr>
        <w:t>que</w:t>
      </w:r>
      <w:r w:rsidRPr="00C77F95">
        <w:rPr>
          <w:spacing w:val="-12"/>
          <w:sz w:val="20"/>
          <w:szCs w:val="20"/>
        </w:rPr>
        <w:t xml:space="preserve"> </w:t>
      </w:r>
      <w:r w:rsidRPr="00C77F95">
        <w:rPr>
          <w:sz w:val="20"/>
          <w:szCs w:val="20"/>
        </w:rPr>
        <w:t>identifica</w:t>
      </w:r>
      <w:r w:rsidRPr="00C77F95">
        <w:rPr>
          <w:spacing w:val="-12"/>
          <w:sz w:val="20"/>
          <w:szCs w:val="20"/>
        </w:rPr>
        <w:t xml:space="preserve"> </w:t>
      </w:r>
      <w:r w:rsidRPr="00C77F95">
        <w:rPr>
          <w:sz w:val="20"/>
          <w:szCs w:val="20"/>
        </w:rPr>
        <w:t>el</w:t>
      </w:r>
      <w:r w:rsidRPr="00C77F95">
        <w:rPr>
          <w:spacing w:val="-12"/>
          <w:sz w:val="20"/>
          <w:szCs w:val="20"/>
        </w:rPr>
        <w:t xml:space="preserve"> </w:t>
      </w:r>
      <w:r w:rsidRPr="00C77F95">
        <w:rPr>
          <w:sz w:val="20"/>
          <w:szCs w:val="20"/>
        </w:rPr>
        <w:t>conjunto</w:t>
      </w:r>
      <w:r w:rsidRPr="00C77F95">
        <w:rPr>
          <w:spacing w:val="-12"/>
          <w:sz w:val="20"/>
          <w:szCs w:val="20"/>
        </w:rPr>
        <w:t xml:space="preserve"> </w:t>
      </w:r>
      <w:r w:rsidRPr="00C77F95">
        <w:rPr>
          <w:sz w:val="20"/>
          <w:szCs w:val="20"/>
        </w:rPr>
        <w:t>homogéneo</w:t>
      </w:r>
      <w:r w:rsidRPr="00C77F95">
        <w:rPr>
          <w:spacing w:val="-9"/>
          <w:sz w:val="20"/>
          <w:szCs w:val="20"/>
        </w:rPr>
        <w:t xml:space="preserve"> </w:t>
      </w:r>
      <w:r w:rsidRPr="00C77F95">
        <w:rPr>
          <w:sz w:val="20"/>
          <w:szCs w:val="20"/>
        </w:rPr>
        <w:t>y</w:t>
      </w:r>
      <w:r w:rsidRPr="00C77F95">
        <w:rPr>
          <w:spacing w:val="-13"/>
          <w:sz w:val="20"/>
          <w:szCs w:val="20"/>
        </w:rPr>
        <w:t xml:space="preserve"> </w:t>
      </w:r>
      <w:r w:rsidRPr="00C77F95">
        <w:rPr>
          <w:sz w:val="20"/>
          <w:szCs w:val="20"/>
        </w:rPr>
        <w:t>ordenado</w:t>
      </w:r>
      <w:r w:rsidRPr="00C77F95">
        <w:rPr>
          <w:spacing w:val="-12"/>
          <w:sz w:val="20"/>
          <w:szCs w:val="20"/>
        </w:rPr>
        <w:t xml:space="preserve"> </w:t>
      </w:r>
      <w:r w:rsidRPr="00C77F95">
        <w:rPr>
          <w:sz w:val="20"/>
          <w:szCs w:val="20"/>
        </w:rPr>
        <w:t>de</w:t>
      </w:r>
      <w:r w:rsidRPr="00C77F95">
        <w:rPr>
          <w:spacing w:val="-12"/>
          <w:sz w:val="20"/>
          <w:szCs w:val="20"/>
        </w:rPr>
        <w:t xml:space="preserve"> </w:t>
      </w:r>
      <w:r w:rsidRPr="00C77F95">
        <w:rPr>
          <w:sz w:val="20"/>
          <w:szCs w:val="20"/>
        </w:rPr>
        <w:t>los</w:t>
      </w:r>
      <w:r w:rsidRPr="00C77F95">
        <w:rPr>
          <w:spacing w:val="-13"/>
          <w:sz w:val="20"/>
          <w:szCs w:val="20"/>
        </w:rPr>
        <w:t xml:space="preserve"> </w:t>
      </w:r>
      <w:r w:rsidRPr="00C77F95">
        <w:rPr>
          <w:sz w:val="20"/>
          <w:szCs w:val="20"/>
        </w:rPr>
        <w:t>bienes y servicios requeridos por los Entes</w:t>
      </w:r>
      <w:r w:rsidRPr="00C77F95">
        <w:rPr>
          <w:spacing w:val="-17"/>
          <w:sz w:val="20"/>
          <w:szCs w:val="20"/>
        </w:rPr>
        <w:t xml:space="preserve"> </w:t>
      </w:r>
      <w:r w:rsidRPr="00C77F95">
        <w:rPr>
          <w:sz w:val="20"/>
          <w:szCs w:val="20"/>
        </w:rPr>
        <w:t>Públicos.</w:t>
      </w:r>
    </w:p>
    <w:p w:rsidR="001D5FE1" w:rsidRPr="00C77F95" w:rsidRDefault="001D5FE1" w:rsidP="00C77F95">
      <w:pPr>
        <w:pStyle w:val="Prrafodelista"/>
        <w:widowControl w:val="0"/>
        <w:numPr>
          <w:ilvl w:val="0"/>
          <w:numId w:val="38"/>
        </w:numPr>
        <w:tabs>
          <w:tab w:val="left" w:pos="899"/>
        </w:tabs>
        <w:autoSpaceDE w:val="0"/>
        <w:autoSpaceDN w:val="0"/>
        <w:spacing w:before="69"/>
        <w:ind w:right="115" w:hanging="554"/>
        <w:jc w:val="both"/>
        <w:rPr>
          <w:sz w:val="20"/>
          <w:szCs w:val="20"/>
        </w:rPr>
      </w:pPr>
      <w:r w:rsidRPr="00C77F95">
        <w:rPr>
          <w:b/>
          <w:sz w:val="20"/>
          <w:szCs w:val="20"/>
        </w:rPr>
        <w:t>Clasificación</w:t>
      </w:r>
      <w:r w:rsidRPr="00C77F95">
        <w:rPr>
          <w:b/>
          <w:spacing w:val="-5"/>
          <w:sz w:val="20"/>
          <w:szCs w:val="20"/>
        </w:rPr>
        <w:t xml:space="preserve"> </w:t>
      </w:r>
      <w:r w:rsidRPr="00C77F95">
        <w:rPr>
          <w:b/>
          <w:sz w:val="20"/>
          <w:szCs w:val="20"/>
        </w:rPr>
        <w:t>Funcional</w:t>
      </w:r>
      <w:r w:rsidRPr="00C77F95">
        <w:rPr>
          <w:b/>
          <w:spacing w:val="-5"/>
          <w:sz w:val="20"/>
          <w:szCs w:val="20"/>
        </w:rPr>
        <w:t xml:space="preserve"> </w:t>
      </w:r>
      <w:r w:rsidRPr="00C77F95">
        <w:rPr>
          <w:b/>
          <w:sz w:val="20"/>
          <w:szCs w:val="20"/>
        </w:rPr>
        <w:t>del</w:t>
      </w:r>
      <w:r w:rsidRPr="00C77F95">
        <w:rPr>
          <w:b/>
          <w:spacing w:val="-4"/>
          <w:sz w:val="20"/>
          <w:szCs w:val="20"/>
        </w:rPr>
        <w:t xml:space="preserve"> </w:t>
      </w:r>
      <w:r w:rsidRPr="00C77F95">
        <w:rPr>
          <w:b/>
          <w:sz w:val="20"/>
          <w:szCs w:val="20"/>
        </w:rPr>
        <w:t>Gasto:</w:t>
      </w:r>
      <w:r w:rsidRPr="00C77F95">
        <w:rPr>
          <w:b/>
          <w:spacing w:val="-2"/>
          <w:sz w:val="20"/>
          <w:szCs w:val="20"/>
        </w:rPr>
        <w:t xml:space="preserve"> </w:t>
      </w:r>
      <w:r w:rsidRPr="00C77F95">
        <w:rPr>
          <w:sz w:val="20"/>
          <w:szCs w:val="20"/>
        </w:rPr>
        <w:t>La</w:t>
      </w:r>
      <w:r w:rsidRPr="00C77F95">
        <w:rPr>
          <w:spacing w:val="-5"/>
          <w:sz w:val="20"/>
          <w:szCs w:val="20"/>
        </w:rPr>
        <w:t xml:space="preserve"> </w:t>
      </w:r>
      <w:r w:rsidRPr="00C77F95">
        <w:rPr>
          <w:sz w:val="20"/>
          <w:szCs w:val="20"/>
        </w:rPr>
        <w:t>que</w:t>
      </w:r>
      <w:r w:rsidRPr="00C77F95">
        <w:rPr>
          <w:spacing w:val="-5"/>
          <w:sz w:val="20"/>
          <w:szCs w:val="20"/>
        </w:rPr>
        <w:t xml:space="preserve"> </w:t>
      </w:r>
      <w:r w:rsidRPr="00C77F95">
        <w:rPr>
          <w:sz w:val="20"/>
          <w:szCs w:val="20"/>
        </w:rPr>
        <w:t>agrupa</w:t>
      </w:r>
      <w:r w:rsidRPr="00C77F95">
        <w:rPr>
          <w:spacing w:val="-5"/>
          <w:sz w:val="20"/>
          <w:szCs w:val="20"/>
        </w:rPr>
        <w:t xml:space="preserve"> </w:t>
      </w:r>
      <w:r w:rsidRPr="00C77F95">
        <w:rPr>
          <w:sz w:val="20"/>
          <w:szCs w:val="20"/>
        </w:rPr>
        <w:t>los</w:t>
      </w:r>
      <w:r w:rsidRPr="00C77F95">
        <w:rPr>
          <w:spacing w:val="-4"/>
          <w:sz w:val="20"/>
          <w:szCs w:val="20"/>
        </w:rPr>
        <w:t xml:space="preserve"> </w:t>
      </w:r>
      <w:r w:rsidRPr="00C77F95">
        <w:rPr>
          <w:sz w:val="20"/>
          <w:szCs w:val="20"/>
        </w:rPr>
        <w:t>gastos</w:t>
      </w:r>
      <w:r w:rsidRPr="00C77F95">
        <w:rPr>
          <w:spacing w:val="-5"/>
          <w:sz w:val="20"/>
          <w:szCs w:val="20"/>
        </w:rPr>
        <w:t xml:space="preserve"> </w:t>
      </w:r>
      <w:r w:rsidRPr="00C77F95">
        <w:rPr>
          <w:sz w:val="20"/>
          <w:szCs w:val="20"/>
        </w:rPr>
        <w:t>según</w:t>
      </w:r>
      <w:r w:rsidRPr="00C77F95">
        <w:rPr>
          <w:spacing w:val="-6"/>
          <w:sz w:val="20"/>
          <w:szCs w:val="20"/>
        </w:rPr>
        <w:t xml:space="preserve"> </w:t>
      </w:r>
      <w:r w:rsidRPr="00C77F95">
        <w:rPr>
          <w:sz w:val="20"/>
          <w:szCs w:val="20"/>
        </w:rPr>
        <w:t>los</w:t>
      </w:r>
      <w:r w:rsidRPr="00C77F95">
        <w:rPr>
          <w:spacing w:val="-5"/>
          <w:sz w:val="20"/>
          <w:szCs w:val="20"/>
        </w:rPr>
        <w:t xml:space="preserve"> </w:t>
      </w:r>
      <w:r w:rsidRPr="00C77F95">
        <w:rPr>
          <w:sz w:val="20"/>
          <w:szCs w:val="20"/>
        </w:rPr>
        <w:t>propósitos</w:t>
      </w:r>
      <w:r w:rsidRPr="00C77F95">
        <w:rPr>
          <w:spacing w:val="-5"/>
          <w:sz w:val="20"/>
          <w:szCs w:val="20"/>
        </w:rPr>
        <w:t xml:space="preserve"> </w:t>
      </w:r>
      <w:r w:rsidRPr="00C77F95">
        <w:rPr>
          <w:sz w:val="20"/>
          <w:szCs w:val="20"/>
        </w:rPr>
        <w:t>u</w:t>
      </w:r>
      <w:r w:rsidRPr="00C77F95">
        <w:rPr>
          <w:spacing w:val="-6"/>
          <w:sz w:val="20"/>
          <w:szCs w:val="20"/>
        </w:rPr>
        <w:t xml:space="preserve"> </w:t>
      </w:r>
      <w:r w:rsidRPr="00C77F95">
        <w:rPr>
          <w:sz w:val="20"/>
          <w:szCs w:val="20"/>
        </w:rPr>
        <w:t>objetivos</w:t>
      </w:r>
      <w:r w:rsidRPr="00C77F95">
        <w:rPr>
          <w:spacing w:val="-5"/>
          <w:sz w:val="20"/>
          <w:szCs w:val="20"/>
        </w:rPr>
        <w:t xml:space="preserve"> </w:t>
      </w:r>
      <w:r w:rsidRPr="00C77F95">
        <w:rPr>
          <w:sz w:val="20"/>
          <w:szCs w:val="20"/>
        </w:rPr>
        <w:t>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que se asignan para alcanzarlos.</w:t>
      </w:r>
    </w:p>
    <w:p w:rsidR="001D5FE1" w:rsidRPr="00C77F95" w:rsidRDefault="001D5FE1" w:rsidP="00C77F95">
      <w:pPr>
        <w:pStyle w:val="Prrafodelista"/>
        <w:widowControl w:val="0"/>
        <w:numPr>
          <w:ilvl w:val="0"/>
          <w:numId w:val="38"/>
        </w:numPr>
        <w:tabs>
          <w:tab w:val="left" w:pos="899"/>
        </w:tabs>
        <w:autoSpaceDE w:val="0"/>
        <w:autoSpaceDN w:val="0"/>
        <w:spacing w:before="67"/>
        <w:ind w:right="117" w:hanging="631"/>
        <w:jc w:val="both"/>
        <w:rPr>
          <w:sz w:val="20"/>
          <w:szCs w:val="20"/>
        </w:rPr>
      </w:pPr>
      <w:r w:rsidRPr="00C77F95">
        <w:rPr>
          <w:b/>
          <w:sz w:val="20"/>
          <w:szCs w:val="20"/>
        </w:rPr>
        <w:t>Clasificación</w:t>
      </w:r>
      <w:r w:rsidRPr="00C77F95">
        <w:rPr>
          <w:b/>
          <w:spacing w:val="-15"/>
          <w:sz w:val="20"/>
          <w:szCs w:val="20"/>
        </w:rPr>
        <w:t xml:space="preserve"> </w:t>
      </w:r>
      <w:r w:rsidRPr="00C77F95">
        <w:rPr>
          <w:b/>
          <w:sz w:val="20"/>
          <w:szCs w:val="20"/>
        </w:rPr>
        <w:t>por</w:t>
      </w:r>
      <w:r w:rsidRPr="00C77F95">
        <w:rPr>
          <w:b/>
          <w:spacing w:val="-15"/>
          <w:sz w:val="20"/>
          <w:szCs w:val="20"/>
        </w:rPr>
        <w:t xml:space="preserve"> </w:t>
      </w:r>
      <w:r w:rsidRPr="00C77F95">
        <w:rPr>
          <w:b/>
          <w:sz w:val="20"/>
          <w:szCs w:val="20"/>
        </w:rPr>
        <w:t>Objeto</w:t>
      </w:r>
      <w:r w:rsidRPr="00C77F95">
        <w:rPr>
          <w:b/>
          <w:spacing w:val="-14"/>
          <w:sz w:val="20"/>
          <w:szCs w:val="20"/>
        </w:rPr>
        <w:t xml:space="preserve"> </w:t>
      </w:r>
      <w:r w:rsidRPr="00C77F95">
        <w:rPr>
          <w:b/>
          <w:sz w:val="20"/>
          <w:szCs w:val="20"/>
        </w:rPr>
        <w:t>del</w:t>
      </w:r>
      <w:r w:rsidRPr="00C77F95">
        <w:rPr>
          <w:b/>
          <w:spacing w:val="-18"/>
          <w:sz w:val="20"/>
          <w:szCs w:val="20"/>
        </w:rPr>
        <w:t xml:space="preserve"> </w:t>
      </w:r>
      <w:r w:rsidRPr="00C77F95">
        <w:rPr>
          <w:b/>
          <w:sz w:val="20"/>
          <w:szCs w:val="20"/>
        </w:rPr>
        <w:t>Gasto:</w:t>
      </w:r>
      <w:r w:rsidRPr="00C77F95">
        <w:rPr>
          <w:b/>
          <w:spacing w:val="-11"/>
          <w:sz w:val="20"/>
          <w:szCs w:val="20"/>
        </w:rPr>
        <w:t xml:space="preserve"> </w:t>
      </w:r>
      <w:r w:rsidRPr="00C77F95">
        <w:rPr>
          <w:sz w:val="20"/>
          <w:szCs w:val="20"/>
        </w:rPr>
        <w:t>La</w:t>
      </w:r>
      <w:r w:rsidRPr="00C77F95">
        <w:rPr>
          <w:spacing w:val="-15"/>
          <w:sz w:val="20"/>
          <w:szCs w:val="20"/>
        </w:rPr>
        <w:t xml:space="preserve"> </w:t>
      </w:r>
      <w:r w:rsidRPr="00C77F95">
        <w:rPr>
          <w:sz w:val="20"/>
          <w:szCs w:val="20"/>
        </w:rPr>
        <w:t>que</w:t>
      </w:r>
      <w:r w:rsidRPr="00C77F95">
        <w:rPr>
          <w:spacing w:val="-15"/>
          <w:sz w:val="20"/>
          <w:szCs w:val="20"/>
        </w:rPr>
        <w:t xml:space="preserve"> </w:t>
      </w:r>
      <w:r w:rsidRPr="00C77F95">
        <w:rPr>
          <w:sz w:val="20"/>
          <w:szCs w:val="20"/>
        </w:rPr>
        <w:t>resume,</w:t>
      </w:r>
      <w:r w:rsidRPr="00C77F95">
        <w:rPr>
          <w:spacing w:val="-14"/>
          <w:sz w:val="20"/>
          <w:szCs w:val="20"/>
        </w:rPr>
        <w:t xml:space="preserve"> </w:t>
      </w:r>
      <w:r w:rsidRPr="00C77F95">
        <w:rPr>
          <w:sz w:val="20"/>
          <w:szCs w:val="20"/>
        </w:rPr>
        <w:t>ordena</w:t>
      </w:r>
      <w:r w:rsidRPr="00C77F95">
        <w:rPr>
          <w:spacing w:val="-15"/>
          <w:sz w:val="20"/>
          <w:szCs w:val="20"/>
        </w:rPr>
        <w:t xml:space="preserve"> </w:t>
      </w:r>
      <w:r w:rsidRPr="00C77F95">
        <w:rPr>
          <w:sz w:val="20"/>
          <w:szCs w:val="20"/>
        </w:rPr>
        <w:t>y</w:t>
      </w:r>
      <w:r w:rsidRPr="00C77F95">
        <w:rPr>
          <w:spacing w:val="-18"/>
          <w:sz w:val="20"/>
          <w:szCs w:val="20"/>
        </w:rPr>
        <w:t xml:space="preserve"> </w:t>
      </w:r>
      <w:r w:rsidRPr="00C77F95">
        <w:rPr>
          <w:sz w:val="20"/>
          <w:szCs w:val="20"/>
        </w:rPr>
        <w:t>presenta</w:t>
      </w:r>
      <w:r w:rsidRPr="00C77F95">
        <w:rPr>
          <w:spacing w:val="-15"/>
          <w:sz w:val="20"/>
          <w:szCs w:val="20"/>
        </w:rPr>
        <w:t xml:space="preserve"> </w:t>
      </w:r>
      <w:r w:rsidRPr="00C77F95">
        <w:rPr>
          <w:sz w:val="20"/>
          <w:szCs w:val="20"/>
        </w:rPr>
        <w:t>los</w:t>
      </w:r>
      <w:r w:rsidRPr="00C77F95">
        <w:rPr>
          <w:spacing w:val="-16"/>
          <w:sz w:val="20"/>
          <w:szCs w:val="20"/>
        </w:rPr>
        <w:t xml:space="preserve"> </w:t>
      </w:r>
      <w:r w:rsidRPr="00C77F95">
        <w:rPr>
          <w:sz w:val="20"/>
          <w:szCs w:val="20"/>
        </w:rPr>
        <w:t>gastos</w:t>
      </w:r>
      <w:r w:rsidRPr="00C77F95">
        <w:rPr>
          <w:spacing w:val="-16"/>
          <w:sz w:val="20"/>
          <w:szCs w:val="20"/>
        </w:rPr>
        <w:t xml:space="preserve"> </w:t>
      </w:r>
      <w:r w:rsidRPr="00C77F95">
        <w:rPr>
          <w:sz w:val="20"/>
          <w:szCs w:val="20"/>
        </w:rPr>
        <w:t>programados</w:t>
      </w:r>
      <w:r w:rsidRPr="00C77F95">
        <w:rPr>
          <w:spacing w:val="-16"/>
          <w:sz w:val="20"/>
          <w:szCs w:val="20"/>
        </w:rPr>
        <w:t xml:space="preserve"> </w:t>
      </w:r>
      <w:r w:rsidRPr="00C77F95">
        <w:rPr>
          <w:sz w:val="20"/>
          <w:szCs w:val="20"/>
        </w:rPr>
        <w:t>en</w:t>
      </w:r>
      <w:r w:rsidRPr="00C77F95">
        <w:rPr>
          <w:spacing w:val="-16"/>
          <w:sz w:val="20"/>
          <w:szCs w:val="20"/>
        </w:rPr>
        <w:t xml:space="preserve"> </w:t>
      </w:r>
      <w:r w:rsidRPr="00C77F95">
        <w:rPr>
          <w:sz w:val="20"/>
          <w:szCs w:val="20"/>
        </w:rPr>
        <w:t>el</w:t>
      </w:r>
      <w:r w:rsidRPr="00C77F95">
        <w:rPr>
          <w:spacing w:val="-15"/>
          <w:sz w:val="20"/>
          <w:szCs w:val="20"/>
        </w:rPr>
        <w:t xml:space="preserve"> </w:t>
      </w:r>
      <w:r w:rsidRPr="00C77F95">
        <w:rPr>
          <w:sz w:val="20"/>
          <w:szCs w:val="20"/>
        </w:rPr>
        <w:t>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w:t>
      </w:r>
      <w:r w:rsidRPr="00C77F95">
        <w:rPr>
          <w:spacing w:val="-31"/>
          <w:sz w:val="20"/>
          <w:szCs w:val="20"/>
        </w:rPr>
        <w:t xml:space="preserve"> </w:t>
      </w:r>
      <w:r w:rsidRPr="00C77F95">
        <w:rPr>
          <w:sz w:val="20"/>
          <w:szCs w:val="20"/>
        </w:rPr>
        <w:t>Egresos.</w:t>
      </w:r>
    </w:p>
    <w:p w:rsidR="001D5FE1" w:rsidRPr="00C77F95" w:rsidRDefault="001D5FE1" w:rsidP="00C77F95">
      <w:pPr>
        <w:pStyle w:val="Prrafodelista"/>
        <w:widowControl w:val="0"/>
        <w:numPr>
          <w:ilvl w:val="0"/>
          <w:numId w:val="38"/>
        </w:numPr>
        <w:tabs>
          <w:tab w:val="left" w:pos="899"/>
        </w:tabs>
        <w:autoSpaceDE w:val="0"/>
        <w:autoSpaceDN w:val="0"/>
        <w:spacing w:before="79"/>
        <w:ind w:right="112" w:hanging="710"/>
        <w:jc w:val="both"/>
        <w:rPr>
          <w:sz w:val="20"/>
          <w:szCs w:val="20"/>
        </w:rPr>
      </w:pPr>
      <w:r w:rsidRPr="00C77F95">
        <w:rPr>
          <w:b/>
          <w:sz w:val="20"/>
          <w:szCs w:val="20"/>
        </w:rPr>
        <w:t>Clasificación por Fuentes de Financiamiento</w:t>
      </w:r>
      <w:r w:rsidRPr="00C77F95">
        <w:rPr>
          <w:sz w:val="20"/>
          <w:szCs w:val="20"/>
        </w:rPr>
        <w:t>: La clasificación por fuentes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w:t>
      </w:r>
      <w:r w:rsidRPr="00C77F95">
        <w:rPr>
          <w:spacing w:val="-26"/>
          <w:sz w:val="20"/>
          <w:szCs w:val="20"/>
        </w:rPr>
        <w:t xml:space="preserve"> </w:t>
      </w:r>
      <w:r w:rsidRPr="00C77F95">
        <w:rPr>
          <w:sz w:val="20"/>
          <w:szCs w:val="20"/>
        </w:rPr>
        <w:t>aplicación.</w:t>
      </w:r>
    </w:p>
    <w:p w:rsidR="001D5FE1" w:rsidRPr="00C77F95" w:rsidRDefault="001D5FE1" w:rsidP="00C77F95">
      <w:pPr>
        <w:pStyle w:val="Prrafodelista"/>
        <w:widowControl w:val="0"/>
        <w:numPr>
          <w:ilvl w:val="0"/>
          <w:numId w:val="38"/>
        </w:numPr>
        <w:tabs>
          <w:tab w:val="left" w:pos="899"/>
        </w:tabs>
        <w:autoSpaceDE w:val="0"/>
        <w:autoSpaceDN w:val="0"/>
        <w:spacing w:before="79"/>
        <w:ind w:right="112" w:hanging="710"/>
        <w:jc w:val="both"/>
        <w:rPr>
          <w:sz w:val="20"/>
          <w:szCs w:val="20"/>
        </w:rPr>
      </w:pPr>
      <w:r w:rsidRPr="00C77F95">
        <w:rPr>
          <w:b/>
          <w:sz w:val="20"/>
          <w:szCs w:val="20"/>
        </w:rPr>
        <w:t>Clasificación</w:t>
      </w:r>
      <w:r w:rsidRPr="00C77F95">
        <w:rPr>
          <w:b/>
          <w:spacing w:val="-7"/>
          <w:sz w:val="20"/>
          <w:szCs w:val="20"/>
        </w:rPr>
        <w:t xml:space="preserve"> </w:t>
      </w:r>
      <w:r w:rsidRPr="00C77F95">
        <w:rPr>
          <w:b/>
          <w:sz w:val="20"/>
          <w:szCs w:val="20"/>
        </w:rPr>
        <w:t>por</w:t>
      </w:r>
      <w:r w:rsidRPr="00C77F95">
        <w:rPr>
          <w:b/>
          <w:spacing w:val="-6"/>
          <w:sz w:val="20"/>
          <w:szCs w:val="20"/>
        </w:rPr>
        <w:t xml:space="preserve"> </w:t>
      </w:r>
      <w:r w:rsidRPr="00C77F95">
        <w:rPr>
          <w:b/>
          <w:sz w:val="20"/>
          <w:szCs w:val="20"/>
        </w:rPr>
        <w:t>Subfuente</w:t>
      </w:r>
      <w:r w:rsidRPr="00C77F95">
        <w:rPr>
          <w:b/>
          <w:spacing w:val="-6"/>
          <w:sz w:val="20"/>
          <w:szCs w:val="20"/>
        </w:rPr>
        <w:t xml:space="preserve"> </w:t>
      </w:r>
      <w:r w:rsidRPr="00C77F95">
        <w:rPr>
          <w:b/>
          <w:sz w:val="20"/>
          <w:szCs w:val="20"/>
        </w:rPr>
        <w:t>de</w:t>
      </w:r>
      <w:r w:rsidRPr="00C77F95">
        <w:rPr>
          <w:b/>
          <w:spacing w:val="-7"/>
          <w:sz w:val="20"/>
          <w:szCs w:val="20"/>
        </w:rPr>
        <w:t xml:space="preserve"> </w:t>
      </w:r>
      <w:r w:rsidRPr="00C77F95">
        <w:rPr>
          <w:b/>
          <w:sz w:val="20"/>
          <w:szCs w:val="20"/>
        </w:rPr>
        <w:t>Financiamiento</w:t>
      </w:r>
      <w:r w:rsidRPr="00C77F95">
        <w:rPr>
          <w:sz w:val="20"/>
          <w:szCs w:val="20"/>
        </w:rPr>
        <w:t>:</w:t>
      </w:r>
      <w:r w:rsidRPr="00C77F95">
        <w:rPr>
          <w:spacing w:val="-7"/>
          <w:sz w:val="20"/>
          <w:szCs w:val="20"/>
        </w:rPr>
        <w:t xml:space="preserve"> </w:t>
      </w:r>
      <w:r w:rsidRPr="00C77F95">
        <w:rPr>
          <w:sz w:val="20"/>
          <w:szCs w:val="20"/>
        </w:rPr>
        <w:t>Son</w:t>
      </w:r>
      <w:r w:rsidRPr="00C77F95">
        <w:rPr>
          <w:spacing w:val="-8"/>
          <w:sz w:val="20"/>
          <w:szCs w:val="20"/>
        </w:rPr>
        <w:t xml:space="preserve"> </w:t>
      </w:r>
      <w:r w:rsidRPr="00C77F95">
        <w:rPr>
          <w:sz w:val="20"/>
          <w:szCs w:val="20"/>
        </w:rPr>
        <w:t>los</w:t>
      </w:r>
      <w:r w:rsidRPr="00C77F95">
        <w:rPr>
          <w:spacing w:val="-7"/>
          <w:sz w:val="20"/>
          <w:szCs w:val="20"/>
        </w:rPr>
        <w:t xml:space="preserve"> </w:t>
      </w:r>
      <w:r w:rsidRPr="00C77F95">
        <w:rPr>
          <w:sz w:val="20"/>
          <w:szCs w:val="20"/>
        </w:rPr>
        <w:t>dígitos</w:t>
      </w:r>
      <w:r w:rsidRPr="00C77F95">
        <w:rPr>
          <w:spacing w:val="-7"/>
          <w:sz w:val="20"/>
          <w:szCs w:val="20"/>
        </w:rPr>
        <w:t xml:space="preserve"> </w:t>
      </w:r>
      <w:r w:rsidRPr="00C77F95">
        <w:rPr>
          <w:sz w:val="20"/>
          <w:szCs w:val="20"/>
        </w:rPr>
        <w:t>a</w:t>
      </w:r>
      <w:r w:rsidRPr="00C77F95">
        <w:rPr>
          <w:spacing w:val="-6"/>
          <w:sz w:val="20"/>
          <w:szCs w:val="20"/>
        </w:rPr>
        <w:t xml:space="preserve"> </w:t>
      </w:r>
      <w:r w:rsidRPr="00C77F95">
        <w:rPr>
          <w:sz w:val="20"/>
          <w:szCs w:val="20"/>
        </w:rPr>
        <w:t>través</w:t>
      </w:r>
      <w:r w:rsidRPr="00C77F95">
        <w:rPr>
          <w:spacing w:val="-7"/>
          <w:sz w:val="20"/>
          <w:szCs w:val="20"/>
        </w:rPr>
        <w:t xml:space="preserve"> </w:t>
      </w:r>
      <w:r w:rsidRPr="00C77F95">
        <w:rPr>
          <w:sz w:val="20"/>
          <w:szCs w:val="20"/>
        </w:rPr>
        <w:t>de</w:t>
      </w:r>
      <w:r w:rsidRPr="00C77F95">
        <w:rPr>
          <w:spacing w:val="-6"/>
          <w:sz w:val="20"/>
          <w:szCs w:val="20"/>
        </w:rPr>
        <w:t xml:space="preserve"> </w:t>
      </w:r>
      <w:r w:rsidRPr="00C77F95">
        <w:rPr>
          <w:sz w:val="20"/>
          <w:szCs w:val="20"/>
        </w:rPr>
        <w:t>los</w:t>
      </w:r>
      <w:r w:rsidRPr="00C77F95">
        <w:rPr>
          <w:spacing w:val="-7"/>
          <w:sz w:val="20"/>
          <w:szCs w:val="20"/>
        </w:rPr>
        <w:t xml:space="preserve"> </w:t>
      </w:r>
      <w:r w:rsidRPr="00C77F95">
        <w:rPr>
          <w:sz w:val="20"/>
          <w:szCs w:val="20"/>
        </w:rPr>
        <w:t>cuales</w:t>
      </w:r>
      <w:r w:rsidRPr="00C77F95">
        <w:rPr>
          <w:spacing w:val="-7"/>
          <w:sz w:val="20"/>
          <w:szCs w:val="20"/>
        </w:rPr>
        <w:t xml:space="preserve"> </w:t>
      </w:r>
      <w:r w:rsidRPr="00C77F95">
        <w:rPr>
          <w:sz w:val="20"/>
          <w:szCs w:val="20"/>
        </w:rPr>
        <w:t>se</w:t>
      </w:r>
      <w:r w:rsidRPr="00C77F95">
        <w:rPr>
          <w:spacing w:val="-4"/>
          <w:sz w:val="20"/>
          <w:szCs w:val="20"/>
        </w:rPr>
        <w:t xml:space="preserve"> </w:t>
      </w:r>
      <w:r w:rsidRPr="00C77F95">
        <w:rPr>
          <w:sz w:val="20"/>
          <w:szCs w:val="20"/>
        </w:rPr>
        <w:t>identifica</w:t>
      </w:r>
      <w:r w:rsidRPr="00C77F95">
        <w:rPr>
          <w:spacing w:val="-6"/>
          <w:sz w:val="20"/>
          <w:szCs w:val="20"/>
        </w:rPr>
        <w:t xml:space="preserve"> </w:t>
      </w:r>
      <w:r w:rsidRPr="00C77F95">
        <w:rPr>
          <w:sz w:val="20"/>
          <w:szCs w:val="20"/>
        </w:rPr>
        <w:t>el</w:t>
      </w:r>
      <w:r w:rsidRPr="00C77F95">
        <w:rPr>
          <w:spacing w:val="-7"/>
          <w:sz w:val="20"/>
          <w:szCs w:val="20"/>
        </w:rPr>
        <w:t xml:space="preserve"> </w:t>
      </w:r>
      <w:r w:rsidRPr="00C77F95">
        <w:rPr>
          <w:sz w:val="20"/>
          <w:szCs w:val="20"/>
        </w:rPr>
        <w:t>origen</w:t>
      </w:r>
      <w:r w:rsidRPr="00C77F95">
        <w:rPr>
          <w:spacing w:val="-8"/>
          <w:sz w:val="20"/>
          <w:szCs w:val="20"/>
        </w:rPr>
        <w:t xml:space="preserve"> </w:t>
      </w:r>
      <w:r w:rsidRPr="00C77F95">
        <w:rPr>
          <w:sz w:val="20"/>
          <w:szCs w:val="20"/>
        </w:rPr>
        <w:t>de los recursos para financiar el gasto</w:t>
      </w:r>
      <w:r w:rsidRPr="00C77F95">
        <w:rPr>
          <w:spacing w:val="-16"/>
          <w:sz w:val="20"/>
          <w:szCs w:val="20"/>
        </w:rPr>
        <w:t xml:space="preserve"> </w:t>
      </w:r>
      <w:r w:rsidRPr="00C77F95">
        <w:rPr>
          <w:sz w:val="20"/>
          <w:szCs w:val="20"/>
        </w:rPr>
        <w:t>público.</w:t>
      </w:r>
    </w:p>
    <w:p w:rsidR="001D5FE1" w:rsidRPr="00C77F95" w:rsidRDefault="001D5FE1" w:rsidP="00C77F95">
      <w:pPr>
        <w:pStyle w:val="Prrafodelista"/>
        <w:widowControl w:val="0"/>
        <w:numPr>
          <w:ilvl w:val="0"/>
          <w:numId w:val="38"/>
        </w:numPr>
        <w:tabs>
          <w:tab w:val="left" w:pos="899"/>
        </w:tabs>
        <w:autoSpaceDE w:val="0"/>
        <w:autoSpaceDN w:val="0"/>
        <w:spacing w:before="79"/>
        <w:ind w:right="112" w:hanging="710"/>
        <w:jc w:val="both"/>
        <w:rPr>
          <w:sz w:val="20"/>
          <w:szCs w:val="20"/>
        </w:rPr>
      </w:pPr>
      <w:r w:rsidRPr="00C77F95">
        <w:rPr>
          <w:b/>
          <w:sz w:val="20"/>
          <w:szCs w:val="20"/>
        </w:rPr>
        <w:t xml:space="preserve">Clasificación Económica de los Ingresos, de los Gastos y del Financiamiento de los Entes Públicos: </w:t>
      </w:r>
      <w:r w:rsidRPr="00C77F95">
        <w:rPr>
          <w:bCs/>
          <w:sz w:val="20"/>
          <w:szCs w:val="20"/>
        </w:rPr>
        <w:t>La clasificación Económica de las Transacciones de los Entes Públicos permite ordenar a estas de acuerdo con su naturaleza económica, con el propósito general de analizar y evaluar el impacto de la política y gestión fiscal y sus componentes sobre la economía en general, presentándolos en Gasto Corriente y Gasto de Capital.</w:t>
      </w:r>
    </w:p>
    <w:p w:rsidR="001D5FE1" w:rsidRPr="00C77F95" w:rsidRDefault="001D5FE1" w:rsidP="00C77F95">
      <w:pPr>
        <w:pStyle w:val="Prrafodelista"/>
        <w:widowControl w:val="0"/>
        <w:numPr>
          <w:ilvl w:val="0"/>
          <w:numId w:val="38"/>
        </w:numPr>
        <w:tabs>
          <w:tab w:val="left" w:pos="899"/>
        </w:tabs>
        <w:autoSpaceDE w:val="0"/>
        <w:autoSpaceDN w:val="0"/>
        <w:spacing w:before="79"/>
        <w:ind w:right="112" w:hanging="710"/>
        <w:jc w:val="both"/>
        <w:rPr>
          <w:sz w:val="20"/>
          <w:szCs w:val="20"/>
        </w:rPr>
      </w:pPr>
      <w:r w:rsidRPr="00C77F95">
        <w:rPr>
          <w:b/>
          <w:sz w:val="20"/>
          <w:szCs w:val="20"/>
        </w:rPr>
        <w:t>Clasificación</w:t>
      </w:r>
      <w:r w:rsidRPr="00C77F95">
        <w:rPr>
          <w:b/>
          <w:spacing w:val="-8"/>
          <w:sz w:val="20"/>
          <w:szCs w:val="20"/>
        </w:rPr>
        <w:t xml:space="preserve"> </w:t>
      </w:r>
      <w:r w:rsidRPr="00C77F95">
        <w:rPr>
          <w:b/>
          <w:sz w:val="20"/>
          <w:szCs w:val="20"/>
        </w:rPr>
        <w:t>Administrativa:</w:t>
      </w:r>
      <w:r w:rsidRPr="00C77F95">
        <w:rPr>
          <w:b/>
          <w:spacing w:val="-4"/>
          <w:sz w:val="20"/>
          <w:szCs w:val="20"/>
        </w:rPr>
        <w:t xml:space="preserve"> </w:t>
      </w:r>
      <w:r w:rsidRPr="00C77F95">
        <w:rPr>
          <w:sz w:val="20"/>
          <w:szCs w:val="20"/>
        </w:rPr>
        <w:t>La</w:t>
      </w:r>
      <w:r w:rsidRPr="00C77F95">
        <w:rPr>
          <w:spacing w:val="-7"/>
          <w:sz w:val="20"/>
          <w:szCs w:val="20"/>
        </w:rPr>
        <w:t xml:space="preserve"> </w:t>
      </w:r>
      <w:r w:rsidRPr="00C77F95">
        <w:rPr>
          <w:sz w:val="20"/>
          <w:szCs w:val="20"/>
        </w:rPr>
        <w:t>que</w:t>
      </w:r>
      <w:r w:rsidRPr="00C77F95">
        <w:rPr>
          <w:spacing w:val="-7"/>
          <w:sz w:val="20"/>
          <w:szCs w:val="20"/>
        </w:rPr>
        <w:t xml:space="preserve"> </w:t>
      </w:r>
      <w:r w:rsidRPr="00C77F95">
        <w:rPr>
          <w:sz w:val="20"/>
          <w:szCs w:val="20"/>
        </w:rPr>
        <w:t>tiene</w:t>
      </w:r>
      <w:r w:rsidRPr="00C77F95">
        <w:rPr>
          <w:spacing w:val="-7"/>
          <w:sz w:val="20"/>
          <w:szCs w:val="20"/>
        </w:rPr>
        <w:t xml:space="preserve"> </w:t>
      </w:r>
      <w:r w:rsidRPr="00C77F95">
        <w:rPr>
          <w:sz w:val="20"/>
          <w:szCs w:val="20"/>
        </w:rPr>
        <w:t>como</w:t>
      </w:r>
      <w:r w:rsidRPr="00C77F95">
        <w:rPr>
          <w:spacing w:val="-7"/>
          <w:sz w:val="20"/>
          <w:szCs w:val="20"/>
        </w:rPr>
        <w:t xml:space="preserve"> </w:t>
      </w:r>
      <w:r w:rsidRPr="00C77F95">
        <w:rPr>
          <w:sz w:val="20"/>
          <w:szCs w:val="20"/>
        </w:rPr>
        <w:t>objetivo</w:t>
      </w:r>
      <w:r w:rsidRPr="00C77F95">
        <w:rPr>
          <w:spacing w:val="-7"/>
          <w:sz w:val="20"/>
          <w:szCs w:val="20"/>
        </w:rPr>
        <w:t xml:space="preserve"> </w:t>
      </w:r>
      <w:r w:rsidRPr="00C77F95">
        <w:rPr>
          <w:sz w:val="20"/>
          <w:szCs w:val="20"/>
        </w:rPr>
        <w:t>identificar</w:t>
      </w:r>
      <w:r w:rsidRPr="00C77F95">
        <w:rPr>
          <w:spacing w:val="-7"/>
          <w:sz w:val="20"/>
          <w:szCs w:val="20"/>
        </w:rPr>
        <w:t xml:space="preserve"> </w:t>
      </w:r>
      <w:r w:rsidRPr="00C77F95">
        <w:rPr>
          <w:sz w:val="20"/>
          <w:szCs w:val="20"/>
        </w:rPr>
        <w:t>al</w:t>
      </w:r>
      <w:r w:rsidRPr="00C77F95">
        <w:rPr>
          <w:spacing w:val="-8"/>
          <w:sz w:val="20"/>
          <w:szCs w:val="20"/>
        </w:rPr>
        <w:t xml:space="preserve"> </w:t>
      </w:r>
      <w:r w:rsidRPr="00C77F95">
        <w:rPr>
          <w:sz w:val="20"/>
          <w:szCs w:val="20"/>
        </w:rPr>
        <w:t>ente</w:t>
      </w:r>
      <w:r w:rsidRPr="00C77F95">
        <w:rPr>
          <w:spacing w:val="-8"/>
          <w:sz w:val="20"/>
          <w:szCs w:val="20"/>
        </w:rPr>
        <w:t xml:space="preserve"> </w:t>
      </w:r>
      <w:r w:rsidRPr="00C77F95">
        <w:rPr>
          <w:sz w:val="20"/>
          <w:szCs w:val="20"/>
        </w:rPr>
        <w:t>público</w:t>
      </w:r>
      <w:r w:rsidRPr="00C77F95">
        <w:rPr>
          <w:spacing w:val="-7"/>
          <w:sz w:val="20"/>
          <w:szCs w:val="20"/>
        </w:rPr>
        <w:t xml:space="preserve"> </w:t>
      </w:r>
      <w:r w:rsidRPr="00C77F95">
        <w:rPr>
          <w:sz w:val="20"/>
          <w:szCs w:val="20"/>
        </w:rPr>
        <w:t>que</w:t>
      </w:r>
      <w:r w:rsidRPr="00C77F95">
        <w:rPr>
          <w:spacing w:val="-7"/>
          <w:sz w:val="20"/>
          <w:szCs w:val="20"/>
        </w:rPr>
        <w:t xml:space="preserve"> </w:t>
      </w:r>
      <w:r w:rsidRPr="00C77F95">
        <w:rPr>
          <w:sz w:val="20"/>
          <w:szCs w:val="20"/>
        </w:rPr>
        <w:t>realiza</w:t>
      </w:r>
      <w:r w:rsidRPr="00C77F95">
        <w:rPr>
          <w:spacing w:val="-7"/>
          <w:sz w:val="20"/>
          <w:szCs w:val="20"/>
        </w:rPr>
        <w:t xml:space="preserve"> </w:t>
      </w:r>
      <w:r w:rsidRPr="00C77F95">
        <w:rPr>
          <w:sz w:val="20"/>
          <w:szCs w:val="20"/>
        </w:rPr>
        <w:t>la</w:t>
      </w:r>
      <w:r w:rsidRPr="00C77F95">
        <w:rPr>
          <w:spacing w:val="-4"/>
          <w:sz w:val="20"/>
          <w:szCs w:val="20"/>
        </w:rPr>
        <w:t xml:space="preserve"> </w:t>
      </w:r>
      <w:r w:rsidRPr="00C77F95">
        <w:rPr>
          <w:sz w:val="20"/>
          <w:szCs w:val="20"/>
        </w:rPr>
        <w:t>erogación</w:t>
      </w:r>
      <w:r w:rsidRPr="00C77F95">
        <w:rPr>
          <w:spacing w:val="-9"/>
          <w:sz w:val="20"/>
          <w:szCs w:val="20"/>
        </w:rPr>
        <w:t xml:space="preserve"> </w:t>
      </w:r>
      <w:r w:rsidRPr="00C77F95">
        <w:rPr>
          <w:sz w:val="20"/>
          <w:szCs w:val="20"/>
        </w:rPr>
        <w:t>de los recursos públicos, se desglosa a través de asignaciones denominadas ramos presupuestarios como el de la Administración Pública, de los Poderes, o de los Órganos</w:t>
      </w:r>
      <w:r w:rsidRPr="00C77F95">
        <w:rPr>
          <w:spacing w:val="-27"/>
          <w:sz w:val="20"/>
          <w:szCs w:val="20"/>
        </w:rPr>
        <w:t xml:space="preserve"> </w:t>
      </w:r>
      <w:r w:rsidRPr="00C77F95">
        <w:rPr>
          <w:sz w:val="20"/>
          <w:szCs w:val="20"/>
        </w:rPr>
        <w:t>Autónomos.</w:t>
      </w:r>
    </w:p>
    <w:p w:rsidR="001D5FE1" w:rsidRPr="00C77F95" w:rsidRDefault="001D5FE1" w:rsidP="00C77F95">
      <w:pPr>
        <w:pStyle w:val="Prrafodelista"/>
        <w:widowControl w:val="0"/>
        <w:numPr>
          <w:ilvl w:val="0"/>
          <w:numId w:val="38"/>
        </w:numPr>
        <w:tabs>
          <w:tab w:val="left" w:pos="1179"/>
        </w:tabs>
        <w:autoSpaceDE w:val="0"/>
        <w:autoSpaceDN w:val="0"/>
        <w:spacing w:before="69"/>
        <w:ind w:left="1178" w:right="115" w:hanging="777"/>
        <w:jc w:val="both"/>
        <w:rPr>
          <w:bCs/>
          <w:sz w:val="20"/>
          <w:szCs w:val="20"/>
        </w:rPr>
      </w:pPr>
      <w:r w:rsidRPr="00C77F95">
        <w:rPr>
          <w:b/>
          <w:sz w:val="20"/>
          <w:szCs w:val="20"/>
        </w:rPr>
        <w:t xml:space="preserve">Clasificación Programática: </w:t>
      </w:r>
      <w:r w:rsidRPr="00C77F95">
        <w:rPr>
          <w:bCs/>
          <w:sz w:val="20"/>
          <w:szCs w:val="20"/>
        </w:rPr>
        <w:t>Técnica presupuestaria que pone especial atención a las actividades que se realizan más que a los bienes y servicios que se adquieren. Contiene un conjunto armónico de programas, proyectos y metas que se deben realizar a corto</w:t>
      </w:r>
      <w:r w:rsidRPr="00C77F95">
        <w:rPr>
          <w:bCs/>
          <w:spacing w:val="-14"/>
          <w:sz w:val="20"/>
          <w:szCs w:val="20"/>
        </w:rPr>
        <w:t xml:space="preserve"> </w:t>
      </w:r>
      <w:r w:rsidRPr="00C77F95">
        <w:rPr>
          <w:bCs/>
          <w:sz w:val="20"/>
          <w:szCs w:val="20"/>
        </w:rPr>
        <w:t>plazo</w:t>
      </w:r>
      <w:r w:rsidRPr="00C77F95">
        <w:rPr>
          <w:bCs/>
          <w:spacing w:val="-14"/>
          <w:sz w:val="20"/>
          <w:szCs w:val="20"/>
        </w:rPr>
        <w:t xml:space="preserve"> </w:t>
      </w:r>
      <w:r w:rsidRPr="00C77F95">
        <w:rPr>
          <w:bCs/>
          <w:sz w:val="20"/>
          <w:szCs w:val="20"/>
        </w:rPr>
        <w:t>y</w:t>
      </w:r>
      <w:r w:rsidRPr="00C77F95">
        <w:rPr>
          <w:bCs/>
          <w:spacing w:val="-18"/>
          <w:sz w:val="20"/>
          <w:szCs w:val="20"/>
        </w:rPr>
        <w:t xml:space="preserve"> </w:t>
      </w:r>
      <w:r w:rsidRPr="00C77F95">
        <w:rPr>
          <w:bCs/>
          <w:sz w:val="20"/>
          <w:szCs w:val="20"/>
        </w:rPr>
        <w:t>permite</w:t>
      </w:r>
      <w:r w:rsidRPr="00C77F95">
        <w:rPr>
          <w:bCs/>
          <w:spacing w:val="-15"/>
          <w:sz w:val="20"/>
          <w:szCs w:val="20"/>
        </w:rPr>
        <w:t xml:space="preserve"> </w:t>
      </w:r>
      <w:r w:rsidRPr="00C77F95">
        <w:rPr>
          <w:bCs/>
          <w:sz w:val="20"/>
          <w:szCs w:val="20"/>
        </w:rPr>
        <w:t>la</w:t>
      </w:r>
      <w:r w:rsidRPr="00C77F95">
        <w:rPr>
          <w:bCs/>
          <w:spacing w:val="-15"/>
          <w:sz w:val="20"/>
          <w:szCs w:val="20"/>
        </w:rPr>
        <w:t xml:space="preserve"> </w:t>
      </w:r>
      <w:r w:rsidRPr="00C77F95">
        <w:rPr>
          <w:bCs/>
          <w:sz w:val="20"/>
          <w:szCs w:val="20"/>
        </w:rPr>
        <w:t>racionalización</w:t>
      </w:r>
      <w:r w:rsidRPr="00C77F95">
        <w:rPr>
          <w:bCs/>
          <w:spacing w:val="-16"/>
          <w:sz w:val="20"/>
          <w:szCs w:val="20"/>
        </w:rPr>
        <w:t xml:space="preserve"> </w:t>
      </w:r>
      <w:r w:rsidRPr="00C77F95">
        <w:rPr>
          <w:bCs/>
          <w:sz w:val="20"/>
          <w:szCs w:val="20"/>
        </w:rPr>
        <w:t>en</w:t>
      </w:r>
      <w:r w:rsidRPr="00C77F95">
        <w:rPr>
          <w:bCs/>
          <w:spacing w:val="-16"/>
          <w:sz w:val="20"/>
          <w:szCs w:val="20"/>
        </w:rPr>
        <w:t xml:space="preserve"> </w:t>
      </w:r>
      <w:r w:rsidRPr="00C77F95">
        <w:rPr>
          <w:bCs/>
          <w:sz w:val="20"/>
          <w:szCs w:val="20"/>
        </w:rPr>
        <w:t>el</w:t>
      </w:r>
      <w:r w:rsidRPr="00C77F95">
        <w:rPr>
          <w:bCs/>
          <w:spacing w:val="-12"/>
          <w:sz w:val="20"/>
          <w:szCs w:val="20"/>
        </w:rPr>
        <w:t xml:space="preserve"> </w:t>
      </w:r>
      <w:r w:rsidRPr="00C77F95">
        <w:rPr>
          <w:bCs/>
          <w:sz w:val="20"/>
          <w:szCs w:val="20"/>
        </w:rPr>
        <w:t>uso</w:t>
      </w:r>
      <w:r w:rsidRPr="00C77F95">
        <w:rPr>
          <w:bCs/>
          <w:spacing w:val="-14"/>
          <w:sz w:val="20"/>
          <w:szCs w:val="20"/>
        </w:rPr>
        <w:t xml:space="preserve"> </w:t>
      </w:r>
      <w:r w:rsidRPr="00C77F95">
        <w:rPr>
          <w:bCs/>
          <w:sz w:val="20"/>
          <w:szCs w:val="20"/>
        </w:rPr>
        <w:t>de</w:t>
      </w:r>
      <w:r w:rsidRPr="00C77F95">
        <w:rPr>
          <w:bCs/>
          <w:spacing w:val="-15"/>
          <w:sz w:val="20"/>
          <w:szCs w:val="20"/>
        </w:rPr>
        <w:t xml:space="preserve"> </w:t>
      </w:r>
      <w:r w:rsidRPr="00C77F95">
        <w:rPr>
          <w:bCs/>
          <w:sz w:val="20"/>
          <w:szCs w:val="20"/>
        </w:rPr>
        <w:t>recursos</w:t>
      </w:r>
      <w:r w:rsidRPr="00C77F95">
        <w:rPr>
          <w:bCs/>
          <w:spacing w:val="-16"/>
          <w:sz w:val="20"/>
          <w:szCs w:val="20"/>
        </w:rPr>
        <w:t xml:space="preserve"> </w:t>
      </w:r>
      <w:r w:rsidRPr="00C77F95">
        <w:rPr>
          <w:bCs/>
          <w:sz w:val="20"/>
          <w:szCs w:val="20"/>
        </w:rPr>
        <w:t>al</w:t>
      </w:r>
      <w:r w:rsidRPr="00C77F95">
        <w:rPr>
          <w:bCs/>
          <w:spacing w:val="-15"/>
          <w:sz w:val="20"/>
          <w:szCs w:val="20"/>
        </w:rPr>
        <w:t xml:space="preserve"> </w:t>
      </w:r>
      <w:r w:rsidRPr="00C77F95">
        <w:rPr>
          <w:bCs/>
          <w:sz w:val="20"/>
          <w:szCs w:val="20"/>
        </w:rPr>
        <w:t>determinar</w:t>
      </w:r>
      <w:r w:rsidRPr="00C77F95">
        <w:rPr>
          <w:bCs/>
          <w:spacing w:val="-14"/>
          <w:sz w:val="20"/>
          <w:szCs w:val="20"/>
        </w:rPr>
        <w:t xml:space="preserve"> </w:t>
      </w:r>
      <w:r w:rsidRPr="00C77F95">
        <w:rPr>
          <w:bCs/>
          <w:sz w:val="20"/>
          <w:szCs w:val="20"/>
        </w:rPr>
        <w:t>objetivos</w:t>
      </w:r>
      <w:r w:rsidRPr="00C77F95">
        <w:rPr>
          <w:bCs/>
          <w:spacing w:val="-13"/>
          <w:sz w:val="20"/>
          <w:szCs w:val="20"/>
        </w:rPr>
        <w:t xml:space="preserve"> </w:t>
      </w:r>
      <w:r w:rsidRPr="00C77F95">
        <w:rPr>
          <w:bCs/>
          <w:sz w:val="20"/>
          <w:szCs w:val="20"/>
        </w:rPr>
        <w:t>y</w:t>
      </w:r>
      <w:r w:rsidRPr="00C77F95">
        <w:rPr>
          <w:bCs/>
          <w:spacing w:val="-16"/>
          <w:sz w:val="20"/>
          <w:szCs w:val="20"/>
        </w:rPr>
        <w:t xml:space="preserve"> </w:t>
      </w:r>
      <w:r w:rsidRPr="00C77F95">
        <w:rPr>
          <w:bCs/>
          <w:sz w:val="20"/>
          <w:szCs w:val="20"/>
        </w:rPr>
        <w:t>metas;</w:t>
      </w:r>
      <w:r w:rsidRPr="00C77F95">
        <w:rPr>
          <w:bCs/>
          <w:spacing w:val="-15"/>
          <w:sz w:val="20"/>
          <w:szCs w:val="20"/>
        </w:rPr>
        <w:t xml:space="preserve"> </w:t>
      </w:r>
      <w:r w:rsidRPr="00C77F95">
        <w:rPr>
          <w:bCs/>
          <w:sz w:val="20"/>
          <w:szCs w:val="20"/>
        </w:rPr>
        <w:t>asimismo,</w:t>
      </w:r>
      <w:r w:rsidRPr="00C77F95">
        <w:rPr>
          <w:bCs/>
          <w:spacing w:val="-15"/>
          <w:sz w:val="20"/>
          <w:szCs w:val="20"/>
        </w:rPr>
        <w:t xml:space="preserve"> </w:t>
      </w:r>
      <w:r w:rsidRPr="00C77F95">
        <w:rPr>
          <w:bCs/>
          <w:sz w:val="20"/>
          <w:szCs w:val="20"/>
        </w:rPr>
        <w:t>identifica responsables del programa y establece las acciones concretas para obtener los fines</w:t>
      </w:r>
      <w:r w:rsidRPr="00C77F95">
        <w:rPr>
          <w:bCs/>
          <w:spacing w:val="-23"/>
          <w:sz w:val="20"/>
          <w:szCs w:val="20"/>
        </w:rPr>
        <w:t xml:space="preserve"> </w:t>
      </w:r>
      <w:r w:rsidRPr="00C77F95">
        <w:rPr>
          <w:bCs/>
          <w:sz w:val="20"/>
          <w:szCs w:val="20"/>
        </w:rPr>
        <w:t>deseados.</w:t>
      </w:r>
    </w:p>
    <w:p w:rsidR="001D5FE1" w:rsidRPr="00C77F95" w:rsidRDefault="001D5FE1" w:rsidP="00C77F95">
      <w:pPr>
        <w:pStyle w:val="Prrafodelista"/>
        <w:widowControl w:val="0"/>
        <w:numPr>
          <w:ilvl w:val="0"/>
          <w:numId w:val="38"/>
        </w:numPr>
        <w:tabs>
          <w:tab w:val="left" w:pos="1179"/>
        </w:tabs>
        <w:autoSpaceDE w:val="0"/>
        <w:autoSpaceDN w:val="0"/>
        <w:spacing w:before="67"/>
        <w:ind w:left="1178" w:right="107" w:hanging="854"/>
        <w:jc w:val="both"/>
        <w:rPr>
          <w:sz w:val="20"/>
          <w:szCs w:val="20"/>
        </w:rPr>
      </w:pPr>
      <w:r w:rsidRPr="00C77F95">
        <w:rPr>
          <w:b/>
          <w:sz w:val="20"/>
          <w:szCs w:val="20"/>
        </w:rPr>
        <w:t xml:space="preserve">Criterios Generales de Política Económica: </w:t>
      </w:r>
      <w:r w:rsidRPr="00C77F95">
        <w:rPr>
          <w:sz w:val="20"/>
          <w:szCs w:val="20"/>
        </w:rPr>
        <w:t>El documento enviado por el Ejecutivo Federal al Congreso de la Unión,</w:t>
      </w:r>
      <w:r w:rsidRPr="00C77F95">
        <w:rPr>
          <w:spacing w:val="-9"/>
          <w:sz w:val="20"/>
          <w:szCs w:val="20"/>
        </w:rPr>
        <w:t xml:space="preserve"> </w:t>
      </w:r>
      <w:r w:rsidRPr="00C77F95">
        <w:rPr>
          <w:sz w:val="20"/>
          <w:szCs w:val="20"/>
        </w:rPr>
        <w:t>en</w:t>
      </w:r>
      <w:r w:rsidRPr="00C77F95">
        <w:rPr>
          <w:spacing w:val="-10"/>
          <w:sz w:val="20"/>
          <w:szCs w:val="20"/>
        </w:rPr>
        <w:t xml:space="preserve"> </w:t>
      </w:r>
      <w:r w:rsidRPr="00C77F95">
        <w:rPr>
          <w:sz w:val="20"/>
          <w:szCs w:val="20"/>
        </w:rPr>
        <w:t>los</w:t>
      </w:r>
      <w:r w:rsidRPr="00C77F95">
        <w:rPr>
          <w:spacing w:val="-7"/>
          <w:sz w:val="20"/>
          <w:szCs w:val="20"/>
        </w:rPr>
        <w:t xml:space="preserve"> </w:t>
      </w:r>
      <w:r w:rsidRPr="00C77F95">
        <w:rPr>
          <w:sz w:val="20"/>
          <w:szCs w:val="20"/>
        </w:rPr>
        <w:t>términos</w:t>
      </w:r>
      <w:r w:rsidRPr="00C77F95">
        <w:rPr>
          <w:spacing w:val="-10"/>
          <w:sz w:val="20"/>
          <w:szCs w:val="20"/>
        </w:rPr>
        <w:t xml:space="preserve"> </w:t>
      </w:r>
      <w:r w:rsidRPr="00C77F95">
        <w:rPr>
          <w:sz w:val="20"/>
          <w:szCs w:val="20"/>
        </w:rPr>
        <w:t>del</w:t>
      </w:r>
      <w:r w:rsidRPr="00C77F95">
        <w:rPr>
          <w:spacing w:val="-9"/>
          <w:sz w:val="20"/>
          <w:szCs w:val="20"/>
        </w:rPr>
        <w:t xml:space="preserve"> </w:t>
      </w:r>
      <w:r w:rsidRPr="00C77F95">
        <w:rPr>
          <w:sz w:val="20"/>
          <w:szCs w:val="20"/>
        </w:rPr>
        <w:t>artículo</w:t>
      </w:r>
      <w:r w:rsidRPr="00C77F95">
        <w:rPr>
          <w:spacing w:val="-8"/>
          <w:sz w:val="20"/>
          <w:szCs w:val="20"/>
        </w:rPr>
        <w:t xml:space="preserve"> </w:t>
      </w:r>
      <w:r w:rsidRPr="00C77F95">
        <w:rPr>
          <w:sz w:val="20"/>
          <w:szCs w:val="20"/>
        </w:rPr>
        <w:t>42,</w:t>
      </w:r>
      <w:r w:rsidRPr="00C77F95">
        <w:rPr>
          <w:spacing w:val="-9"/>
          <w:sz w:val="20"/>
          <w:szCs w:val="20"/>
        </w:rPr>
        <w:t xml:space="preserve"> </w:t>
      </w:r>
      <w:r w:rsidRPr="00C77F95">
        <w:rPr>
          <w:sz w:val="20"/>
          <w:szCs w:val="20"/>
        </w:rPr>
        <w:t>fracción</w:t>
      </w:r>
      <w:r w:rsidRPr="00C77F95">
        <w:rPr>
          <w:spacing w:val="-10"/>
          <w:sz w:val="20"/>
          <w:szCs w:val="20"/>
        </w:rPr>
        <w:t xml:space="preserve"> </w:t>
      </w:r>
      <w:r w:rsidRPr="00C77F95">
        <w:rPr>
          <w:sz w:val="20"/>
          <w:szCs w:val="20"/>
        </w:rPr>
        <w:t>III,</w:t>
      </w:r>
      <w:r w:rsidRPr="00C77F95">
        <w:rPr>
          <w:spacing w:val="-9"/>
          <w:sz w:val="20"/>
          <w:szCs w:val="20"/>
        </w:rPr>
        <w:t xml:space="preserve"> </w:t>
      </w:r>
      <w:r w:rsidRPr="00C77F95">
        <w:rPr>
          <w:sz w:val="20"/>
          <w:szCs w:val="20"/>
        </w:rPr>
        <w:t>inciso</w:t>
      </w:r>
      <w:r w:rsidRPr="00C77F95">
        <w:rPr>
          <w:spacing w:val="-9"/>
          <w:sz w:val="20"/>
          <w:szCs w:val="20"/>
        </w:rPr>
        <w:t xml:space="preserve"> </w:t>
      </w:r>
      <w:r w:rsidRPr="00C77F95">
        <w:rPr>
          <w:sz w:val="20"/>
          <w:szCs w:val="20"/>
        </w:rPr>
        <w:t>a),</w:t>
      </w:r>
      <w:r w:rsidRPr="00C77F95">
        <w:rPr>
          <w:spacing w:val="-6"/>
          <w:sz w:val="20"/>
          <w:szCs w:val="20"/>
        </w:rPr>
        <w:t xml:space="preserve"> </w:t>
      </w:r>
      <w:r w:rsidRPr="00C77F95">
        <w:rPr>
          <w:sz w:val="20"/>
          <w:szCs w:val="20"/>
        </w:rPr>
        <w:t>de</w:t>
      </w:r>
      <w:r w:rsidRPr="00C77F95">
        <w:rPr>
          <w:spacing w:val="-9"/>
          <w:sz w:val="20"/>
          <w:szCs w:val="20"/>
        </w:rPr>
        <w:t xml:space="preserve"> </w:t>
      </w:r>
      <w:r w:rsidRPr="00C77F95">
        <w:rPr>
          <w:sz w:val="20"/>
          <w:szCs w:val="20"/>
        </w:rPr>
        <w:t>la</w:t>
      </w:r>
      <w:r w:rsidRPr="00C77F95">
        <w:rPr>
          <w:spacing w:val="-9"/>
          <w:sz w:val="20"/>
          <w:szCs w:val="20"/>
        </w:rPr>
        <w:t xml:space="preserve"> </w:t>
      </w:r>
      <w:r w:rsidRPr="00C77F95">
        <w:rPr>
          <w:sz w:val="20"/>
          <w:szCs w:val="20"/>
        </w:rPr>
        <w:t>Ley</w:t>
      </w:r>
      <w:r w:rsidRPr="00C77F95">
        <w:rPr>
          <w:spacing w:val="-10"/>
          <w:sz w:val="20"/>
          <w:szCs w:val="20"/>
        </w:rPr>
        <w:t xml:space="preserve"> </w:t>
      </w:r>
      <w:r w:rsidRPr="00C77F95">
        <w:rPr>
          <w:sz w:val="20"/>
          <w:szCs w:val="20"/>
        </w:rPr>
        <w:t>Federal</w:t>
      </w:r>
      <w:r w:rsidRPr="00C77F95">
        <w:rPr>
          <w:spacing w:val="-9"/>
          <w:sz w:val="20"/>
          <w:szCs w:val="20"/>
        </w:rPr>
        <w:t xml:space="preserve"> </w:t>
      </w:r>
      <w:r w:rsidRPr="00C77F95">
        <w:rPr>
          <w:sz w:val="20"/>
          <w:szCs w:val="20"/>
        </w:rPr>
        <w:t>de</w:t>
      </w:r>
      <w:r w:rsidRPr="00C77F95">
        <w:rPr>
          <w:spacing w:val="-9"/>
          <w:sz w:val="20"/>
          <w:szCs w:val="20"/>
        </w:rPr>
        <w:t xml:space="preserve"> </w:t>
      </w:r>
      <w:r w:rsidRPr="00C77F95">
        <w:rPr>
          <w:sz w:val="20"/>
          <w:szCs w:val="20"/>
        </w:rPr>
        <w:t>Presupuesto</w:t>
      </w:r>
      <w:r w:rsidRPr="00C77F95">
        <w:rPr>
          <w:spacing w:val="2"/>
          <w:sz w:val="20"/>
          <w:szCs w:val="20"/>
        </w:rPr>
        <w:t xml:space="preserve"> </w:t>
      </w:r>
      <w:r w:rsidRPr="00C77F95">
        <w:rPr>
          <w:sz w:val="20"/>
          <w:szCs w:val="20"/>
        </w:rPr>
        <w:t>y</w:t>
      </w:r>
      <w:r w:rsidRPr="00C77F95">
        <w:rPr>
          <w:spacing w:val="-10"/>
          <w:sz w:val="20"/>
          <w:szCs w:val="20"/>
        </w:rPr>
        <w:t xml:space="preserve"> </w:t>
      </w:r>
      <w:r w:rsidRPr="00C77F95">
        <w:rPr>
          <w:sz w:val="20"/>
          <w:szCs w:val="20"/>
        </w:rPr>
        <w:t>Responsabilidad Hacendaria, el cual sirve de base para la elaboración de la Ley de Ingresos y el Presupuesto de Egresos de la Federación.</w:t>
      </w:r>
    </w:p>
    <w:p w:rsidR="001D5FE1" w:rsidRPr="00C77F95" w:rsidRDefault="001D5FE1" w:rsidP="00C77F95">
      <w:pPr>
        <w:pStyle w:val="Prrafodelista"/>
        <w:widowControl w:val="0"/>
        <w:numPr>
          <w:ilvl w:val="0"/>
          <w:numId w:val="38"/>
        </w:numPr>
        <w:tabs>
          <w:tab w:val="left" w:pos="1179"/>
        </w:tabs>
        <w:autoSpaceDE w:val="0"/>
        <w:autoSpaceDN w:val="0"/>
        <w:spacing w:before="68"/>
        <w:ind w:left="1178" w:right="113" w:hanging="931"/>
        <w:jc w:val="both"/>
        <w:rPr>
          <w:sz w:val="20"/>
          <w:szCs w:val="20"/>
        </w:rPr>
      </w:pPr>
      <w:r w:rsidRPr="00C77F95">
        <w:rPr>
          <w:b/>
          <w:sz w:val="20"/>
          <w:szCs w:val="20"/>
        </w:rPr>
        <w:t>Dependencias:</w:t>
      </w:r>
      <w:r w:rsidRPr="00C77F95">
        <w:rPr>
          <w:b/>
          <w:spacing w:val="-10"/>
          <w:sz w:val="20"/>
          <w:szCs w:val="20"/>
        </w:rPr>
        <w:t xml:space="preserve"> </w:t>
      </w:r>
      <w:r w:rsidRPr="00C77F95">
        <w:rPr>
          <w:sz w:val="20"/>
          <w:szCs w:val="20"/>
        </w:rPr>
        <w:t>Las</w:t>
      </w:r>
      <w:r w:rsidRPr="00C77F95">
        <w:rPr>
          <w:spacing w:val="-14"/>
          <w:sz w:val="20"/>
          <w:szCs w:val="20"/>
        </w:rPr>
        <w:t xml:space="preserve"> </w:t>
      </w:r>
      <w:r w:rsidRPr="00C77F95">
        <w:rPr>
          <w:sz w:val="20"/>
          <w:szCs w:val="20"/>
        </w:rPr>
        <w:t>definidas</w:t>
      </w:r>
      <w:r w:rsidRPr="00C77F95">
        <w:rPr>
          <w:spacing w:val="-12"/>
          <w:sz w:val="20"/>
          <w:szCs w:val="20"/>
        </w:rPr>
        <w:t xml:space="preserve"> </w:t>
      </w:r>
      <w:r w:rsidRPr="00C77F95">
        <w:rPr>
          <w:sz w:val="20"/>
          <w:szCs w:val="20"/>
        </w:rPr>
        <w:t>como</w:t>
      </w:r>
      <w:r w:rsidRPr="00C77F95">
        <w:rPr>
          <w:spacing w:val="-13"/>
          <w:sz w:val="20"/>
          <w:szCs w:val="20"/>
        </w:rPr>
        <w:t xml:space="preserve"> </w:t>
      </w:r>
      <w:r w:rsidRPr="00C77F95">
        <w:rPr>
          <w:sz w:val="20"/>
          <w:szCs w:val="20"/>
        </w:rPr>
        <w:t>tales</w:t>
      </w:r>
      <w:r w:rsidRPr="00C77F95">
        <w:rPr>
          <w:spacing w:val="-15"/>
          <w:sz w:val="20"/>
          <w:szCs w:val="20"/>
        </w:rPr>
        <w:t xml:space="preserve"> </w:t>
      </w:r>
      <w:r w:rsidRPr="00C77F95">
        <w:rPr>
          <w:sz w:val="20"/>
          <w:szCs w:val="20"/>
        </w:rPr>
        <w:t>en</w:t>
      </w:r>
      <w:r w:rsidRPr="00C77F95">
        <w:rPr>
          <w:spacing w:val="-15"/>
          <w:sz w:val="20"/>
          <w:szCs w:val="20"/>
        </w:rPr>
        <w:t xml:space="preserve"> </w:t>
      </w:r>
      <w:r w:rsidRPr="00C77F95">
        <w:rPr>
          <w:sz w:val="20"/>
          <w:szCs w:val="20"/>
        </w:rPr>
        <w:t>la</w:t>
      </w:r>
      <w:r w:rsidRPr="00C77F95">
        <w:rPr>
          <w:spacing w:val="-11"/>
          <w:sz w:val="20"/>
          <w:szCs w:val="20"/>
        </w:rPr>
        <w:t xml:space="preserve"> </w:t>
      </w:r>
      <w:r w:rsidRPr="00C77F95">
        <w:rPr>
          <w:sz w:val="20"/>
          <w:szCs w:val="20"/>
        </w:rPr>
        <w:t>Ley</w:t>
      </w:r>
      <w:r w:rsidRPr="00C77F95">
        <w:rPr>
          <w:spacing w:val="-15"/>
          <w:sz w:val="20"/>
          <w:szCs w:val="20"/>
        </w:rPr>
        <w:t xml:space="preserve"> </w:t>
      </w:r>
      <w:r w:rsidRPr="00C77F95">
        <w:rPr>
          <w:sz w:val="20"/>
          <w:szCs w:val="20"/>
        </w:rPr>
        <w:t>Orgánica</w:t>
      </w:r>
      <w:r w:rsidRPr="00C77F95">
        <w:rPr>
          <w:spacing w:val="-11"/>
          <w:sz w:val="20"/>
          <w:szCs w:val="20"/>
        </w:rPr>
        <w:t xml:space="preserve"> </w:t>
      </w:r>
      <w:r w:rsidRPr="00C77F95">
        <w:rPr>
          <w:sz w:val="20"/>
          <w:szCs w:val="20"/>
        </w:rPr>
        <w:t>de</w:t>
      </w:r>
      <w:r w:rsidRPr="00C77F95">
        <w:rPr>
          <w:spacing w:val="-14"/>
          <w:sz w:val="20"/>
          <w:szCs w:val="20"/>
        </w:rPr>
        <w:t xml:space="preserve"> </w:t>
      </w:r>
      <w:r w:rsidRPr="00C77F95">
        <w:rPr>
          <w:sz w:val="20"/>
          <w:szCs w:val="20"/>
        </w:rPr>
        <w:t>la</w:t>
      </w:r>
      <w:r w:rsidRPr="00C77F95">
        <w:rPr>
          <w:spacing w:val="-14"/>
          <w:sz w:val="20"/>
          <w:szCs w:val="20"/>
        </w:rPr>
        <w:t xml:space="preserve"> </w:t>
      </w:r>
      <w:r w:rsidRPr="00C77F95">
        <w:rPr>
          <w:sz w:val="20"/>
          <w:szCs w:val="20"/>
        </w:rPr>
        <w:t>Administración</w:t>
      </w:r>
      <w:r w:rsidRPr="00C77F95">
        <w:rPr>
          <w:spacing w:val="-15"/>
          <w:sz w:val="20"/>
          <w:szCs w:val="20"/>
        </w:rPr>
        <w:t xml:space="preserve"> </w:t>
      </w:r>
      <w:r w:rsidRPr="00C77F95">
        <w:rPr>
          <w:sz w:val="20"/>
          <w:szCs w:val="20"/>
        </w:rPr>
        <w:t>Pública</w:t>
      </w:r>
      <w:r w:rsidRPr="00C77F95">
        <w:rPr>
          <w:spacing w:val="-14"/>
          <w:sz w:val="20"/>
          <w:szCs w:val="20"/>
        </w:rPr>
        <w:t xml:space="preserve"> </w:t>
      </w:r>
      <w:r w:rsidRPr="00C77F95">
        <w:rPr>
          <w:sz w:val="20"/>
          <w:szCs w:val="20"/>
        </w:rPr>
        <w:t>del</w:t>
      </w:r>
      <w:r w:rsidRPr="00C77F95">
        <w:rPr>
          <w:spacing w:val="-14"/>
          <w:sz w:val="20"/>
          <w:szCs w:val="20"/>
        </w:rPr>
        <w:t xml:space="preserve"> </w:t>
      </w:r>
      <w:r w:rsidRPr="00C77F95">
        <w:rPr>
          <w:sz w:val="20"/>
          <w:szCs w:val="20"/>
        </w:rPr>
        <w:t>Estado</w:t>
      </w:r>
      <w:r w:rsidRPr="00C77F95">
        <w:rPr>
          <w:spacing w:val="-13"/>
          <w:sz w:val="20"/>
          <w:szCs w:val="20"/>
        </w:rPr>
        <w:t xml:space="preserve"> </w:t>
      </w:r>
      <w:r w:rsidRPr="00C77F95">
        <w:rPr>
          <w:sz w:val="20"/>
          <w:szCs w:val="20"/>
        </w:rPr>
        <w:t>de</w:t>
      </w:r>
      <w:r w:rsidRPr="00C77F95">
        <w:rPr>
          <w:spacing w:val="-14"/>
          <w:sz w:val="20"/>
          <w:szCs w:val="20"/>
        </w:rPr>
        <w:t xml:space="preserve"> </w:t>
      </w:r>
      <w:r w:rsidRPr="00C77F95">
        <w:rPr>
          <w:sz w:val="20"/>
          <w:szCs w:val="20"/>
        </w:rPr>
        <w:t>Tlaxcala, las cuales son objeto de control presupuestario directo por parte de la Secretaría de Planeación y</w:t>
      </w:r>
      <w:r w:rsidRPr="00C77F95">
        <w:rPr>
          <w:spacing w:val="-30"/>
          <w:sz w:val="20"/>
          <w:szCs w:val="20"/>
        </w:rPr>
        <w:t xml:space="preserve"> </w:t>
      </w:r>
      <w:r w:rsidRPr="00C77F95">
        <w:rPr>
          <w:sz w:val="20"/>
          <w:szCs w:val="20"/>
        </w:rPr>
        <w:t>Finanzas.</w:t>
      </w:r>
    </w:p>
    <w:p w:rsidR="001D5FE1" w:rsidRPr="00C77F95" w:rsidRDefault="001D5FE1" w:rsidP="00C77F95">
      <w:pPr>
        <w:pStyle w:val="Prrafodelista"/>
        <w:widowControl w:val="0"/>
        <w:numPr>
          <w:ilvl w:val="0"/>
          <w:numId w:val="38"/>
        </w:numPr>
        <w:tabs>
          <w:tab w:val="left" w:pos="1179"/>
        </w:tabs>
        <w:autoSpaceDE w:val="0"/>
        <w:autoSpaceDN w:val="0"/>
        <w:spacing w:before="70"/>
        <w:ind w:left="1178" w:right="114" w:hanging="777"/>
        <w:jc w:val="both"/>
        <w:rPr>
          <w:sz w:val="20"/>
          <w:szCs w:val="20"/>
        </w:rPr>
      </w:pPr>
      <w:r w:rsidRPr="00C77F95">
        <w:rPr>
          <w:b/>
          <w:sz w:val="20"/>
          <w:szCs w:val="20"/>
        </w:rPr>
        <w:t xml:space="preserve">Disciplina Financiera: </w:t>
      </w:r>
      <w:r w:rsidRPr="00C77F95">
        <w:rPr>
          <w:sz w:val="20"/>
          <w:szCs w:val="20"/>
        </w:rPr>
        <w:t>La observancia de los principios y las disposiciones en materia de responsabilidad hacendaria</w:t>
      </w:r>
      <w:r w:rsidRPr="00C77F95">
        <w:rPr>
          <w:spacing w:val="-11"/>
          <w:sz w:val="20"/>
          <w:szCs w:val="20"/>
        </w:rPr>
        <w:t xml:space="preserve"> </w:t>
      </w:r>
      <w:r w:rsidRPr="00C77F95">
        <w:rPr>
          <w:sz w:val="20"/>
          <w:szCs w:val="20"/>
        </w:rPr>
        <w:t>y</w:t>
      </w:r>
      <w:r w:rsidRPr="00C77F95">
        <w:rPr>
          <w:spacing w:val="-15"/>
          <w:sz w:val="20"/>
          <w:szCs w:val="20"/>
        </w:rPr>
        <w:t xml:space="preserve"> </w:t>
      </w:r>
      <w:r w:rsidRPr="00C77F95">
        <w:rPr>
          <w:sz w:val="20"/>
          <w:szCs w:val="20"/>
        </w:rPr>
        <w:t>financiera,</w:t>
      </w:r>
      <w:r w:rsidRPr="00C77F95">
        <w:rPr>
          <w:spacing w:val="-13"/>
          <w:sz w:val="20"/>
          <w:szCs w:val="20"/>
        </w:rPr>
        <w:t xml:space="preserve"> </w:t>
      </w:r>
      <w:r w:rsidRPr="00C77F95">
        <w:rPr>
          <w:sz w:val="20"/>
          <w:szCs w:val="20"/>
        </w:rPr>
        <w:t>la</w:t>
      </w:r>
      <w:r w:rsidRPr="00C77F95">
        <w:rPr>
          <w:spacing w:val="-14"/>
          <w:sz w:val="20"/>
          <w:szCs w:val="20"/>
        </w:rPr>
        <w:t xml:space="preserve"> </w:t>
      </w:r>
      <w:r w:rsidRPr="00C77F95">
        <w:rPr>
          <w:sz w:val="20"/>
          <w:szCs w:val="20"/>
        </w:rPr>
        <w:t>aplicación</w:t>
      </w:r>
      <w:r w:rsidRPr="00C77F95">
        <w:rPr>
          <w:spacing w:val="-15"/>
          <w:sz w:val="20"/>
          <w:szCs w:val="20"/>
        </w:rPr>
        <w:t xml:space="preserve"> </w:t>
      </w:r>
      <w:r w:rsidRPr="00C77F95">
        <w:rPr>
          <w:sz w:val="20"/>
          <w:szCs w:val="20"/>
        </w:rPr>
        <w:t>de</w:t>
      </w:r>
      <w:r w:rsidRPr="00C77F95">
        <w:rPr>
          <w:spacing w:val="-14"/>
          <w:sz w:val="20"/>
          <w:szCs w:val="20"/>
        </w:rPr>
        <w:t xml:space="preserve"> </w:t>
      </w:r>
      <w:r w:rsidRPr="00C77F95">
        <w:rPr>
          <w:sz w:val="20"/>
          <w:szCs w:val="20"/>
        </w:rPr>
        <w:t>reglas</w:t>
      </w:r>
      <w:r w:rsidRPr="00C77F95">
        <w:rPr>
          <w:spacing w:val="-12"/>
          <w:sz w:val="20"/>
          <w:szCs w:val="20"/>
        </w:rPr>
        <w:t xml:space="preserve"> </w:t>
      </w:r>
      <w:r w:rsidRPr="00C77F95">
        <w:rPr>
          <w:sz w:val="20"/>
          <w:szCs w:val="20"/>
        </w:rPr>
        <w:t>y</w:t>
      </w:r>
      <w:r w:rsidRPr="00C77F95">
        <w:rPr>
          <w:spacing w:val="-15"/>
          <w:sz w:val="20"/>
          <w:szCs w:val="20"/>
        </w:rPr>
        <w:t xml:space="preserve"> </w:t>
      </w:r>
      <w:r w:rsidRPr="00C77F95">
        <w:rPr>
          <w:sz w:val="20"/>
          <w:szCs w:val="20"/>
        </w:rPr>
        <w:t>criterios</w:t>
      </w:r>
      <w:r w:rsidRPr="00C77F95">
        <w:rPr>
          <w:spacing w:val="-15"/>
          <w:sz w:val="20"/>
          <w:szCs w:val="20"/>
        </w:rPr>
        <w:t xml:space="preserve"> </w:t>
      </w:r>
      <w:r w:rsidRPr="00C77F95">
        <w:rPr>
          <w:sz w:val="20"/>
          <w:szCs w:val="20"/>
        </w:rPr>
        <w:t>en</w:t>
      </w:r>
      <w:r w:rsidRPr="00C77F95">
        <w:rPr>
          <w:spacing w:val="-15"/>
          <w:sz w:val="20"/>
          <w:szCs w:val="20"/>
        </w:rPr>
        <w:t xml:space="preserve"> </w:t>
      </w:r>
      <w:r w:rsidRPr="00C77F95">
        <w:rPr>
          <w:sz w:val="20"/>
          <w:szCs w:val="20"/>
        </w:rPr>
        <w:t>el</w:t>
      </w:r>
      <w:r w:rsidRPr="00C77F95">
        <w:rPr>
          <w:spacing w:val="-12"/>
          <w:sz w:val="20"/>
          <w:szCs w:val="20"/>
        </w:rPr>
        <w:t xml:space="preserve"> </w:t>
      </w:r>
      <w:r w:rsidRPr="00C77F95">
        <w:rPr>
          <w:sz w:val="20"/>
          <w:szCs w:val="20"/>
        </w:rPr>
        <w:t>manejo</w:t>
      </w:r>
      <w:r w:rsidRPr="00C77F95">
        <w:rPr>
          <w:spacing w:val="-13"/>
          <w:sz w:val="20"/>
          <w:szCs w:val="20"/>
        </w:rPr>
        <w:t xml:space="preserve"> </w:t>
      </w:r>
      <w:r w:rsidRPr="00C77F95">
        <w:rPr>
          <w:sz w:val="20"/>
          <w:szCs w:val="20"/>
        </w:rPr>
        <w:t>de</w:t>
      </w:r>
      <w:r w:rsidRPr="00C77F95">
        <w:rPr>
          <w:spacing w:val="-14"/>
          <w:sz w:val="20"/>
          <w:szCs w:val="20"/>
        </w:rPr>
        <w:t xml:space="preserve"> </w:t>
      </w:r>
      <w:r w:rsidRPr="00C77F95">
        <w:rPr>
          <w:sz w:val="20"/>
          <w:szCs w:val="20"/>
        </w:rPr>
        <w:t>recursos</w:t>
      </w:r>
      <w:r w:rsidRPr="00C77F95">
        <w:rPr>
          <w:spacing w:val="-12"/>
          <w:sz w:val="20"/>
          <w:szCs w:val="20"/>
        </w:rPr>
        <w:t xml:space="preserve"> </w:t>
      </w:r>
      <w:r w:rsidRPr="00C77F95">
        <w:rPr>
          <w:sz w:val="20"/>
          <w:szCs w:val="20"/>
        </w:rPr>
        <w:t>y</w:t>
      </w:r>
      <w:r w:rsidRPr="00C77F95">
        <w:rPr>
          <w:spacing w:val="-18"/>
          <w:sz w:val="20"/>
          <w:szCs w:val="20"/>
        </w:rPr>
        <w:t xml:space="preserve"> </w:t>
      </w:r>
      <w:r w:rsidRPr="00C77F95">
        <w:rPr>
          <w:sz w:val="20"/>
          <w:szCs w:val="20"/>
        </w:rPr>
        <w:t>contratación</w:t>
      </w:r>
      <w:r w:rsidRPr="00C77F95">
        <w:rPr>
          <w:spacing w:val="-15"/>
          <w:sz w:val="20"/>
          <w:szCs w:val="20"/>
        </w:rPr>
        <w:t xml:space="preserve"> </w:t>
      </w:r>
      <w:r w:rsidRPr="00C77F95">
        <w:rPr>
          <w:sz w:val="20"/>
          <w:szCs w:val="20"/>
        </w:rPr>
        <w:t>de</w:t>
      </w:r>
      <w:r w:rsidRPr="00C77F95">
        <w:rPr>
          <w:spacing w:val="-14"/>
          <w:sz w:val="20"/>
          <w:szCs w:val="20"/>
        </w:rPr>
        <w:t xml:space="preserve"> </w:t>
      </w:r>
      <w:r w:rsidRPr="00C77F95">
        <w:rPr>
          <w:sz w:val="20"/>
          <w:szCs w:val="20"/>
        </w:rPr>
        <w:t>Obligaciones por los Entes Públicos, que aseguren una gestión responsable y sostenible de sus finanzas públicas, generando condiciones favorables para el crecimiento económico, el empleo y la estabilidad del sistema</w:t>
      </w:r>
      <w:r w:rsidRPr="00C77F95">
        <w:rPr>
          <w:spacing w:val="-26"/>
          <w:sz w:val="20"/>
          <w:szCs w:val="20"/>
        </w:rPr>
        <w:t xml:space="preserve"> </w:t>
      </w:r>
      <w:r w:rsidRPr="00C77F95">
        <w:rPr>
          <w:sz w:val="20"/>
          <w:szCs w:val="20"/>
        </w:rPr>
        <w:t>financiero.</w:t>
      </w:r>
    </w:p>
    <w:p w:rsidR="001D5FE1" w:rsidRPr="00C77F95" w:rsidRDefault="001D5FE1" w:rsidP="00C77F95">
      <w:pPr>
        <w:pStyle w:val="Ttulo3"/>
        <w:keepNext w:val="0"/>
        <w:widowControl w:val="0"/>
        <w:numPr>
          <w:ilvl w:val="0"/>
          <w:numId w:val="38"/>
        </w:numPr>
        <w:tabs>
          <w:tab w:val="left" w:pos="1178"/>
          <w:tab w:val="left" w:pos="1179"/>
        </w:tabs>
        <w:autoSpaceDE w:val="0"/>
        <w:autoSpaceDN w:val="0"/>
        <w:spacing w:before="79"/>
        <w:ind w:left="1178" w:hanging="698"/>
        <w:jc w:val="both"/>
        <w:rPr>
          <w:rFonts w:ascii="Times New Roman" w:hAnsi="Times New Roman" w:cs="Times New Roman"/>
          <w:b w:val="0"/>
        </w:rPr>
      </w:pPr>
      <w:r w:rsidRPr="00C77F95">
        <w:rPr>
          <w:rFonts w:ascii="Times New Roman" w:hAnsi="Times New Roman" w:cs="Times New Roman"/>
          <w:bCs/>
        </w:rPr>
        <w:t>DTED:</w:t>
      </w:r>
      <w:r w:rsidRPr="00C77F95">
        <w:rPr>
          <w:rFonts w:ascii="Times New Roman" w:hAnsi="Times New Roman" w:cs="Times New Roman"/>
        </w:rPr>
        <w:t xml:space="preserve"> </w:t>
      </w:r>
      <w:r w:rsidRPr="00C77F95">
        <w:rPr>
          <w:rFonts w:ascii="Times New Roman" w:hAnsi="Times New Roman" w:cs="Times New Roman"/>
          <w:b w:val="0"/>
          <w:bCs/>
        </w:rPr>
        <w:t>Dirección Técnica de Evaluación del Desempeño.</w:t>
      </w:r>
    </w:p>
    <w:p w:rsidR="001D5FE1" w:rsidRPr="00C77F95" w:rsidRDefault="001D5FE1" w:rsidP="00C77F95">
      <w:pPr>
        <w:pStyle w:val="Prrafodelista"/>
        <w:widowControl w:val="0"/>
        <w:numPr>
          <w:ilvl w:val="0"/>
          <w:numId w:val="38"/>
        </w:numPr>
        <w:tabs>
          <w:tab w:val="left" w:pos="1179"/>
        </w:tabs>
        <w:autoSpaceDE w:val="0"/>
        <w:autoSpaceDN w:val="0"/>
        <w:spacing w:before="67"/>
        <w:ind w:left="1178" w:right="114" w:hanging="777"/>
        <w:jc w:val="both"/>
        <w:rPr>
          <w:sz w:val="20"/>
          <w:szCs w:val="20"/>
        </w:rPr>
      </w:pPr>
      <w:r w:rsidRPr="00C77F95">
        <w:rPr>
          <w:b/>
          <w:sz w:val="20"/>
          <w:szCs w:val="20"/>
        </w:rPr>
        <w:t xml:space="preserve">Economías o Ahorros Presupuestarios: </w:t>
      </w:r>
      <w:r w:rsidRPr="00C77F95">
        <w:rPr>
          <w:sz w:val="20"/>
          <w:szCs w:val="20"/>
        </w:rPr>
        <w:t>Los remanentes de recursos públicos del Presupuesto de Egresos del Estado no comprometidos al término del Ejercicio Fiscal; así como los ahorros realizados en un periodo determinado.</w:t>
      </w:r>
    </w:p>
    <w:p w:rsidR="001D5FE1" w:rsidRPr="00C77F95" w:rsidRDefault="001D5FE1" w:rsidP="00C77F95">
      <w:pPr>
        <w:pStyle w:val="Prrafodelista"/>
        <w:widowControl w:val="0"/>
        <w:numPr>
          <w:ilvl w:val="0"/>
          <w:numId w:val="38"/>
        </w:numPr>
        <w:tabs>
          <w:tab w:val="left" w:pos="1179"/>
        </w:tabs>
        <w:autoSpaceDE w:val="0"/>
        <w:autoSpaceDN w:val="0"/>
        <w:spacing w:before="70"/>
        <w:ind w:left="1178" w:right="113" w:hanging="854"/>
        <w:jc w:val="both"/>
        <w:rPr>
          <w:sz w:val="20"/>
          <w:szCs w:val="20"/>
        </w:rPr>
      </w:pPr>
      <w:r w:rsidRPr="00C77F95">
        <w:rPr>
          <w:b/>
          <w:sz w:val="20"/>
          <w:szCs w:val="20"/>
        </w:rPr>
        <w:t xml:space="preserve">Entes Públicos: </w:t>
      </w:r>
      <w:r w:rsidRPr="00C77F95">
        <w:rPr>
          <w:sz w:val="20"/>
          <w:szCs w:val="20"/>
        </w:rPr>
        <w:t>Los poderes Ejecutivo, Legislativo y Judicial, los Órganos Autónomos; los Municipios; los Organismos Descentralizados, empresas de participación estatal mayoritaria y Fideicomisos de las Entidades Federativas y los Municipios, así como cualquier otro Ente sobre el que las Entidades Federativas y los Municipios tengan control sobre sus decisiones o</w:t>
      </w:r>
      <w:r w:rsidRPr="00C77F95">
        <w:rPr>
          <w:spacing w:val="-21"/>
          <w:sz w:val="20"/>
          <w:szCs w:val="20"/>
        </w:rPr>
        <w:t xml:space="preserve"> </w:t>
      </w:r>
      <w:r w:rsidRPr="00C77F95">
        <w:rPr>
          <w:sz w:val="20"/>
          <w:szCs w:val="20"/>
        </w:rPr>
        <w:t>acciones.</w:t>
      </w:r>
    </w:p>
    <w:p w:rsidR="001D5FE1" w:rsidRPr="00C77F95" w:rsidRDefault="001D5FE1" w:rsidP="00C77F95">
      <w:pPr>
        <w:pStyle w:val="Prrafodelista"/>
        <w:widowControl w:val="0"/>
        <w:numPr>
          <w:ilvl w:val="0"/>
          <w:numId w:val="38"/>
        </w:numPr>
        <w:tabs>
          <w:tab w:val="left" w:pos="1179"/>
        </w:tabs>
        <w:autoSpaceDE w:val="0"/>
        <w:autoSpaceDN w:val="0"/>
        <w:spacing w:before="70"/>
        <w:ind w:left="1178" w:right="112" w:hanging="931"/>
        <w:jc w:val="both"/>
        <w:rPr>
          <w:sz w:val="20"/>
          <w:szCs w:val="20"/>
        </w:rPr>
      </w:pPr>
      <w:r w:rsidRPr="00C77F95">
        <w:rPr>
          <w:b/>
          <w:sz w:val="20"/>
          <w:szCs w:val="20"/>
        </w:rPr>
        <w:t xml:space="preserve">Entidades: </w:t>
      </w:r>
      <w:r w:rsidRPr="00C77F95">
        <w:rPr>
          <w:sz w:val="20"/>
          <w:szCs w:val="20"/>
        </w:rPr>
        <w:t>Los Organismos Públicos Descentralizados, las empresas de participación estatal mayoritaria, los Fideicomisos Públicos y los Organismos Desconcentrados, los cuales son objeto de control presupuestario indirecto por parte de la Secretaría de Planeación y Finanzas, salvo los</w:t>
      </w:r>
      <w:r w:rsidRPr="00C77F95">
        <w:rPr>
          <w:spacing w:val="-25"/>
          <w:sz w:val="20"/>
          <w:szCs w:val="20"/>
        </w:rPr>
        <w:t xml:space="preserve"> </w:t>
      </w:r>
      <w:r w:rsidRPr="00C77F95">
        <w:rPr>
          <w:sz w:val="20"/>
          <w:szCs w:val="20"/>
        </w:rPr>
        <w:t>desconcentrados.</w:t>
      </w:r>
    </w:p>
    <w:p w:rsidR="001D5FE1" w:rsidRPr="00C77F95" w:rsidRDefault="001D5FE1" w:rsidP="00C77F95">
      <w:pPr>
        <w:pStyle w:val="Prrafodelista"/>
        <w:widowControl w:val="0"/>
        <w:numPr>
          <w:ilvl w:val="0"/>
          <w:numId w:val="38"/>
        </w:numPr>
        <w:tabs>
          <w:tab w:val="left" w:pos="1179"/>
        </w:tabs>
        <w:autoSpaceDE w:val="0"/>
        <w:autoSpaceDN w:val="0"/>
        <w:spacing w:before="69"/>
        <w:ind w:left="1178" w:right="114" w:hanging="922"/>
        <w:jc w:val="both"/>
        <w:rPr>
          <w:sz w:val="20"/>
          <w:szCs w:val="20"/>
        </w:rPr>
      </w:pPr>
      <w:r w:rsidRPr="00C77F95">
        <w:rPr>
          <w:b/>
          <w:sz w:val="20"/>
          <w:szCs w:val="20"/>
        </w:rPr>
        <w:t>Evaluación:</w:t>
      </w:r>
      <w:r w:rsidRPr="00C77F95">
        <w:rPr>
          <w:b/>
          <w:spacing w:val="-11"/>
          <w:sz w:val="20"/>
          <w:szCs w:val="20"/>
        </w:rPr>
        <w:t xml:space="preserve"> </w:t>
      </w:r>
      <w:r w:rsidRPr="00C77F95">
        <w:rPr>
          <w:sz w:val="20"/>
          <w:szCs w:val="20"/>
        </w:rPr>
        <w:t>Al</w:t>
      </w:r>
      <w:r w:rsidRPr="00C77F95">
        <w:rPr>
          <w:spacing w:val="-12"/>
          <w:sz w:val="20"/>
          <w:szCs w:val="20"/>
        </w:rPr>
        <w:t xml:space="preserve"> </w:t>
      </w:r>
      <w:r w:rsidRPr="00C77F95">
        <w:rPr>
          <w:sz w:val="20"/>
          <w:szCs w:val="20"/>
        </w:rPr>
        <w:t>análisis</w:t>
      </w:r>
      <w:r w:rsidRPr="00C77F95">
        <w:rPr>
          <w:spacing w:val="-12"/>
          <w:sz w:val="20"/>
          <w:szCs w:val="20"/>
        </w:rPr>
        <w:t xml:space="preserve"> </w:t>
      </w:r>
      <w:r w:rsidRPr="00C77F95">
        <w:rPr>
          <w:sz w:val="20"/>
          <w:szCs w:val="20"/>
        </w:rPr>
        <w:t>sistemático</w:t>
      </w:r>
      <w:r w:rsidRPr="00C77F95">
        <w:rPr>
          <w:spacing w:val="-11"/>
          <w:sz w:val="20"/>
          <w:szCs w:val="20"/>
        </w:rPr>
        <w:t xml:space="preserve"> </w:t>
      </w:r>
      <w:r w:rsidRPr="00C77F95">
        <w:rPr>
          <w:sz w:val="20"/>
          <w:szCs w:val="20"/>
        </w:rPr>
        <w:t>y</w:t>
      </w:r>
      <w:r w:rsidRPr="00C77F95">
        <w:rPr>
          <w:spacing w:val="-15"/>
          <w:sz w:val="20"/>
          <w:szCs w:val="20"/>
        </w:rPr>
        <w:t xml:space="preserve"> </w:t>
      </w:r>
      <w:r w:rsidRPr="00C77F95">
        <w:rPr>
          <w:sz w:val="20"/>
          <w:szCs w:val="20"/>
        </w:rPr>
        <w:t>objetivo</w:t>
      </w:r>
      <w:r w:rsidRPr="00C77F95">
        <w:rPr>
          <w:spacing w:val="-12"/>
          <w:sz w:val="20"/>
          <w:szCs w:val="20"/>
        </w:rPr>
        <w:t xml:space="preserve"> </w:t>
      </w:r>
      <w:r w:rsidRPr="00C77F95">
        <w:rPr>
          <w:sz w:val="20"/>
          <w:szCs w:val="20"/>
        </w:rPr>
        <w:t>de</w:t>
      </w:r>
      <w:r w:rsidRPr="00C77F95">
        <w:rPr>
          <w:spacing w:val="-12"/>
          <w:sz w:val="20"/>
          <w:szCs w:val="20"/>
        </w:rPr>
        <w:t xml:space="preserve"> </w:t>
      </w:r>
      <w:r w:rsidRPr="00C77F95">
        <w:rPr>
          <w:sz w:val="20"/>
          <w:szCs w:val="20"/>
        </w:rPr>
        <w:t>los</w:t>
      </w:r>
      <w:r w:rsidRPr="00C77F95">
        <w:rPr>
          <w:spacing w:val="-12"/>
          <w:sz w:val="20"/>
          <w:szCs w:val="20"/>
        </w:rPr>
        <w:t xml:space="preserve"> </w:t>
      </w:r>
      <w:r w:rsidRPr="00C77F95">
        <w:rPr>
          <w:sz w:val="20"/>
          <w:szCs w:val="20"/>
        </w:rPr>
        <w:t>programas</w:t>
      </w:r>
      <w:r w:rsidRPr="00C77F95">
        <w:rPr>
          <w:spacing w:val="-12"/>
          <w:sz w:val="20"/>
          <w:szCs w:val="20"/>
        </w:rPr>
        <w:t xml:space="preserve"> </w:t>
      </w:r>
      <w:r w:rsidRPr="00C77F95">
        <w:rPr>
          <w:sz w:val="20"/>
          <w:szCs w:val="20"/>
        </w:rPr>
        <w:t>federales</w:t>
      </w:r>
      <w:r w:rsidRPr="00C77F95">
        <w:rPr>
          <w:spacing w:val="-10"/>
          <w:sz w:val="20"/>
          <w:szCs w:val="20"/>
        </w:rPr>
        <w:t xml:space="preserve"> </w:t>
      </w:r>
      <w:r w:rsidRPr="00C77F95">
        <w:rPr>
          <w:sz w:val="20"/>
          <w:szCs w:val="20"/>
        </w:rPr>
        <w:t>y</w:t>
      </w:r>
      <w:r w:rsidRPr="00C77F95">
        <w:rPr>
          <w:spacing w:val="-15"/>
          <w:sz w:val="20"/>
          <w:szCs w:val="20"/>
        </w:rPr>
        <w:t xml:space="preserve"> </w:t>
      </w:r>
      <w:r w:rsidRPr="00C77F95">
        <w:rPr>
          <w:sz w:val="20"/>
          <w:szCs w:val="20"/>
        </w:rPr>
        <w:t>que</w:t>
      </w:r>
      <w:r w:rsidRPr="00C77F95">
        <w:rPr>
          <w:spacing w:val="-12"/>
          <w:sz w:val="20"/>
          <w:szCs w:val="20"/>
        </w:rPr>
        <w:t xml:space="preserve"> </w:t>
      </w:r>
      <w:r w:rsidRPr="00C77F95">
        <w:rPr>
          <w:sz w:val="20"/>
          <w:szCs w:val="20"/>
        </w:rPr>
        <w:t>tienen</w:t>
      </w:r>
      <w:r w:rsidRPr="00C77F95">
        <w:rPr>
          <w:spacing w:val="-13"/>
          <w:sz w:val="20"/>
          <w:szCs w:val="20"/>
        </w:rPr>
        <w:t xml:space="preserve"> </w:t>
      </w:r>
      <w:r w:rsidRPr="00C77F95">
        <w:rPr>
          <w:sz w:val="20"/>
          <w:szCs w:val="20"/>
        </w:rPr>
        <w:t>como</w:t>
      </w:r>
      <w:r w:rsidRPr="00C77F95">
        <w:rPr>
          <w:spacing w:val="-9"/>
          <w:sz w:val="20"/>
          <w:szCs w:val="20"/>
        </w:rPr>
        <w:t xml:space="preserve"> </w:t>
      </w:r>
      <w:r w:rsidRPr="00C77F95">
        <w:rPr>
          <w:sz w:val="20"/>
          <w:szCs w:val="20"/>
        </w:rPr>
        <w:t>finalidad</w:t>
      </w:r>
      <w:r w:rsidRPr="00C77F95">
        <w:rPr>
          <w:spacing w:val="-11"/>
          <w:sz w:val="20"/>
          <w:szCs w:val="20"/>
        </w:rPr>
        <w:t xml:space="preserve"> </w:t>
      </w:r>
      <w:r w:rsidRPr="00C77F95">
        <w:rPr>
          <w:sz w:val="20"/>
          <w:szCs w:val="20"/>
        </w:rPr>
        <w:t>determinar la pertinencia y el logro de sus objetivos y metas, así como su eficiencia, eficacia, calidad, resultados, impacto</w:t>
      </w:r>
      <w:r w:rsidRPr="00C77F95">
        <w:rPr>
          <w:spacing w:val="-28"/>
          <w:sz w:val="20"/>
          <w:szCs w:val="20"/>
        </w:rPr>
        <w:t xml:space="preserve"> </w:t>
      </w:r>
      <w:r w:rsidRPr="00C77F95">
        <w:rPr>
          <w:sz w:val="20"/>
          <w:szCs w:val="20"/>
        </w:rPr>
        <w:t>y sostenibilidad.</w:t>
      </w:r>
    </w:p>
    <w:p w:rsidR="001D5FE1" w:rsidRPr="00C77F95" w:rsidRDefault="001D5FE1" w:rsidP="00C77F95">
      <w:pPr>
        <w:pStyle w:val="Prrafodelista"/>
        <w:widowControl w:val="0"/>
        <w:numPr>
          <w:ilvl w:val="0"/>
          <w:numId w:val="38"/>
        </w:numPr>
        <w:tabs>
          <w:tab w:val="left" w:pos="1179"/>
        </w:tabs>
        <w:autoSpaceDE w:val="0"/>
        <w:autoSpaceDN w:val="0"/>
        <w:spacing w:before="67"/>
        <w:ind w:left="1178" w:right="113" w:hanging="842"/>
        <w:jc w:val="both"/>
        <w:rPr>
          <w:sz w:val="20"/>
          <w:szCs w:val="20"/>
        </w:rPr>
      </w:pPr>
      <w:r w:rsidRPr="00C77F95">
        <w:rPr>
          <w:b/>
          <w:sz w:val="20"/>
          <w:szCs w:val="20"/>
        </w:rPr>
        <w:t xml:space="preserve">Fideicomisos Públicos: </w:t>
      </w:r>
      <w:r w:rsidRPr="00C77F95">
        <w:rPr>
          <w:sz w:val="20"/>
          <w:szCs w:val="20"/>
        </w:rPr>
        <w:t xml:space="preserve">Entidades no personificadas a partir de las cuales el Ejecutivo Estatal o alguna de las demás Entidades Paraestatales constituyen con el objeto </w:t>
      </w:r>
      <w:r w:rsidRPr="00C77F95">
        <w:rPr>
          <w:spacing w:val="3"/>
          <w:sz w:val="20"/>
          <w:szCs w:val="20"/>
        </w:rPr>
        <w:t xml:space="preserve">de </w:t>
      </w:r>
      <w:r w:rsidRPr="00C77F95">
        <w:rPr>
          <w:sz w:val="20"/>
          <w:szCs w:val="20"/>
        </w:rPr>
        <w:t>auxiliar al Estado en el desarrollo de alguna de sus áreas</w:t>
      </w:r>
      <w:r w:rsidRPr="00C77F95">
        <w:rPr>
          <w:spacing w:val="-5"/>
          <w:sz w:val="20"/>
          <w:szCs w:val="20"/>
        </w:rPr>
        <w:t xml:space="preserve"> </w:t>
      </w:r>
      <w:r w:rsidRPr="00C77F95">
        <w:rPr>
          <w:sz w:val="20"/>
          <w:szCs w:val="20"/>
        </w:rPr>
        <w:t>prioritarias.</w:t>
      </w:r>
    </w:p>
    <w:p w:rsidR="001D5FE1" w:rsidRPr="00C77F95" w:rsidRDefault="001D5FE1" w:rsidP="00C77F95">
      <w:pPr>
        <w:pStyle w:val="Prrafodelista"/>
        <w:widowControl w:val="0"/>
        <w:numPr>
          <w:ilvl w:val="0"/>
          <w:numId w:val="38"/>
        </w:numPr>
        <w:tabs>
          <w:tab w:val="left" w:pos="1179"/>
        </w:tabs>
        <w:autoSpaceDE w:val="0"/>
        <w:autoSpaceDN w:val="0"/>
        <w:spacing w:before="67"/>
        <w:ind w:left="1178" w:right="116" w:hanging="922"/>
        <w:jc w:val="both"/>
        <w:rPr>
          <w:sz w:val="20"/>
          <w:szCs w:val="20"/>
        </w:rPr>
      </w:pPr>
      <w:r w:rsidRPr="00C77F95">
        <w:rPr>
          <w:b/>
          <w:sz w:val="20"/>
          <w:szCs w:val="20"/>
        </w:rPr>
        <w:t xml:space="preserve">Gasto Corriente: </w:t>
      </w:r>
      <w:r w:rsidRPr="00C77F95">
        <w:rPr>
          <w:bCs/>
          <w:sz w:val="20"/>
          <w:szCs w:val="20"/>
        </w:rPr>
        <w:t>Al conjunto de</w:t>
      </w:r>
      <w:r w:rsidRPr="00C77F95">
        <w:rPr>
          <w:sz w:val="20"/>
          <w:szCs w:val="20"/>
        </w:rPr>
        <w:t xml:space="preserve"> erogaciones que no tienen como contrapartida la creación de un activo, sino que constituye un acto de consumo. Incluyendo, de manera enunciativa, el gasto en servicios personales, materiales y suministros, los servicios generales, así como las transferencias, asignaciones, subsidios, donativos y</w:t>
      </w:r>
      <w:r w:rsidRPr="00C77F95">
        <w:rPr>
          <w:spacing w:val="-26"/>
          <w:sz w:val="20"/>
          <w:szCs w:val="20"/>
        </w:rPr>
        <w:t xml:space="preserve"> </w:t>
      </w:r>
      <w:r w:rsidRPr="00C77F95">
        <w:rPr>
          <w:sz w:val="20"/>
          <w:szCs w:val="20"/>
        </w:rPr>
        <w:t>apoyos, necesarios para la administración y operación gubernamental.</w:t>
      </w:r>
    </w:p>
    <w:p w:rsidR="001D5FE1" w:rsidRPr="00C77F95" w:rsidRDefault="001D5FE1" w:rsidP="00C77F95">
      <w:pPr>
        <w:pStyle w:val="Prrafodelista"/>
        <w:widowControl w:val="0"/>
        <w:numPr>
          <w:ilvl w:val="0"/>
          <w:numId w:val="38"/>
        </w:numPr>
        <w:tabs>
          <w:tab w:val="left" w:pos="1179"/>
        </w:tabs>
        <w:autoSpaceDE w:val="0"/>
        <w:autoSpaceDN w:val="0"/>
        <w:spacing w:before="69"/>
        <w:ind w:left="1178" w:right="116" w:hanging="998"/>
        <w:jc w:val="both"/>
        <w:rPr>
          <w:sz w:val="20"/>
          <w:szCs w:val="20"/>
        </w:rPr>
      </w:pPr>
      <w:r w:rsidRPr="00C77F95">
        <w:rPr>
          <w:b/>
          <w:sz w:val="20"/>
          <w:szCs w:val="20"/>
        </w:rPr>
        <w:t>Gasto</w:t>
      </w:r>
      <w:r w:rsidRPr="00C77F95">
        <w:rPr>
          <w:b/>
          <w:spacing w:val="-12"/>
          <w:sz w:val="20"/>
          <w:szCs w:val="20"/>
        </w:rPr>
        <w:t xml:space="preserve"> </w:t>
      </w:r>
      <w:r w:rsidRPr="00C77F95">
        <w:rPr>
          <w:b/>
          <w:sz w:val="20"/>
          <w:szCs w:val="20"/>
        </w:rPr>
        <w:t>Federalizado:</w:t>
      </w:r>
      <w:r w:rsidRPr="00C77F95">
        <w:rPr>
          <w:b/>
          <w:spacing w:val="-10"/>
          <w:sz w:val="20"/>
          <w:szCs w:val="20"/>
        </w:rPr>
        <w:t xml:space="preserve"> </w:t>
      </w:r>
      <w:r w:rsidRPr="00C77F95">
        <w:rPr>
          <w:sz w:val="20"/>
          <w:szCs w:val="20"/>
        </w:rPr>
        <w:t>El</w:t>
      </w:r>
      <w:r w:rsidRPr="00C77F95">
        <w:rPr>
          <w:spacing w:val="-13"/>
          <w:sz w:val="20"/>
          <w:szCs w:val="20"/>
        </w:rPr>
        <w:t xml:space="preserve"> </w:t>
      </w:r>
      <w:r w:rsidRPr="00C77F95">
        <w:rPr>
          <w:sz w:val="20"/>
          <w:szCs w:val="20"/>
        </w:rPr>
        <w:t>gasto</w:t>
      </w:r>
      <w:r w:rsidRPr="00C77F95">
        <w:rPr>
          <w:spacing w:val="-12"/>
          <w:sz w:val="20"/>
          <w:szCs w:val="20"/>
        </w:rPr>
        <w:t xml:space="preserve"> </w:t>
      </w:r>
      <w:r w:rsidRPr="00C77F95">
        <w:rPr>
          <w:sz w:val="20"/>
          <w:szCs w:val="20"/>
        </w:rPr>
        <w:t>federalizado</w:t>
      </w:r>
      <w:r w:rsidRPr="00C77F95">
        <w:rPr>
          <w:spacing w:val="-12"/>
          <w:sz w:val="20"/>
          <w:szCs w:val="20"/>
        </w:rPr>
        <w:t xml:space="preserve"> </w:t>
      </w:r>
      <w:r w:rsidRPr="00C77F95">
        <w:rPr>
          <w:sz w:val="20"/>
          <w:szCs w:val="20"/>
        </w:rPr>
        <w:t>o</w:t>
      </w:r>
      <w:r w:rsidRPr="00C77F95">
        <w:rPr>
          <w:spacing w:val="-12"/>
          <w:sz w:val="20"/>
          <w:szCs w:val="20"/>
        </w:rPr>
        <w:t xml:space="preserve"> </w:t>
      </w:r>
      <w:r w:rsidRPr="00C77F95">
        <w:rPr>
          <w:sz w:val="20"/>
          <w:szCs w:val="20"/>
        </w:rPr>
        <w:t>descentralizado</w:t>
      </w:r>
      <w:r w:rsidRPr="00C77F95">
        <w:rPr>
          <w:spacing w:val="-14"/>
          <w:sz w:val="20"/>
          <w:szCs w:val="20"/>
        </w:rPr>
        <w:t xml:space="preserve"> </w:t>
      </w:r>
      <w:r w:rsidRPr="00C77F95">
        <w:rPr>
          <w:sz w:val="20"/>
          <w:szCs w:val="20"/>
        </w:rPr>
        <w:t>se</w:t>
      </w:r>
      <w:r w:rsidRPr="00C77F95">
        <w:rPr>
          <w:spacing w:val="-12"/>
          <w:sz w:val="20"/>
          <w:szCs w:val="20"/>
        </w:rPr>
        <w:t xml:space="preserve"> </w:t>
      </w:r>
      <w:r w:rsidRPr="00C77F95">
        <w:rPr>
          <w:sz w:val="20"/>
          <w:szCs w:val="20"/>
        </w:rPr>
        <w:t>integra</w:t>
      </w:r>
      <w:r w:rsidRPr="00C77F95">
        <w:rPr>
          <w:spacing w:val="-12"/>
          <w:sz w:val="20"/>
          <w:szCs w:val="20"/>
        </w:rPr>
        <w:t xml:space="preserve"> </w:t>
      </w:r>
      <w:r w:rsidRPr="00C77F95">
        <w:rPr>
          <w:sz w:val="20"/>
          <w:szCs w:val="20"/>
        </w:rPr>
        <w:t>por</w:t>
      </w:r>
      <w:r w:rsidRPr="00C77F95">
        <w:rPr>
          <w:spacing w:val="-12"/>
          <w:sz w:val="20"/>
          <w:szCs w:val="20"/>
        </w:rPr>
        <w:t xml:space="preserve"> </w:t>
      </w:r>
      <w:r w:rsidRPr="00C77F95">
        <w:rPr>
          <w:sz w:val="20"/>
          <w:szCs w:val="20"/>
        </w:rPr>
        <w:t>los</w:t>
      </w:r>
      <w:r w:rsidRPr="00C77F95">
        <w:rPr>
          <w:spacing w:val="-13"/>
          <w:sz w:val="20"/>
          <w:szCs w:val="20"/>
        </w:rPr>
        <w:t xml:space="preserve"> </w:t>
      </w:r>
      <w:r w:rsidRPr="00C77F95">
        <w:rPr>
          <w:sz w:val="20"/>
          <w:szCs w:val="20"/>
        </w:rPr>
        <w:t>recursos</w:t>
      </w:r>
      <w:r w:rsidRPr="00C77F95">
        <w:rPr>
          <w:spacing w:val="-13"/>
          <w:sz w:val="20"/>
          <w:szCs w:val="20"/>
        </w:rPr>
        <w:t xml:space="preserve"> </w:t>
      </w:r>
      <w:r w:rsidRPr="00C77F95">
        <w:rPr>
          <w:sz w:val="20"/>
          <w:szCs w:val="20"/>
        </w:rPr>
        <w:t>públicos</w:t>
      </w:r>
      <w:r w:rsidRPr="00C77F95">
        <w:rPr>
          <w:spacing w:val="-13"/>
          <w:sz w:val="20"/>
          <w:szCs w:val="20"/>
        </w:rPr>
        <w:t xml:space="preserve"> </w:t>
      </w:r>
      <w:r w:rsidRPr="00C77F95">
        <w:rPr>
          <w:sz w:val="20"/>
          <w:szCs w:val="20"/>
        </w:rPr>
        <w:t>que</w:t>
      </w:r>
      <w:r w:rsidRPr="00C77F95">
        <w:rPr>
          <w:spacing w:val="-12"/>
          <w:sz w:val="20"/>
          <w:szCs w:val="20"/>
        </w:rPr>
        <w:t xml:space="preserve"> </w:t>
      </w:r>
      <w:r w:rsidRPr="00C77F95">
        <w:rPr>
          <w:sz w:val="20"/>
          <w:szCs w:val="20"/>
        </w:rPr>
        <w:t>el</w:t>
      </w:r>
      <w:r w:rsidRPr="00C77F95">
        <w:rPr>
          <w:spacing w:val="-12"/>
          <w:sz w:val="20"/>
          <w:szCs w:val="20"/>
        </w:rPr>
        <w:t xml:space="preserve"> </w:t>
      </w:r>
      <w:r w:rsidRPr="00C77F95">
        <w:rPr>
          <w:sz w:val="20"/>
          <w:szCs w:val="20"/>
        </w:rPr>
        <w:t>Gobierno Federal transfiere al Estado y Municipios del país para que estos afronten sus necesidades de gasto en materia de educación, salud, infraestructura e inversión social, seguridad pública, entre otros</w:t>
      </w:r>
      <w:r w:rsidRPr="00C77F95">
        <w:rPr>
          <w:spacing w:val="-33"/>
          <w:sz w:val="20"/>
          <w:szCs w:val="20"/>
        </w:rPr>
        <w:t xml:space="preserve"> </w:t>
      </w:r>
      <w:r w:rsidRPr="00C77F95">
        <w:rPr>
          <w:sz w:val="20"/>
          <w:szCs w:val="20"/>
        </w:rPr>
        <w:t>rubros.</w:t>
      </w:r>
    </w:p>
    <w:p w:rsidR="001D5FE1" w:rsidRPr="00C77F95" w:rsidRDefault="001D5FE1" w:rsidP="00C77F95">
      <w:pPr>
        <w:pStyle w:val="Prrafodelista"/>
        <w:widowControl w:val="0"/>
        <w:numPr>
          <w:ilvl w:val="0"/>
          <w:numId w:val="38"/>
        </w:numPr>
        <w:tabs>
          <w:tab w:val="left" w:pos="1179"/>
        </w:tabs>
        <w:autoSpaceDE w:val="0"/>
        <w:autoSpaceDN w:val="0"/>
        <w:spacing w:before="69"/>
        <w:ind w:left="1178" w:right="112" w:hanging="1078"/>
        <w:jc w:val="both"/>
        <w:rPr>
          <w:sz w:val="20"/>
          <w:szCs w:val="20"/>
        </w:rPr>
      </w:pPr>
      <w:r w:rsidRPr="00C77F95">
        <w:rPr>
          <w:b/>
          <w:sz w:val="20"/>
          <w:szCs w:val="20"/>
        </w:rPr>
        <w:t xml:space="preserve">Gasto de Inversión o Capital: </w:t>
      </w:r>
      <w:r w:rsidRPr="00C77F95">
        <w:rPr>
          <w:sz w:val="20"/>
          <w:szCs w:val="20"/>
        </w:rPr>
        <w:t>Erogaciones que realizan las Dependencias y Entidades de la Administración Pública tendientes a adquirir, ampliar, conservar y mejorar sus bienes de capital, incluyendo también la adquisición de acciones y títulos de crédito de terceros, construcción de obras públicas y desarrollo de acciones para</w:t>
      </w:r>
      <w:r w:rsidRPr="00C77F95">
        <w:rPr>
          <w:spacing w:val="-3"/>
          <w:sz w:val="20"/>
          <w:szCs w:val="20"/>
        </w:rPr>
        <w:t xml:space="preserve"> </w:t>
      </w:r>
      <w:r w:rsidRPr="00C77F95">
        <w:rPr>
          <w:sz w:val="20"/>
          <w:szCs w:val="20"/>
        </w:rPr>
        <w:t>promover</w:t>
      </w:r>
      <w:r w:rsidRPr="00C77F95">
        <w:rPr>
          <w:spacing w:val="-2"/>
          <w:sz w:val="20"/>
          <w:szCs w:val="20"/>
        </w:rPr>
        <w:t xml:space="preserve"> </w:t>
      </w:r>
      <w:r w:rsidRPr="00C77F95">
        <w:rPr>
          <w:sz w:val="20"/>
          <w:szCs w:val="20"/>
        </w:rPr>
        <w:t>el</w:t>
      </w:r>
      <w:r w:rsidRPr="00C77F95">
        <w:rPr>
          <w:spacing w:val="-3"/>
          <w:sz w:val="20"/>
          <w:szCs w:val="20"/>
        </w:rPr>
        <w:t xml:space="preserve"> </w:t>
      </w:r>
      <w:r w:rsidRPr="00C77F95">
        <w:rPr>
          <w:sz w:val="20"/>
          <w:szCs w:val="20"/>
        </w:rPr>
        <w:t>incremento de</w:t>
      </w:r>
      <w:r w:rsidRPr="00C77F95">
        <w:rPr>
          <w:spacing w:val="-3"/>
          <w:sz w:val="20"/>
          <w:szCs w:val="20"/>
        </w:rPr>
        <w:t xml:space="preserve"> </w:t>
      </w:r>
      <w:r w:rsidRPr="00C77F95">
        <w:rPr>
          <w:sz w:val="20"/>
          <w:szCs w:val="20"/>
        </w:rPr>
        <w:t>la</w:t>
      </w:r>
      <w:r w:rsidRPr="00C77F95">
        <w:rPr>
          <w:spacing w:val="-3"/>
          <w:sz w:val="20"/>
          <w:szCs w:val="20"/>
        </w:rPr>
        <w:t xml:space="preserve"> </w:t>
      </w:r>
      <w:r w:rsidRPr="00C77F95">
        <w:rPr>
          <w:sz w:val="20"/>
          <w:szCs w:val="20"/>
        </w:rPr>
        <w:t>capacidad</w:t>
      </w:r>
      <w:r w:rsidRPr="00C77F95">
        <w:rPr>
          <w:spacing w:val="-4"/>
          <w:sz w:val="20"/>
          <w:szCs w:val="20"/>
        </w:rPr>
        <w:t xml:space="preserve"> </w:t>
      </w:r>
      <w:r w:rsidRPr="00C77F95">
        <w:rPr>
          <w:sz w:val="20"/>
          <w:szCs w:val="20"/>
        </w:rPr>
        <w:t>productiva</w:t>
      </w:r>
      <w:r w:rsidRPr="00C77F95">
        <w:rPr>
          <w:spacing w:val="-3"/>
          <w:sz w:val="20"/>
          <w:szCs w:val="20"/>
        </w:rPr>
        <w:t xml:space="preserve"> </w:t>
      </w:r>
      <w:r w:rsidRPr="00C77F95">
        <w:rPr>
          <w:sz w:val="20"/>
          <w:szCs w:val="20"/>
        </w:rPr>
        <w:t>de</w:t>
      </w:r>
      <w:r w:rsidRPr="00C77F95">
        <w:rPr>
          <w:spacing w:val="-3"/>
          <w:sz w:val="20"/>
          <w:szCs w:val="20"/>
        </w:rPr>
        <w:t xml:space="preserve"> </w:t>
      </w:r>
      <w:r w:rsidRPr="00C77F95">
        <w:rPr>
          <w:sz w:val="20"/>
          <w:szCs w:val="20"/>
        </w:rPr>
        <w:t>los</w:t>
      </w:r>
      <w:r w:rsidRPr="00C77F95">
        <w:rPr>
          <w:spacing w:val="-4"/>
          <w:sz w:val="20"/>
          <w:szCs w:val="20"/>
        </w:rPr>
        <w:t xml:space="preserve"> </w:t>
      </w:r>
      <w:r w:rsidRPr="00C77F95">
        <w:rPr>
          <w:sz w:val="20"/>
          <w:szCs w:val="20"/>
        </w:rPr>
        <w:t>diversos</w:t>
      </w:r>
      <w:r w:rsidRPr="00C77F95">
        <w:rPr>
          <w:spacing w:val="-4"/>
          <w:sz w:val="20"/>
          <w:szCs w:val="20"/>
        </w:rPr>
        <w:t xml:space="preserve"> </w:t>
      </w:r>
      <w:r w:rsidRPr="00C77F95">
        <w:rPr>
          <w:sz w:val="20"/>
          <w:szCs w:val="20"/>
        </w:rPr>
        <w:t>sectores</w:t>
      </w:r>
      <w:r w:rsidRPr="00C77F95">
        <w:rPr>
          <w:spacing w:val="-4"/>
          <w:sz w:val="20"/>
          <w:szCs w:val="20"/>
        </w:rPr>
        <w:t xml:space="preserve"> </w:t>
      </w:r>
      <w:r w:rsidRPr="00C77F95">
        <w:rPr>
          <w:sz w:val="20"/>
          <w:szCs w:val="20"/>
        </w:rPr>
        <w:t>de</w:t>
      </w:r>
      <w:r w:rsidRPr="00C77F95">
        <w:rPr>
          <w:spacing w:val="-3"/>
          <w:sz w:val="20"/>
          <w:szCs w:val="20"/>
        </w:rPr>
        <w:t xml:space="preserve"> </w:t>
      </w:r>
      <w:r w:rsidRPr="00C77F95">
        <w:rPr>
          <w:sz w:val="20"/>
          <w:szCs w:val="20"/>
        </w:rPr>
        <w:t>la</w:t>
      </w:r>
      <w:r w:rsidRPr="00C77F95">
        <w:rPr>
          <w:spacing w:val="-3"/>
          <w:sz w:val="20"/>
          <w:szCs w:val="20"/>
        </w:rPr>
        <w:t xml:space="preserve"> </w:t>
      </w:r>
      <w:r w:rsidRPr="00C77F95">
        <w:rPr>
          <w:sz w:val="20"/>
          <w:szCs w:val="20"/>
        </w:rPr>
        <w:t>economía.</w:t>
      </w:r>
    </w:p>
    <w:p w:rsidR="001D5FE1" w:rsidRPr="00C77F95" w:rsidRDefault="001D5FE1" w:rsidP="00C77F95">
      <w:pPr>
        <w:pStyle w:val="Prrafodelista"/>
        <w:widowControl w:val="0"/>
        <w:numPr>
          <w:ilvl w:val="0"/>
          <w:numId w:val="38"/>
        </w:numPr>
        <w:tabs>
          <w:tab w:val="left" w:pos="1179"/>
        </w:tabs>
        <w:autoSpaceDE w:val="0"/>
        <w:autoSpaceDN w:val="0"/>
        <w:spacing w:before="79"/>
        <w:ind w:left="1178" w:right="116" w:hanging="922"/>
        <w:jc w:val="both"/>
        <w:rPr>
          <w:sz w:val="20"/>
          <w:szCs w:val="20"/>
        </w:rPr>
      </w:pPr>
      <w:r w:rsidRPr="00C77F95">
        <w:rPr>
          <w:b/>
          <w:sz w:val="20"/>
          <w:szCs w:val="20"/>
        </w:rPr>
        <w:t xml:space="preserve">Gasto No Programable: </w:t>
      </w:r>
      <w:r w:rsidRPr="00C77F95">
        <w:rPr>
          <w:sz w:val="20"/>
          <w:szCs w:val="20"/>
        </w:rPr>
        <w:t>Los recursos que se destinan al cumplimiento de los fines y funciones propias del Estado y que por su naturaleza no están asociados a programas</w:t>
      </w:r>
      <w:r w:rsidRPr="00C77F95">
        <w:rPr>
          <w:spacing w:val="-24"/>
          <w:sz w:val="20"/>
          <w:szCs w:val="20"/>
        </w:rPr>
        <w:t xml:space="preserve"> </w:t>
      </w:r>
      <w:r w:rsidRPr="00C77F95">
        <w:rPr>
          <w:sz w:val="20"/>
          <w:szCs w:val="20"/>
        </w:rPr>
        <w:t>específicos.</w:t>
      </w:r>
    </w:p>
    <w:p w:rsidR="001D5FE1" w:rsidRPr="00C77F95" w:rsidRDefault="001D5FE1" w:rsidP="00C77F95">
      <w:pPr>
        <w:pStyle w:val="Prrafodelista"/>
        <w:widowControl w:val="0"/>
        <w:numPr>
          <w:ilvl w:val="0"/>
          <w:numId w:val="38"/>
        </w:numPr>
        <w:tabs>
          <w:tab w:val="left" w:pos="1179"/>
        </w:tabs>
        <w:autoSpaceDE w:val="0"/>
        <w:autoSpaceDN w:val="0"/>
        <w:spacing w:before="4"/>
        <w:ind w:left="1178" w:right="112" w:hanging="842"/>
        <w:jc w:val="both"/>
        <w:rPr>
          <w:sz w:val="20"/>
          <w:szCs w:val="20"/>
        </w:rPr>
      </w:pPr>
      <w:r w:rsidRPr="00C77F95">
        <w:rPr>
          <w:b/>
          <w:sz w:val="20"/>
          <w:szCs w:val="20"/>
        </w:rPr>
        <w:t xml:space="preserve">Gasto Programable: </w:t>
      </w:r>
      <w:r w:rsidRPr="00C77F95">
        <w:rPr>
          <w:sz w:val="20"/>
          <w:szCs w:val="20"/>
        </w:rPr>
        <w:t>Los recursos que se destinan al cumplimiento de los fines y funciones propias del Estado, por lo cual están</w:t>
      </w:r>
      <w:r w:rsidRPr="00C77F95">
        <w:rPr>
          <w:spacing w:val="-11"/>
          <w:sz w:val="20"/>
          <w:szCs w:val="20"/>
        </w:rPr>
        <w:t xml:space="preserve"> </w:t>
      </w:r>
      <w:r w:rsidRPr="00C77F95">
        <w:rPr>
          <w:sz w:val="20"/>
          <w:szCs w:val="20"/>
        </w:rPr>
        <w:t>directamente</w:t>
      </w:r>
      <w:r w:rsidRPr="00C77F95">
        <w:rPr>
          <w:spacing w:val="-10"/>
          <w:sz w:val="20"/>
          <w:szCs w:val="20"/>
        </w:rPr>
        <w:t xml:space="preserve"> </w:t>
      </w:r>
      <w:r w:rsidRPr="00C77F95">
        <w:rPr>
          <w:sz w:val="20"/>
          <w:szCs w:val="20"/>
        </w:rPr>
        <w:t>relacionados</w:t>
      </w:r>
      <w:r w:rsidRPr="00C77F95">
        <w:rPr>
          <w:spacing w:val="-11"/>
          <w:sz w:val="20"/>
          <w:szCs w:val="20"/>
        </w:rPr>
        <w:t xml:space="preserve"> </w:t>
      </w:r>
      <w:r w:rsidRPr="00C77F95">
        <w:rPr>
          <w:sz w:val="20"/>
          <w:szCs w:val="20"/>
        </w:rPr>
        <w:t>con</w:t>
      </w:r>
      <w:r w:rsidRPr="00C77F95">
        <w:rPr>
          <w:spacing w:val="-11"/>
          <w:sz w:val="20"/>
          <w:szCs w:val="20"/>
        </w:rPr>
        <w:t xml:space="preserve"> </w:t>
      </w:r>
      <w:r w:rsidRPr="00C77F95">
        <w:rPr>
          <w:sz w:val="20"/>
          <w:szCs w:val="20"/>
        </w:rPr>
        <w:t>los</w:t>
      </w:r>
      <w:r w:rsidRPr="00C77F95">
        <w:rPr>
          <w:spacing w:val="-13"/>
          <w:sz w:val="20"/>
          <w:szCs w:val="20"/>
        </w:rPr>
        <w:t xml:space="preserve"> </w:t>
      </w:r>
      <w:r w:rsidRPr="00C77F95">
        <w:rPr>
          <w:sz w:val="20"/>
          <w:szCs w:val="20"/>
        </w:rPr>
        <w:t>programas</w:t>
      </w:r>
      <w:r w:rsidRPr="00C77F95">
        <w:rPr>
          <w:spacing w:val="-11"/>
          <w:sz w:val="20"/>
          <w:szCs w:val="20"/>
        </w:rPr>
        <w:t xml:space="preserve"> </w:t>
      </w:r>
      <w:r w:rsidRPr="00C77F95">
        <w:rPr>
          <w:sz w:val="20"/>
          <w:szCs w:val="20"/>
        </w:rPr>
        <w:t>a</w:t>
      </w:r>
      <w:r w:rsidRPr="00C77F95">
        <w:rPr>
          <w:spacing w:val="-10"/>
          <w:sz w:val="20"/>
          <w:szCs w:val="20"/>
        </w:rPr>
        <w:t xml:space="preserve"> </w:t>
      </w:r>
      <w:r w:rsidRPr="00C77F95">
        <w:rPr>
          <w:sz w:val="20"/>
          <w:szCs w:val="20"/>
        </w:rPr>
        <w:t>cargo</w:t>
      </w:r>
      <w:r w:rsidRPr="00C77F95">
        <w:rPr>
          <w:spacing w:val="-9"/>
          <w:sz w:val="20"/>
          <w:szCs w:val="20"/>
        </w:rPr>
        <w:t xml:space="preserve"> </w:t>
      </w:r>
      <w:r w:rsidRPr="00C77F95">
        <w:rPr>
          <w:sz w:val="20"/>
          <w:szCs w:val="20"/>
        </w:rPr>
        <w:t>de</w:t>
      </w:r>
      <w:r w:rsidRPr="00C77F95">
        <w:rPr>
          <w:spacing w:val="-10"/>
          <w:sz w:val="20"/>
          <w:szCs w:val="20"/>
        </w:rPr>
        <w:t xml:space="preserve"> </w:t>
      </w:r>
      <w:r w:rsidRPr="00C77F95">
        <w:rPr>
          <w:sz w:val="20"/>
          <w:szCs w:val="20"/>
        </w:rPr>
        <w:t>los</w:t>
      </w:r>
      <w:r w:rsidRPr="00C77F95">
        <w:rPr>
          <w:spacing w:val="-11"/>
          <w:sz w:val="20"/>
          <w:szCs w:val="20"/>
        </w:rPr>
        <w:t xml:space="preserve"> </w:t>
      </w:r>
      <w:r w:rsidRPr="00C77F95">
        <w:rPr>
          <w:sz w:val="20"/>
          <w:szCs w:val="20"/>
        </w:rPr>
        <w:t>Ejecutores</w:t>
      </w:r>
      <w:r w:rsidRPr="00C77F95">
        <w:rPr>
          <w:spacing w:val="-11"/>
          <w:sz w:val="20"/>
          <w:szCs w:val="20"/>
        </w:rPr>
        <w:t xml:space="preserve"> </w:t>
      </w:r>
      <w:r w:rsidRPr="00C77F95">
        <w:rPr>
          <w:sz w:val="20"/>
          <w:szCs w:val="20"/>
        </w:rPr>
        <w:t>de</w:t>
      </w:r>
      <w:r w:rsidRPr="00C77F95">
        <w:rPr>
          <w:spacing w:val="-12"/>
          <w:sz w:val="20"/>
          <w:szCs w:val="20"/>
        </w:rPr>
        <w:t xml:space="preserve"> </w:t>
      </w:r>
      <w:r w:rsidRPr="00C77F95">
        <w:rPr>
          <w:sz w:val="20"/>
          <w:szCs w:val="20"/>
        </w:rPr>
        <w:t>Gasto</w:t>
      </w:r>
      <w:r w:rsidRPr="00C77F95">
        <w:rPr>
          <w:spacing w:val="-6"/>
          <w:sz w:val="20"/>
          <w:szCs w:val="20"/>
        </w:rPr>
        <w:t xml:space="preserve"> </w:t>
      </w:r>
      <w:r w:rsidRPr="00C77F95">
        <w:rPr>
          <w:sz w:val="20"/>
          <w:szCs w:val="20"/>
        </w:rPr>
        <w:t>previamente</w:t>
      </w:r>
      <w:r w:rsidRPr="00C77F95">
        <w:rPr>
          <w:spacing w:val="-10"/>
          <w:sz w:val="20"/>
          <w:szCs w:val="20"/>
        </w:rPr>
        <w:t xml:space="preserve"> </w:t>
      </w:r>
      <w:r w:rsidRPr="00C77F95">
        <w:rPr>
          <w:sz w:val="20"/>
          <w:szCs w:val="20"/>
        </w:rPr>
        <w:t>establecidos para alcanzar los objetivos y metas</w:t>
      </w:r>
      <w:r w:rsidRPr="00C77F95">
        <w:rPr>
          <w:spacing w:val="-15"/>
          <w:sz w:val="20"/>
          <w:szCs w:val="20"/>
        </w:rPr>
        <w:t xml:space="preserve"> </w:t>
      </w:r>
      <w:r w:rsidRPr="00C77F95">
        <w:rPr>
          <w:sz w:val="20"/>
          <w:szCs w:val="20"/>
        </w:rPr>
        <w:t>públicos, que tienen un efecto directo en la actividad económica y social.</w:t>
      </w:r>
    </w:p>
    <w:p w:rsidR="001D5FE1" w:rsidRPr="00C77F95" w:rsidRDefault="001D5FE1" w:rsidP="00C77F95">
      <w:pPr>
        <w:pStyle w:val="Prrafodelista"/>
        <w:widowControl w:val="0"/>
        <w:numPr>
          <w:ilvl w:val="0"/>
          <w:numId w:val="38"/>
        </w:numPr>
        <w:tabs>
          <w:tab w:val="left" w:pos="1339"/>
        </w:tabs>
        <w:autoSpaceDE w:val="0"/>
        <w:autoSpaceDN w:val="0"/>
        <w:ind w:left="1338" w:right="115" w:hanging="922"/>
        <w:jc w:val="both"/>
        <w:rPr>
          <w:sz w:val="20"/>
          <w:szCs w:val="20"/>
        </w:rPr>
      </w:pPr>
      <w:r w:rsidRPr="00C77F95">
        <w:rPr>
          <w:b/>
          <w:sz w:val="20"/>
          <w:szCs w:val="20"/>
        </w:rPr>
        <w:t>Gasto Total</w:t>
      </w:r>
      <w:r w:rsidRPr="00C77F95">
        <w:rPr>
          <w:sz w:val="20"/>
          <w:szCs w:val="20"/>
        </w:rPr>
        <w:t>: La totalidad de las erogaciones aprobadas en el Presupuesto de Egresos, con cargo a los ingresos previstos en la Ley de Ingresos, las cuales no incluyen las operaciones que darían lugar a la duplicidad en el registro del</w:t>
      </w:r>
      <w:r w:rsidRPr="00C77F95">
        <w:rPr>
          <w:spacing w:val="-8"/>
          <w:sz w:val="20"/>
          <w:szCs w:val="20"/>
        </w:rPr>
        <w:t xml:space="preserve"> </w:t>
      </w:r>
      <w:r w:rsidRPr="00C77F95">
        <w:rPr>
          <w:sz w:val="20"/>
          <w:szCs w:val="20"/>
        </w:rPr>
        <w:t>gasto.</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998"/>
        <w:jc w:val="both"/>
        <w:rPr>
          <w:sz w:val="20"/>
          <w:szCs w:val="20"/>
        </w:rPr>
      </w:pPr>
      <w:r w:rsidRPr="00C77F95">
        <w:rPr>
          <w:b/>
          <w:sz w:val="20"/>
          <w:szCs w:val="20"/>
        </w:rPr>
        <w:t xml:space="preserve">Ingresos de Libre Disposición: </w:t>
      </w:r>
      <w:r w:rsidRPr="00C77F95">
        <w:rPr>
          <w:sz w:val="20"/>
          <w:szCs w:val="20"/>
        </w:rPr>
        <w:t>Los Ingresos locales y las participaciones federales, así como los recursos que, en su caso, reciban del Fondo de Estabilización de los Ingresos de las Entidades Federativas en los términos del Artículo</w:t>
      </w:r>
      <w:r w:rsidRPr="00C77F95">
        <w:rPr>
          <w:spacing w:val="-4"/>
          <w:sz w:val="20"/>
          <w:szCs w:val="20"/>
        </w:rPr>
        <w:t xml:space="preserve"> </w:t>
      </w:r>
      <w:r w:rsidRPr="00C77F95">
        <w:rPr>
          <w:sz w:val="20"/>
          <w:szCs w:val="20"/>
        </w:rPr>
        <w:t>19</w:t>
      </w:r>
      <w:r w:rsidRPr="00C77F95">
        <w:rPr>
          <w:spacing w:val="-3"/>
          <w:sz w:val="20"/>
          <w:szCs w:val="20"/>
        </w:rPr>
        <w:t xml:space="preserve"> </w:t>
      </w:r>
      <w:r w:rsidRPr="00C77F95">
        <w:rPr>
          <w:sz w:val="20"/>
          <w:szCs w:val="20"/>
        </w:rPr>
        <w:t>de</w:t>
      </w:r>
      <w:r w:rsidRPr="00C77F95">
        <w:rPr>
          <w:spacing w:val="-4"/>
          <w:sz w:val="20"/>
          <w:szCs w:val="20"/>
        </w:rPr>
        <w:t xml:space="preserve"> </w:t>
      </w:r>
      <w:r w:rsidRPr="00C77F95">
        <w:rPr>
          <w:sz w:val="20"/>
          <w:szCs w:val="20"/>
        </w:rPr>
        <w:t>la</w:t>
      </w:r>
      <w:r w:rsidRPr="00C77F95">
        <w:rPr>
          <w:spacing w:val="-4"/>
          <w:sz w:val="20"/>
          <w:szCs w:val="20"/>
        </w:rPr>
        <w:t xml:space="preserve"> </w:t>
      </w:r>
      <w:r w:rsidRPr="00C77F95">
        <w:rPr>
          <w:sz w:val="20"/>
          <w:szCs w:val="20"/>
        </w:rPr>
        <w:t>Ley</w:t>
      </w:r>
      <w:r w:rsidRPr="00C77F95">
        <w:rPr>
          <w:spacing w:val="-6"/>
          <w:sz w:val="20"/>
          <w:szCs w:val="20"/>
        </w:rPr>
        <w:t xml:space="preserve"> </w:t>
      </w:r>
      <w:r w:rsidRPr="00C77F95">
        <w:rPr>
          <w:sz w:val="20"/>
          <w:szCs w:val="20"/>
        </w:rPr>
        <w:t>Federal</w:t>
      </w:r>
      <w:r w:rsidRPr="00C77F95">
        <w:rPr>
          <w:spacing w:val="-4"/>
          <w:sz w:val="20"/>
          <w:szCs w:val="20"/>
        </w:rPr>
        <w:t xml:space="preserve"> </w:t>
      </w:r>
      <w:r w:rsidRPr="00C77F95">
        <w:rPr>
          <w:sz w:val="20"/>
          <w:szCs w:val="20"/>
        </w:rPr>
        <w:t>de</w:t>
      </w:r>
      <w:r w:rsidRPr="00C77F95">
        <w:rPr>
          <w:spacing w:val="-4"/>
          <w:sz w:val="20"/>
          <w:szCs w:val="20"/>
        </w:rPr>
        <w:t xml:space="preserve"> </w:t>
      </w:r>
      <w:r w:rsidRPr="00C77F95">
        <w:rPr>
          <w:sz w:val="20"/>
          <w:szCs w:val="20"/>
        </w:rPr>
        <w:t>Presupuesto</w:t>
      </w:r>
      <w:r w:rsidRPr="00C77F95">
        <w:rPr>
          <w:spacing w:val="-2"/>
          <w:sz w:val="20"/>
          <w:szCs w:val="20"/>
        </w:rPr>
        <w:t xml:space="preserve"> </w:t>
      </w:r>
      <w:r w:rsidRPr="00C77F95">
        <w:rPr>
          <w:sz w:val="20"/>
          <w:szCs w:val="20"/>
        </w:rPr>
        <w:t>y</w:t>
      </w:r>
      <w:r w:rsidRPr="00C77F95">
        <w:rPr>
          <w:spacing w:val="-6"/>
          <w:sz w:val="20"/>
          <w:szCs w:val="20"/>
        </w:rPr>
        <w:t xml:space="preserve"> </w:t>
      </w:r>
      <w:r w:rsidRPr="00C77F95">
        <w:rPr>
          <w:sz w:val="20"/>
          <w:szCs w:val="20"/>
        </w:rPr>
        <w:t>Responsabilidad</w:t>
      </w:r>
      <w:r w:rsidRPr="00C77F95">
        <w:rPr>
          <w:spacing w:val="-3"/>
          <w:sz w:val="20"/>
          <w:szCs w:val="20"/>
        </w:rPr>
        <w:t xml:space="preserve"> </w:t>
      </w:r>
      <w:r w:rsidRPr="00C77F95">
        <w:rPr>
          <w:sz w:val="20"/>
          <w:szCs w:val="20"/>
        </w:rPr>
        <w:t>Hacendaria</w:t>
      </w:r>
      <w:r w:rsidRPr="00C77F95">
        <w:rPr>
          <w:spacing w:val="-4"/>
          <w:sz w:val="20"/>
          <w:szCs w:val="20"/>
        </w:rPr>
        <w:t xml:space="preserve"> </w:t>
      </w:r>
      <w:r w:rsidRPr="00C77F95">
        <w:rPr>
          <w:sz w:val="20"/>
          <w:szCs w:val="20"/>
        </w:rPr>
        <w:t>y</w:t>
      </w:r>
      <w:r w:rsidRPr="00C77F95">
        <w:rPr>
          <w:spacing w:val="-8"/>
          <w:sz w:val="20"/>
          <w:szCs w:val="20"/>
        </w:rPr>
        <w:t xml:space="preserve"> </w:t>
      </w:r>
      <w:r w:rsidRPr="00C77F95">
        <w:rPr>
          <w:sz w:val="20"/>
          <w:szCs w:val="20"/>
        </w:rPr>
        <w:t>cualquier</w:t>
      </w:r>
      <w:r w:rsidRPr="00C77F95">
        <w:rPr>
          <w:spacing w:val="-4"/>
          <w:sz w:val="20"/>
          <w:szCs w:val="20"/>
        </w:rPr>
        <w:t xml:space="preserve"> </w:t>
      </w:r>
      <w:r w:rsidRPr="00C77F95">
        <w:rPr>
          <w:sz w:val="20"/>
          <w:szCs w:val="20"/>
        </w:rPr>
        <w:t>otro</w:t>
      </w:r>
      <w:r w:rsidRPr="00C77F95">
        <w:rPr>
          <w:spacing w:val="-3"/>
          <w:sz w:val="20"/>
          <w:szCs w:val="20"/>
        </w:rPr>
        <w:t xml:space="preserve"> </w:t>
      </w:r>
      <w:r w:rsidRPr="00C77F95">
        <w:rPr>
          <w:sz w:val="20"/>
          <w:szCs w:val="20"/>
        </w:rPr>
        <w:t>recurso</w:t>
      </w:r>
      <w:r w:rsidRPr="00C77F95">
        <w:rPr>
          <w:spacing w:val="-3"/>
          <w:sz w:val="20"/>
          <w:szCs w:val="20"/>
        </w:rPr>
        <w:t xml:space="preserve"> </w:t>
      </w:r>
      <w:r w:rsidRPr="00C77F95">
        <w:rPr>
          <w:sz w:val="20"/>
          <w:szCs w:val="20"/>
        </w:rPr>
        <w:t>que</w:t>
      </w:r>
      <w:r w:rsidRPr="00C77F95">
        <w:rPr>
          <w:spacing w:val="-4"/>
          <w:sz w:val="20"/>
          <w:szCs w:val="20"/>
        </w:rPr>
        <w:t xml:space="preserve"> </w:t>
      </w:r>
      <w:r w:rsidRPr="00C77F95">
        <w:rPr>
          <w:sz w:val="20"/>
          <w:szCs w:val="20"/>
        </w:rPr>
        <w:t>no</w:t>
      </w:r>
      <w:r w:rsidRPr="00C77F95">
        <w:rPr>
          <w:spacing w:val="-3"/>
          <w:sz w:val="20"/>
          <w:szCs w:val="20"/>
        </w:rPr>
        <w:t xml:space="preserve"> </w:t>
      </w:r>
      <w:r w:rsidRPr="00C77F95">
        <w:rPr>
          <w:sz w:val="20"/>
          <w:szCs w:val="20"/>
        </w:rPr>
        <w:t>esté destinado a un fin</w:t>
      </w:r>
      <w:r w:rsidRPr="00C77F95">
        <w:rPr>
          <w:spacing w:val="-10"/>
          <w:sz w:val="20"/>
          <w:szCs w:val="20"/>
        </w:rPr>
        <w:t xml:space="preserve"> </w:t>
      </w:r>
      <w:r w:rsidRPr="00C77F95">
        <w:rPr>
          <w:sz w:val="20"/>
          <w:szCs w:val="20"/>
        </w:rPr>
        <w:t>específico.</w:t>
      </w:r>
    </w:p>
    <w:p w:rsidR="001D5FE1" w:rsidRPr="00C77F95" w:rsidRDefault="001D5FE1" w:rsidP="00C77F95">
      <w:pPr>
        <w:pStyle w:val="Prrafodelista"/>
        <w:widowControl w:val="0"/>
        <w:numPr>
          <w:ilvl w:val="0"/>
          <w:numId w:val="38"/>
        </w:numPr>
        <w:tabs>
          <w:tab w:val="left" w:pos="1339"/>
        </w:tabs>
        <w:autoSpaceDE w:val="0"/>
        <w:autoSpaceDN w:val="0"/>
        <w:spacing w:before="67"/>
        <w:ind w:left="1338" w:right="112" w:hanging="1078"/>
        <w:jc w:val="both"/>
        <w:rPr>
          <w:sz w:val="20"/>
          <w:szCs w:val="20"/>
        </w:rPr>
      </w:pPr>
      <w:r w:rsidRPr="00C77F95">
        <w:rPr>
          <w:b/>
          <w:sz w:val="20"/>
          <w:szCs w:val="20"/>
        </w:rPr>
        <w:t xml:space="preserve">Ingresos Excedentes: </w:t>
      </w:r>
      <w:r w:rsidRPr="00C77F95">
        <w:rPr>
          <w:sz w:val="20"/>
          <w:szCs w:val="20"/>
        </w:rPr>
        <w:t>Los recursos públicos que durante el Ejercicio Fiscal se obtienen adicionalmente a los aprobados en la Ley de Ingresos del Estado</w:t>
      </w:r>
      <w:r w:rsidRPr="00C77F95">
        <w:rPr>
          <w:spacing w:val="-19"/>
          <w:sz w:val="20"/>
          <w:szCs w:val="20"/>
        </w:rPr>
        <w:t xml:space="preserve"> </w:t>
      </w:r>
      <w:r w:rsidRPr="00C77F95">
        <w:rPr>
          <w:sz w:val="20"/>
          <w:szCs w:val="20"/>
        </w:rPr>
        <w:t>vigente;</w:t>
      </w:r>
    </w:p>
    <w:p w:rsidR="001D5FE1" w:rsidRPr="00C77F95" w:rsidRDefault="001D5FE1" w:rsidP="00C77F95">
      <w:pPr>
        <w:pStyle w:val="Prrafodelista"/>
        <w:widowControl w:val="0"/>
        <w:numPr>
          <w:ilvl w:val="0"/>
          <w:numId w:val="38"/>
        </w:numPr>
        <w:tabs>
          <w:tab w:val="left" w:pos="1339"/>
        </w:tabs>
        <w:autoSpaceDE w:val="0"/>
        <w:autoSpaceDN w:val="0"/>
        <w:spacing w:before="79"/>
        <w:ind w:left="1338" w:right="118" w:hanging="1066"/>
        <w:jc w:val="both"/>
        <w:rPr>
          <w:sz w:val="20"/>
          <w:szCs w:val="20"/>
        </w:rPr>
      </w:pPr>
      <w:r w:rsidRPr="00C77F95">
        <w:rPr>
          <w:b/>
          <w:sz w:val="20"/>
          <w:szCs w:val="20"/>
        </w:rPr>
        <w:t xml:space="preserve">Ingresos Locales: </w:t>
      </w:r>
      <w:r w:rsidRPr="00C77F95">
        <w:rPr>
          <w:sz w:val="20"/>
          <w:szCs w:val="20"/>
        </w:rPr>
        <w:t>Aquéllos percibidos por las Entidades Federativas y los Municipios por impuestos, contribuciones de mejoras, derechos, productos y aprovechamientos, incluidos los recibidos por venta de bienes y prestación de servicios y los demás previstos en términos de las disposiciones</w:t>
      </w:r>
      <w:r w:rsidRPr="00C77F95">
        <w:rPr>
          <w:spacing w:val="-19"/>
          <w:sz w:val="20"/>
          <w:szCs w:val="20"/>
        </w:rPr>
        <w:t xml:space="preserve"> </w:t>
      </w:r>
      <w:r w:rsidRPr="00C77F95">
        <w:rPr>
          <w:sz w:val="20"/>
          <w:szCs w:val="20"/>
        </w:rPr>
        <w:t>aplicables.</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8" w:hanging="989"/>
        <w:jc w:val="both"/>
        <w:rPr>
          <w:sz w:val="20"/>
          <w:szCs w:val="20"/>
        </w:rPr>
      </w:pPr>
      <w:r w:rsidRPr="00C77F95">
        <w:rPr>
          <w:b/>
          <w:sz w:val="20"/>
          <w:szCs w:val="20"/>
        </w:rPr>
        <w:t xml:space="preserve">Ingresos Totales: </w:t>
      </w:r>
      <w:r w:rsidRPr="00C77F95">
        <w:rPr>
          <w:sz w:val="20"/>
          <w:szCs w:val="20"/>
        </w:rPr>
        <w:t>La totalidad de los Ingresos de libre disposición, las Transferencias federales etiquetadas y el Financiamiento</w:t>
      </w:r>
      <w:r w:rsidRPr="00C77F95">
        <w:rPr>
          <w:spacing w:val="-7"/>
          <w:sz w:val="20"/>
          <w:szCs w:val="20"/>
        </w:rPr>
        <w:t xml:space="preserve"> </w:t>
      </w:r>
      <w:r w:rsidRPr="00C77F95">
        <w:rPr>
          <w:sz w:val="20"/>
          <w:szCs w:val="20"/>
        </w:rPr>
        <w:t>Neto.</w:t>
      </w:r>
    </w:p>
    <w:p w:rsidR="001D5FE1" w:rsidRPr="00C77F95" w:rsidRDefault="001D5FE1" w:rsidP="00C77F95">
      <w:pPr>
        <w:pStyle w:val="Prrafodelista"/>
        <w:widowControl w:val="0"/>
        <w:numPr>
          <w:ilvl w:val="0"/>
          <w:numId w:val="38"/>
        </w:numPr>
        <w:tabs>
          <w:tab w:val="left" w:pos="1339"/>
        </w:tabs>
        <w:autoSpaceDE w:val="0"/>
        <w:autoSpaceDN w:val="0"/>
        <w:spacing w:before="68"/>
        <w:ind w:left="1338" w:right="106" w:hanging="1066"/>
        <w:jc w:val="both"/>
        <w:rPr>
          <w:sz w:val="20"/>
          <w:szCs w:val="20"/>
        </w:rPr>
      </w:pPr>
      <w:r w:rsidRPr="00C77F95">
        <w:rPr>
          <w:b/>
          <w:sz w:val="20"/>
          <w:szCs w:val="20"/>
        </w:rPr>
        <w:t>Inversión Pública Productiva</w:t>
      </w:r>
      <w:r w:rsidRPr="00C77F95">
        <w:rPr>
          <w:sz w:val="20"/>
          <w:szCs w:val="20"/>
        </w:rPr>
        <w:t>: Toda erogación por la cual se genere, directa o indirectamente, un beneficio social, y adicionalmente, cuya finalidad específica sea: (i) la construcción, mejoramiento, rehabilitación y/o reposición</w:t>
      </w:r>
      <w:r w:rsidRPr="00C77F95">
        <w:rPr>
          <w:spacing w:val="-10"/>
          <w:sz w:val="20"/>
          <w:szCs w:val="20"/>
        </w:rPr>
        <w:t xml:space="preserve"> </w:t>
      </w:r>
      <w:r w:rsidRPr="00C77F95">
        <w:rPr>
          <w:sz w:val="20"/>
          <w:szCs w:val="20"/>
        </w:rPr>
        <w:t>de</w:t>
      </w:r>
      <w:r w:rsidRPr="00C77F95">
        <w:rPr>
          <w:spacing w:val="-9"/>
          <w:sz w:val="20"/>
          <w:szCs w:val="20"/>
        </w:rPr>
        <w:t xml:space="preserve"> </w:t>
      </w:r>
      <w:r w:rsidRPr="00C77F95">
        <w:rPr>
          <w:sz w:val="20"/>
          <w:szCs w:val="20"/>
        </w:rPr>
        <w:t>bienes</w:t>
      </w:r>
      <w:r w:rsidRPr="00C77F95">
        <w:rPr>
          <w:spacing w:val="-10"/>
          <w:sz w:val="20"/>
          <w:szCs w:val="20"/>
        </w:rPr>
        <w:t xml:space="preserve"> </w:t>
      </w:r>
      <w:r w:rsidRPr="00C77F95">
        <w:rPr>
          <w:sz w:val="20"/>
          <w:szCs w:val="20"/>
        </w:rPr>
        <w:t>de</w:t>
      </w:r>
      <w:r w:rsidRPr="00C77F95">
        <w:rPr>
          <w:spacing w:val="-9"/>
          <w:sz w:val="20"/>
          <w:szCs w:val="20"/>
        </w:rPr>
        <w:t xml:space="preserve"> </w:t>
      </w:r>
      <w:r w:rsidRPr="00C77F95">
        <w:rPr>
          <w:sz w:val="20"/>
          <w:szCs w:val="20"/>
        </w:rPr>
        <w:t>dominio</w:t>
      </w:r>
      <w:r w:rsidRPr="00C77F95">
        <w:rPr>
          <w:spacing w:val="-8"/>
          <w:sz w:val="20"/>
          <w:szCs w:val="20"/>
        </w:rPr>
        <w:t xml:space="preserve"> </w:t>
      </w:r>
      <w:r w:rsidRPr="00C77F95">
        <w:rPr>
          <w:sz w:val="20"/>
          <w:szCs w:val="20"/>
        </w:rPr>
        <w:t>público;</w:t>
      </w:r>
      <w:r w:rsidRPr="00C77F95">
        <w:rPr>
          <w:spacing w:val="-9"/>
          <w:sz w:val="20"/>
          <w:szCs w:val="20"/>
        </w:rPr>
        <w:t xml:space="preserve"> </w:t>
      </w:r>
      <w:r w:rsidRPr="00C77F95">
        <w:rPr>
          <w:sz w:val="20"/>
          <w:szCs w:val="20"/>
        </w:rPr>
        <w:t>(ii)</w:t>
      </w:r>
      <w:r w:rsidRPr="00C77F95">
        <w:rPr>
          <w:spacing w:val="-9"/>
          <w:sz w:val="20"/>
          <w:szCs w:val="20"/>
        </w:rPr>
        <w:t xml:space="preserve"> </w:t>
      </w:r>
      <w:r w:rsidRPr="00C77F95">
        <w:rPr>
          <w:sz w:val="20"/>
          <w:szCs w:val="20"/>
        </w:rPr>
        <w:t>la</w:t>
      </w:r>
      <w:r w:rsidRPr="00C77F95">
        <w:rPr>
          <w:spacing w:val="-9"/>
          <w:sz w:val="20"/>
          <w:szCs w:val="20"/>
        </w:rPr>
        <w:t xml:space="preserve"> </w:t>
      </w:r>
      <w:r w:rsidRPr="00C77F95">
        <w:rPr>
          <w:sz w:val="20"/>
          <w:szCs w:val="20"/>
        </w:rPr>
        <w:t>adquisición</w:t>
      </w:r>
      <w:r w:rsidRPr="00C77F95">
        <w:rPr>
          <w:spacing w:val="-10"/>
          <w:sz w:val="20"/>
          <w:szCs w:val="20"/>
        </w:rPr>
        <w:t xml:space="preserve"> </w:t>
      </w:r>
      <w:r w:rsidRPr="00C77F95">
        <w:rPr>
          <w:sz w:val="20"/>
          <w:szCs w:val="20"/>
        </w:rPr>
        <w:t>de</w:t>
      </w:r>
      <w:r w:rsidRPr="00C77F95">
        <w:rPr>
          <w:spacing w:val="-9"/>
          <w:sz w:val="20"/>
          <w:szCs w:val="20"/>
        </w:rPr>
        <w:t xml:space="preserve"> </w:t>
      </w:r>
      <w:r w:rsidRPr="00C77F95">
        <w:rPr>
          <w:sz w:val="20"/>
          <w:szCs w:val="20"/>
        </w:rPr>
        <w:t>bienes</w:t>
      </w:r>
      <w:r w:rsidRPr="00C77F95">
        <w:rPr>
          <w:spacing w:val="-10"/>
          <w:sz w:val="20"/>
          <w:szCs w:val="20"/>
        </w:rPr>
        <w:t xml:space="preserve"> </w:t>
      </w:r>
      <w:r w:rsidRPr="00C77F95">
        <w:rPr>
          <w:sz w:val="20"/>
          <w:szCs w:val="20"/>
        </w:rPr>
        <w:t>asociados</w:t>
      </w:r>
      <w:r w:rsidRPr="00C77F95">
        <w:rPr>
          <w:spacing w:val="-10"/>
          <w:sz w:val="20"/>
          <w:szCs w:val="20"/>
        </w:rPr>
        <w:t xml:space="preserve"> </w:t>
      </w:r>
      <w:r w:rsidRPr="00C77F95">
        <w:rPr>
          <w:sz w:val="20"/>
          <w:szCs w:val="20"/>
        </w:rPr>
        <w:t>al</w:t>
      </w:r>
      <w:r w:rsidRPr="00C77F95">
        <w:rPr>
          <w:spacing w:val="-9"/>
          <w:sz w:val="20"/>
          <w:szCs w:val="20"/>
        </w:rPr>
        <w:t xml:space="preserve"> </w:t>
      </w:r>
      <w:r w:rsidRPr="00C77F95">
        <w:rPr>
          <w:sz w:val="20"/>
          <w:szCs w:val="20"/>
        </w:rPr>
        <w:t>equipamiento</w:t>
      </w:r>
      <w:r w:rsidRPr="00C77F95">
        <w:rPr>
          <w:spacing w:val="-8"/>
          <w:sz w:val="20"/>
          <w:szCs w:val="20"/>
        </w:rPr>
        <w:t xml:space="preserve"> </w:t>
      </w:r>
      <w:r w:rsidRPr="00C77F95">
        <w:rPr>
          <w:sz w:val="20"/>
          <w:szCs w:val="20"/>
        </w:rPr>
        <w:t>de</w:t>
      </w:r>
      <w:r w:rsidRPr="00C77F95">
        <w:rPr>
          <w:spacing w:val="-9"/>
          <w:sz w:val="20"/>
          <w:szCs w:val="20"/>
        </w:rPr>
        <w:t xml:space="preserve"> </w:t>
      </w:r>
      <w:r w:rsidRPr="00C77F95">
        <w:rPr>
          <w:sz w:val="20"/>
          <w:szCs w:val="20"/>
        </w:rPr>
        <w:t>dichos</w:t>
      </w:r>
      <w:r w:rsidRPr="00C77F95">
        <w:rPr>
          <w:spacing w:val="-10"/>
          <w:sz w:val="20"/>
          <w:szCs w:val="20"/>
        </w:rPr>
        <w:t xml:space="preserve"> </w:t>
      </w:r>
      <w:r w:rsidRPr="00C77F95">
        <w:rPr>
          <w:sz w:val="20"/>
          <w:szCs w:val="20"/>
        </w:rPr>
        <w:t>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w:t>
      </w:r>
      <w:r w:rsidRPr="00C77F95">
        <w:rPr>
          <w:spacing w:val="-7"/>
          <w:sz w:val="20"/>
          <w:szCs w:val="20"/>
        </w:rPr>
        <w:t xml:space="preserve"> </w:t>
      </w:r>
      <w:r w:rsidRPr="00C77F95">
        <w:rPr>
          <w:sz w:val="20"/>
          <w:szCs w:val="20"/>
        </w:rPr>
        <w:t>Contable.</w:t>
      </w:r>
    </w:p>
    <w:p w:rsidR="001D5FE1" w:rsidRPr="00C77F95" w:rsidRDefault="001D5FE1" w:rsidP="00C77F95">
      <w:pPr>
        <w:pStyle w:val="Prrafodelista"/>
        <w:widowControl w:val="0"/>
        <w:numPr>
          <w:ilvl w:val="0"/>
          <w:numId w:val="38"/>
        </w:numPr>
        <w:tabs>
          <w:tab w:val="left" w:pos="1338"/>
          <w:tab w:val="left" w:pos="1339"/>
        </w:tabs>
        <w:autoSpaceDE w:val="0"/>
        <w:autoSpaceDN w:val="0"/>
        <w:spacing w:before="67"/>
        <w:ind w:left="1338" w:hanging="1142"/>
        <w:jc w:val="both"/>
        <w:rPr>
          <w:bCs/>
          <w:sz w:val="20"/>
          <w:szCs w:val="20"/>
        </w:rPr>
      </w:pPr>
      <w:r w:rsidRPr="00C77F95">
        <w:rPr>
          <w:b/>
          <w:bCs/>
          <w:sz w:val="20"/>
          <w:szCs w:val="20"/>
        </w:rPr>
        <w:t>MML:</w:t>
      </w:r>
      <w:r w:rsidRPr="00C77F95">
        <w:rPr>
          <w:sz w:val="20"/>
          <w:szCs w:val="20"/>
        </w:rPr>
        <w:t xml:space="preserve"> </w:t>
      </w:r>
      <w:r w:rsidRPr="00C77F95">
        <w:rPr>
          <w:bCs/>
          <w:sz w:val="20"/>
          <w:szCs w:val="20"/>
        </w:rPr>
        <w:t>Matriz del Marco Lógico.</w:t>
      </w:r>
      <w:r w:rsidRPr="00C77F95">
        <w:rPr>
          <w:bCs/>
          <w:spacing w:val="-10"/>
          <w:sz w:val="20"/>
          <w:szCs w:val="20"/>
        </w:rPr>
        <w:t xml:space="preserve"> </w:t>
      </w:r>
    </w:p>
    <w:p w:rsidR="001D5FE1" w:rsidRPr="00C77F95" w:rsidRDefault="001D5FE1" w:rsidP="00C77F95">
      <w:pPr>
        <w:pStyle w:val="Ttulo3"/>
        <w:keepNext w:val="0"/>
        <w:widowControl w:val="0"/>
        <w:numPr>
          <w:ilvl w:val="0"/>
          <w:numId w:val="38"/>
        </w:numPr>
        <w:tabs>
          <w:tab w:val="left" w:pos="1338"/>
          <w:tab w:val="left" w:pos="1339"/>
        </w:tabs>
        <w:autoSpaceDE w:val="0"/>
        <w:autoSpaceDN w:val="0"/>
        <w:spacing w:before="69"/>
        <w:ind w:left="1338" w:hanging="1222"/>
        <w:jc w:val="both"/>
        <w:rPr>
          <w:rFonts w:ascii="Times New Roman" w:hAnsi="Times New Roman" w:cs="Times New Roman"/>
          <w:b w:val="0"/>
        </w:rPr>
      </w:pPr>
      <w:r w:rsidRPr="00C77F95">
        <w:rPr>
          <w:rFonts w:ascii="Times New Roman" w:hAnsi="Times New Roman" w:cs="Times New Roman"/>
          <w:bCs/>
        </w:rPr>
        <w:t>Matriz de Indicadores para resultados (MIR):</w:t>
      </w:r>
      <w:r w:rsidRPr="00C77F95">
        <w:rPr>
          <w:rFonts w:ascii="Times New Roman" w:hAnsi="Times New Roman" w:cs="Times New Roman"/>
          <w:b w:val="0"/>
        </w:rPr>
        <w:t xml:space="preserve"> La herramienta de planeación estratégica que en forma resumida, sencilla y armónica establece con claridad los objetivos del Programa Presupuestario y su alineación con aquellos de la planeación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Percepciones</w:t>
      </w:r>
      <w:r w:rsidRPr="00C77F95">
        <w:rPr>
          <w:b/>
          <w:spacing w:val="-9"/>
          <w:sz w:val="20"/>
          <w:szCs w:val="20"/>
        </w:rPr>
        <w:t xml:space="preserve"> </w:t>
      </w:r>
      <w:r w:rsidRPr="00C77F95">
        <w:rPr>
          <w:b/>
          <w:sz w:val="20"/>
          <w:szCs w:val="20"/>
        </w:rPr>
        <w:t>Extraordinarias:</w:t>
      </w:r>
      <w:r w:rsidRPr="00C77F95">
        <w:rPr>
          <w:b/>
          <w:spacing w:val="-7"/>
          <w:sz w:val="20"/>
          <w:szCs w:val="20"/>
        </w:rPr>
        <w:t xml:space="preserve"> </w:t>
      </w:r>
      <w:r w:rsidRPr="00C77F95">
        <w:rPr>
          <w:sz w:val="20"/>
          <w:szCs w:val="20"/>
        </w:rPr>
        <w:t>Los</w:t>
      </w:r>
      <w:r w:rsidRPr="00C77F95">
        <w:rPr>
          <w:spacing w:val="-9"/>
          <w:sz w:val="20"/>
          <w:szCs w:val="20"/>
        </w:rPr>
        <w:t xml:space="preserve"> </w:t>
      </w:r>
      <w:r w:rsidRPr="00C77F95">
        <w:rPr>
          <w:sz w:val="20"/>
          <w:szCs w:val="20"/>
        </w:rPr>
        <w:t>estímulos,</w:t>
      </w:r>
      <w:r w:rsidRPr="00C77F95">
        <w:rPr>
          <w:spacing w:val="-8"/>
          <w:sz w:val="20"/>
          <w:szCs w:val="20"/>
        </w:rPr>
        <w:t xml:space="preserve"> </w:t>
      </w:r>
      <w:r w:rsidRPr="00C77F95">
        <w:rPr>
          <w:sz w:val="20"/>
          <w:szCs w:val="20"/>
        </w:rPr>
        <w:t>reconocimientos,</w:t>
      </w:r>
      <w:r w:rsidRPr="00C77F95">
        <w:rPr>
          <w:spacing w:val="-8"/>
          <w:sz w:val="20"/>
          <w:szCs w:val="20"/>
        </w:rPr>
        <w:t xml:space="preserve"> </w:t>
      </w:r>
      <w:r w:rsidRPr="00C77F95">
        <w:rPr>
          <w:sz w:val="20"/>
          <w:szCs w:val="20"/>
        </w:rPr>
        <w:t>recompensas,</w:t>
      </w:r>
      <w:r w:rsidRPr="00C77F95">
        <w:rPr>
          <w:spacing w:val="-8"/>
          <w:sz w:val="20"/>
          <w:szCs w:val="20"/>
        </w:rPr>
        <w:t xml:space="preserve"> </w:t>
      </w:r>
      <w:r w:rsidRPr="00C77F95">
        <w:rPr>
          <w:sz w:val="20"/>
          <w:szCs w:val="20"/>
        </w:rPr>
        <w:t>incentivos,</w:t>
      </w:r>
      <w:r w:rsidRPr="00C77F95">
        <w:rPr>
          <w:spacing w:val="-7"/>
          <w:sz w:val="20"/>
          <w:szCs w:val="20"/>
        </w:rPr>
        <w:t xml:space="preserve"> </w:t>
      </w:r>
      <w:r w:rsidRPr="00C77F95">
        <w:rPr>
          <w:sz w:val="20"/>
          <w:szCs w:val="20"/>
        </w:rPr>
        <w:t>y</w:t>
      </w:r>
      <w:r w:rsidRPr="00C77F95">
        <w:rPr>
          <w:spacing w:val="-12"/>
          <w:sz w:val="20"/>
          <w:szCs w:val="20"/>
        </w:rPr>
        <w:t xml:space="preserve"> </w:t>
      </w:r>
      <w:r w:rsidRPr="00C77F95">
        <w:rPr>
          <w:sz w:val="20"/>
          <w:szCs w:val="20"/>
        </w:rPr>
        <w:t>pagos</w:t>
      </w:r>
      <w:r w:rsidRPr="00C77F95">
        <w:rPr>
          <w:spacing w:val="-9"/>
          <w:sz w:val="20"/>
          <w:szCs w:val="20"/>
        </w:rPr>
        <w:t xml:space="preserve"> </w:t>
      </w:r>
      <w:r w:rsidRPr="00C77F95">
        <w:rPr>
          <w:sz w:val="20"/>
          <w:szCs w:val="20"/>
        </w:rPr>
        <w:t>equivalentes a los mismos, que se otorgan de manera excepcional a los servidores públicos, condicionados al cumplimiento de</w:t>
      </w:r>
      <w:r w:rsidRPr="00C77F95">
        <w:rPr>
          <w:spacing w:val="-6"/>
          <w:sz w:val="20"/>
          <w:szCs w:val="20"/>
        </w:rPr>
        <w:t xml:space="preserve"> </w:t>
      </w:r>
      <w:r w:rsidRPr="00C77F95">
        <w:rPr>
          <w:sz w:val="20"/>
          <w:szCs w:val="20"/>
        </w:rPr>
        <w:t>compromisos</w:t>
      </w:r>
      <w:r w:rsidRPr="00C77F95">
        <w:rPr>
          <w:spacing w:val="-7"/>
          <w:sz w:val="20"/>
          <w:szCs w:val="20"/>
        </w:rPr>
        <w:t xml:space="preserve"> </w:t>
      </w:r>
      <w:r w:rsidRPr="00C77F95">
        <w:rPr>
          <w:sz w:val="20"/>
          <w:szCs w:val="20"/>
        </w:rPr>
        <w:t>de</w:t>
      </w:r>
      <w:r w:rsidRPr="00C77F95">
        <w:rPr>
          <w:spacing w:val="-6"/>
          <w:sz w:val="20"/>
          <w:szCs w:val="20"/>
        </w:rPr>
        <w:t xml:space="preserve"> </w:t>
      </w:r>
      <w:r w:rsidRPr="00C77F95">
        <w:rPr>
          <w:sz w:val="20"/>
          <w:szCs w:val="20"/>
        </w:rPr>
        <w:t>resultados</w:t>
      </w:r>
      <w:r w:rsidRPr="00C77F95">
        <w:rPr>
          <w:spacing w:val="-6"/>
          <w:sz w:val="20"/>
          <w:szCs w:val="20"/>
        </w:rPr>
        <w:t xml:space="preserve"> </w:t>
      </w:r>
      <w:r w:rsidRPr="00C77F95">
        <w:rPr>
          <w:sz w:val="20"/>
          <w:szCs w:val="20"/>
        </w:rPr>
        <w:t>sujetos</w:t>
      </w:r>
      <w:r w:rsidRPr="00C77F95">
        <w:rPr>
          <w:spacing w:val="-7"/>
          <w:sz w:val="20"/>
          <w:szCs w:val="20"/>
        </w:rPr>
        <w:t xml:space="preserve"> </w:t>
      </w:r>
      <w:r w:rsidRPr="00C77F95">
        <w:rPr>
          <w:sz w:val="20"/>
          <w:szCs w:val="20"/>
        </w:rPr>
        <w:t>a</w:t>
      </w:r>
      <w:r w:rsidRPr="00C77F95">
        <w:rPr>
          <w:spacing w:val="-6"/>
          <w:sz w:val="20"/>
          <w:szCs w:val="20"/>
        </w:rPr>
        <w:t xml:space="preserve"> </w:t>
      </w:r>
      <w:r w:rsidRPr="00C77F95">
        <w:rPr>
          <w:sz w:val="20"/>
          <w:szCs w:val="20"/>
        </w:rPr>
        <w:t>evaluación;</w:t>
      </w:r>
      <w:r w:rsidRPr="00C77F95">
        <w:rPr>
          <w:spacing w:val="-7"/>
          <w:sz w:val="20"/>
          <w:szCs w:val="20"/>
        </w:rPr>
        <w:t xml:space="preserve"> </w:t>
      </w:r>
      <w:r w:rsidRPr="00C77F95">
        <w:rPr>
          <w:sz w:val="20"/>
          <w:szCs w:val="20"/>
        </w:rPr>
        <w:t>así</w:t>
      </w:r>
      <w:r w:rsidRPr="00C77F95">
        <w:rPr>
          <w:spacing w:val="-7"/>
          <w:sz w:val="20"/>
          <w:szCs w:val="20"/>
        </w:rPr>
        <w:t xml:space="preserve"> </w:t>
      </w:r>
      <w:r w:rsidRPr="00C77F95">
        <w:rPr>
          <w:sz w:val="20"/>
          <w:szCs w:val="20"/>
        </w:rPr>
        <w:t>como</w:t>
      </w:r>
      <w:r w:rsidRPr="00C77F95">
        <w:rPr>
          <w:spacing w:val="-6"/>
          <w:sz w:val="20"/>
          <w:szCs w:val="20"/>
        </w:rPr>
        <w:t xml:space="preserve"> </w:t>
      </w:r>
      <w:r w:rsidRPr="00C77F95">
        <w:rPr>
          <w:sz w:val="20"/>
          <w:szCs w:val="20"/>
        </w:rPr>
        <w:t>el</w:t>
      </w:r>
      <w:r w:rsidRPr="00C77F95">
        <w:rPr>
          <w:spacing w:val="-7"/>
          <w:sz w:val="20"/>
          <w:szCs w:val="20"/>
        </w:rPr>
        <w:t xml:space="preserve"> </w:t>
      </w:r>
      <w:r w:rsidRPr="00C77F95">
        <w:rPr>
          <w:sz w:val="20"/>
          <w:szCs w:val="20"/>
        </w:rPr>
        <w:t>pago</w:t>
      </w:r>
      <w:r w:rsidRPr="00C77F95">
        <w:rPr>
          <w:spacing w:val="-6"/>
          <w:sz w:val="20"/>
          <w:szCs w:val="20"/>
        </w:rPr>
        <w:t xml:space="preserve"> </w:t>
      </w:r>
      <w:r w:rsidRPr="00C77F95">
        <w:rPr>
          <w:sz w:val="20"/>
          <w:szCs w:val="20"/>
        </w:rPr>
        <w:t>de</w:t>
      </w:r>
      <w:r w:rsidRPr="00C77F95">
        <w:rPr>
          <w:spacing w:val="-6"/>
          <w:sz w:val="20"/>
          <w:szCs w:val="20"/>
        </w:rPr>
        <w:t xml:space="preserve"> </w:t>
      </w:r>
      <w:r w:rsidRPr="00C77F95">
        <w:rPr>
          <w:sz w:val="20"/>
          <w:szCs w:val="20"/>
        </w:rPr>
        <w:t>horas</w:t>
      </w:r>
      <w:r w:rsidRPr="00C77F95">
        <w:rPr>
          <w:spacing w:val="-10"/>
          <w:sz w:val="20"/>
          <w:szCs w:val="20"/>
        </w:rPr>
        <w:t xml:space="preserve"> </w:t>
      </w:r>
      <w:r w:rsidRPr="00C77F95">
        <w:rPr>
          <w:sz w:val="20"/>
          <w:szCs w:val="20"/>
        </w:rPr>
        <w:t>de</w:t>
      </w:r>
      <w:r w:rsidRPr="00C77F95">
        <w:rPr>
          <w:spacing w:val="-3"/>
          <w:sz w:val="20"/>
          <w:szCs w:val="20"/>
        </w:rPr>
        <w:t xml:space="preserve"> </w:t>
      </w:r>
      <w:r w:rsidRPr="00C77F95">
        <w:rPr>
          <w:sz w:val="20"/>
          <w:szCs w:val="20"/>
        </w:rPr>
        <w:t>trabajo</w:t>
      </w:r>
      <w:r w:rsidRPr="00C77F95">
        <w:rPr>
          <w:spacing w:val="-6"/>
          <w:sz w:val="20"/>
          <w:szCs w:val="20"/>
        </w:rPr>
        <w:t xml:space="preserve"> </w:t>
      </w:r>
      <w:r w:rsidRPr="00C77F95">
        <w:rPr>
          <w:sz w:val="20"/>
          <w:szCs w:val="20"/>
        </w:rPr>
        <w:t>extraordinarias</w:t>
      </w:r>
      <w:r w:rsidRPr="00C77F95">
        <w:rPr>
          <w:spacing w:val="-7"/>
          <w:sz w:val="20"/>
          <w:szCs w:val="20"/>
        </w:rPr>
        <w:t xml:space="preserve"> </w:t>
      </w:r>
      <w:r w:rsidRPr="00C77F95">
        <w:rPr>
          <w:sz w:val="20"/>
          <w:szCs w:val="20"/>
        </w:rPr>
        <w:t>y</w:t>
      </w:r>
      <w:r w:rsidRPr="00C77F95">
        <w:rPr>
          <w:spacing w:val="-10"/>
          <w:sz w:val="20"/>
          <w:szCs w:val="20"/>
        </w:rPr>
        <w:t xml:space="preserve"> </w:t>
      </w:r>
      <w:r w:rsidRPr="00C77F95">
        <w:rPr>
          <w:sz w:val="20"/>
          <w:szCs w:val="20"/>
        </w:rPr>
        <w:t>demás asignaciones de carácter excepcional autorizadas en los términos de las disposiciones aplicables. Las percepciones extraordinarias no constituyen un ingreso fijo, regular ni permanente, ya que su otorgamiento se encuentra sujeto a requisitos y condiciones variables. Dichos conceptos de pago en ningún caso podrán formar parte</w:t>
      </w:r>
      <w:r w:rsidRPr="00C77F95">
        <w:rPr>
          <w:spacing w:val="-5"/>
          <w:sz w:val="20"/>
          <w:szCs w:val="20"/>
        </w:rPr>
        <w:t xml:space="preserve"> </w:t>
      </w:r>
      <w:r w:rsidRPr="00C77F95">
        <w:rPr>
          <w:sz w:val="20"/>
          <w:szCs w:val="20"/>
        </w:rPr>
        <w:t>integrante</w:t>
      </w:r>
      <w:r w:rsidRPr="00C77F95">
        <w:rPr>
          <w:spacing w:val="-5"/>
          <w:sz w:val="20"/>
          <w:szCs w:val="20"/>
        </w:rPr>
        <w:t xml:space="preserve"> </w:t>
      </w:r>
      <w:r w:rsidRPr="00C77F95">
        <w:rPr>
          <w:sz w:val="20"/>
          <w:szCs w:val="20"/>
        </w:rPr>
        <w:t>de</w:t>
      </w:r>
      <w:r w:rsidRPr="00C77F95">
        <w:rPr>
          <w:spacing w:val="-5"/>
          <w:sz w:val="20"/>
          <w:szCs w:val="20"/>
        </w:rPr>
        <w:t xml:space="preserve"> </w:t>
      </w:r>
      <w:r w:rsidRPr="00C77F95">
        <w:rPr>
          <w:sz w:val="20"/>
          <w:szCs w:val="20"/>
        </w:rPr>
        <w:t>la</w:t>
      </w:r>
      <w:r w:rsidRPr="00C77F95">
        <w:rPr>
          <w:spacing w:val="-5"/>
          <w:sz w:val="20"/>
          <w:szCs w:val="20"/>
        </w:rPr>
        <w:t xml:space="preserve"> </w:t>
      </w:r>
      <w:r w:rsidRPr="00C77F95">
        <w:rPr>
          <w:sz w:val="20"/>
          <w:szCs w:val="20"/>
        </w:rPr>
        <w:t>base</w:t>
      </w:r>
      <w:r w:rsidRPr="00C77F95">
        <w:rPr>
          <w:spacing w:val="-5"/>
          <w:sz w:val="20"/>
          <w:szCs w:val="20"/>
        </w:rPr>
        <w:t xml:space="preserve"> </w:t>
      </w:r>
      <w:r w:rsidRPr="00C77F95">
        <w:rPr>
          <w:sz w:val="20"/>
          <w:szCs w:val="20"/>
        </w:rPr>
        <w:t>de</w:t>
      </w:r>
      <w:r w:rsidRPr="00C77F95">
        <w:rPr>
          <w:spacing w:val="-7"/>
          <w:sz w:val="20"/>
          <w:szCs w:val="20"/>
        </w:rPr>
        <w:t xml:space="preserve"> </w:t>
      </w:r>
      <w:r w:rsidRPr="00C77F95">
        <w:rPr>
          <w:sz w:val="20"/>
          <w:szCs w:val="20"/>
        </w:rPr>
        <w:t>cálculo</w:t>
      </w:r>
      <w:r w:rsidRPr="00C77F95">
        <w:rPr>
          <w:spacing w:val="-5"/>
          <w:sz w:val="20"/>
          <w:szCs w:val="20"/>
        </w:rPr>
        <w:t xml:space="preserve"> </w:t>
      </w:r>
      <w:r w:rsidRPr="00C77F95">
        <w:rPr>
          <w:sz w:val="20"/>
          <w:szCs w:val="20"/>
        </w:rPr>
        <w:t>para</w:t>
      </w:r>
      <w:r w:rsidRPr="00C77F95">
        <w:rPr>
          <w:spacing w:val="-5"/>
          <w:sz w:val="20"/>
          <w:szCs w:val="20"/>
        </w:rPr>
        <w:t xml:space="preserve"> </w:t>
      </w:r>
      <w:r w:rsidRPr="00C77F95">
        <w:rPr>
          <w:sz w:val="20"/>
          <w:szCs w:val="20"/>
        </w:rPr>
        <w:t>efectos</w:t>
      </w:r>
      <w:r w:rsidRPr="00C77F95">
        <w:rPr>
          <w:spacing w:val="-6"/>
          <w:sz w:val="20"/>
          <w:szCs w:val="20"/>
        </w:rPr>
        <w:t xml:space="preserve"> </w:t>
      </w:r>
      <w:r w:rsidRPr="00C77F95">
        <w:rPr>
          <w:sz w:val="20"/>
          <w:szCs w:val="20"/>
        </w:rPr>
        <w:t>de</w:t>
      </w:r>
      <w:r w:rsidRPr="00C77F95">
        <w:rPr>
          <w:spacing w:val="-5"/>
          <w:sz w:val="20"/>
          <w:szCs w:val="20"/>
        </w:rPr>
        <w:t xml:space="preserve"> </w:t>
      </w:r>
      <w:r w:rsidRPr="00C77F95">
        <w:rPr>
          <w:sz w:val="20"/>
          <w:szCs w:val="20"/>
        </w:rPr>
        <w:t>indemnización</w:t>
      </w:r>
      <w:r w:rsidRPr="00C77F95">
        <w:rPr>
          <w:spacing w:val="-7"/>
          <w:sz w:val="20"/>
          <w:szCs w:val="20"/>
        </w:rPr>
        <w:t xml:space="preserve"> </w:t>
      </w:r>
      <w:r w:rsidRPr="00C77F95">
        <w:rPr>
          <w:sz w:val="20"/>
          <w:szCs w:val="20"/>
        </w:rPr>
        <w:t>o</w:t>
      </w:r>
      <w:r w:rsidRPr="00C77F95">
        <w:rPr>
          <w:spacing w:val="-4"/>
          <w:sz w:val="20"/>
          <w:szCs w:val="20"/>
        </w:rPr>
        <w:t xml:space="preserve"> </w:t>
      </w:r>
      <w:r w:rsidRPr="00C77F95">
        <w:rPr>
          <w:sz w:val="20"/>
          <w:szCs w:val="20"/>
        </w:rPr>
        <w:t>liquidación</w:t>
      </w:r>
      <w:r w:rsidRPr="00C77F95">
        <w:rPr>
          <w:spacing w:val="-7"/>
          <w:sz w:val="20"/>
          <w:szCs w:val="20"/>
        </w:rPr>
        <w:t xml:space="preserve"> </w:t>
      </w:r>
      <w:r w:rsidRPr="00C77F95">
        <w:rPr>
          <w:sz w:val="20"/>
          <w:szCs w:val="20"/>
        </w:rPr>
        <w:t>o</w:t>
      </w:r>
      <w:r w:rsidRPr="00C77F95">
        <w:rPr>
          <w:spacing w:val="-7"/>
          <w:sz w:val="20"/>
          <w:szCs w:val="20"/>
        </w:rPr>
        <w:t xml:space="preserve"> </w:t>
      </w:r>
      <w:r w:rsidRPr="00C77F95">
        <w:rPr>
          <w:sz w:val="20"/>
          <w:szCs w:val="20"/>
        </w:rPr>
        <w:t>de</w:t>
      </w:r>
      <w:r w:rsidRPr="00C77F95">
        <w:rPr>
          <w:spacing w:val="-7"/>
          <w:sz w:val="20"/>
          <w:szCs w:val="20"/>
        </w:rPr>
        <w:t xml:space="preserve"> </w:t>
      </w:r>
      <w:r w:rsidRPr="00C77F95">
        <w:rPr>
          <w:sz w:val="20"/>
          <w:szCs w:val="20"/>
        </w:rPr>
        <w:t>prestaciones</w:t>
      </w:r>
      <w:r w:rsidRPr="00C77F95">
        <w:rPr>
          <w:spacing w:val="-6"/>
          <w:sz w:val="20"/>
          <w:szCs w:val="20"/>
        </w:rPr>
        <w:t xml:space="preserve"> </w:t>
      </w:r>
      <w:r w:rsidRPr="00C77F95">
        <w:rPr>
          <w:sz w:val="20"/>
          <w:szCs w:val="20"/>
        </w:rPr>
        <w:t>de</w:t>
      </w:r>
      <w:r w:rsidRPr="00C77F95">
        <w:rPr>
          <w:spacing w:val="-5"/>
          <w:sz w:val="20"/>
          <w:szCs w:val="20"/>
        </w:rPr>
        <w:t xml:space="preserve"> </w:t>
      </w:r>
      <w:r w:rsidRPr="00C77F95">
        <w:rPr>
          <w:sz w:val="20"/>
          <w:szCs w:val="20"/>
        </w:rPr>
        <w:t>seguridad social.</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Percepciones Ordinarias: </w:t>
      </w:r>
      <w:r w:rsidRPr="00C77F95">
        <w:rPr>
          <w:sz w:val="20"/>
          <w:szCs w:val="20"/>
        </w:rPr>
        <w:t>Los pagos por sueldos y salarios, conforme a los tabuladores autorizados y las respectivas</w:t>
      </w:r>
      <w:r w:rsidRPr="00C77F95">
        <w:rPr>
          <w:spacing w:val="-6"/>
          <w:sz w:val="20"/>
          <w:szCs w:val="20"/>
        </w:rPr>
        <w:t xml:space="preserve"> </w:t>
      </w:r>
      <w:r w:rsidRPr="00C77F95">
        <w:rPr>
          <w:sz w:val="20"/>
          <w:szCs w:val="20"/>
        </w:rPr>
        <w:t>prestaciones,</w:t>
      </w:r>
      <w:r w:rsidRPr="00C77F95">
        <w:rPr>
          <w:spacing w:val="-5"/>
          <w:sz w:val="20"/>
          <w:szCs w:val="20"/>
        </w:rPr>
        <w:t xml:space="preserve"> </w:t>
      </w:r>
      <w:r w:rsidRPr="00C77F95">
        <w:rPr>
          <w:sz w:val="20"/>
          <w:szCs w:val="20"/>
        </w:rPr>
        <w:t>que</w:t>
      </w:r>
      <w:r w:rsidRPr="00C77F95">
        <w:rPr>
          <w:spacing w:val="-5"/>
          <w:sz w:val="20"/>
          <w:szCs w:val="20"/>
        </w:rPr>
        <w:t xml:space="preserve"> </w:t>
      </w:r>
      <w:r w:rsidRPr="00C77F95">
        <w:rPr>
          <w:sz w:val="20"/>
          <w:szCs w:val="20"/>
        </w:rPr>
        <w:t>se</w:t>
      </w:r>
      <w:r w:rsidRPr="00C77F95">
        <w:rPr>
          <w:spacing w:val="-5"/>
          <w:sz w:val="20"/>
          <w:szCs w:val="20"/>
        </w:rPr>
        <w:t xml:space="preserve"> </w:t>
      </w:r>
      <w:r w:rsidRPr="00C77F95">
        <w:rPr>
          <w:sz w:val="20"/>
          <w:szCs w:val="20"/>
        </w:rPr>
        <w:t>cubren</w:t>
      </w:r>
      <w:r w:rsidRPr="00C77F95">
        <w:rPr>
          <w:spacing w:val="-6"/>
          <w:sz w:val="20"/>
          <w:szCs w:val="20"/>
        </w:rPr>
        <w:t xml:space="preserve"> </w:t>
      </w:r>
      <w:r w:rsidRPr="00C77F95">
        <w:rPr>
          <w:sz w:val="20"/>
          <w:szCs w:val="20"/>
        </w:rPr>
        <w:t>a</w:t>
      </w:r>
      <w:r w:rsidRPr="00C77F95">
        <w:rPr>
          <w:spacing w:val="-5"/>
          <w:sz w:val="20"/>
          <w:szCs w:val="20"/>
        </w:rPr>
        <w:t xml:space="preserve"> </w:t>
      </w:r>
      <w:r w:rsidRPr="00C77F95">
        <w:rPr>
          <w:sz w:val="20"/>
          <w:szCs w:val="20"/>
        </w:rPr>
        <w:t>los</w:t>
      </w:r>
      <w:r w:rsidRPr="00C77F95">
        <w:rPr>
          <w:spacing w:val="-6"/>
          <w:sz w:val="20"/>
          <w:szCs w:val="20"/>
        </w:rPr>
        <w:t xml:space="preserve"> </w:t>
      </w:r>
      <w:r w:rsidRPr="00C77F95">
        <w:rPr>
          <w:sz w:val="20"/>
          <w:szCs w:val="20"/>
        </w:rPr>
        <w:t>servidores</w:t>
      </w:r>
      <w:r w:rsidRPr="00C77F95">
        <w:rPr>
          <w:spacing w:val="-8"/>
          <w:sz w:val="20"/>
          <w:szCs w:val="20"/>
        </w:rPr>
        <w:t xml:space="preserve"> </w:t>
      </w:r>
      <w:r w:rsidRPr="00C77F95">
        <w:rPr>
          <w:sz w:val="20"/>
          <w:szCs w:val="20"/>
        </w:rPr>
        <w:t>públicos</w:t>
      </w:r>
      <w:r w:rsidRPr="00C77F95">
        <w:rPr>
          <w:spacing w:val="-6"/>
          <w:sz w:val="20"/>
          <w:szCs w:val="20"/>
        </w:rPr>
        <w:t xml:space="preserve"> </w:t>
      </w:r>
      <w:r w:rsidRPr="00C77F95">
        <w:rPr>
          <w:sz w:val="20"/>
          <w:szCs w:val="20"/>
        </w:rPr>
        <w:t>de</w:t>
      </w:r>
      <w:r w:rsidRPr="00C77F95">
        <w:rPr>
          <w:spacing w:val="-5"/>
          <w:sz w:val="20"/>
          <w:szCs w:val="20"/>
        </w:rPr>
        <w:t xml:space="preserve"> </w:t>
      </w:r>
      <w:r w:rsidRPr="00C77F95">
        <w:rPr>
          <w:sz w:val="20"/>
          <w:szCs w:val="20"/>
        </w:rPr>
        <w:t>manera</w:t>
      </w:r>
      <w:r w:rsidRPr="00C77F95">
        <w:rPr>
          <w:spacing w:val="-5"/>
          <w:sz w:val="20"/>
          <w:szCs w:val="20"/>
        </w:rPr>
        <w:t xml:space="preserve"> </w:t>
      </w:r>
      <w:r w:rsidRPr="00C77F95">
        <w:rPr>
          <w:sz w:val="20"/>
          <w:szCs w:val="20"/>
        </w:rPr>
        <w:t>regular</w:t>
      </w:r>
      <w:r w:rsidRPr="00C77F95">
        <w:rPr>
          <w:spacing w:val="-5"/>
          <w:sz w:val="20"/>
          <w:szCs w:val="20"/>
        </w:rPr>
        <w:t xml:space="preserve"> </w:t>
      </w:r>
      <w:r w:rsidRPr="00C77F95">
        <w:rPr>
          <w:sz w:val="20"/>
          <w:szCs w:val="20"/>
        </w:rPr>
        <w:t>como</w:t>
      </w:r>
      <w:r w:rsidRPr="00C77F95">
        <w:rPr>
          <w:spacing w:val="-4"/>
          <w:sz w:val="20"/>
          <w:szCs w:val="20"/>
        </w:rPr>
        <w:t xml:space="preserve"> </w:t>
      </w:r>
      <w:r w:rsidRPr="00C77F95">
        <w:rPr>
          <w:sz w:val="20"/>
          <w:szCs w:val="20"/>
        </w:rPr>
        <w:t>contraprestación</w:t>
      </w:r>
      <w:r w:rsidRPr="00C77F95">
        <w:rPr>
          <w:spacing w:val="-7"/>
          <w:sz w:val="20"/>
          <w:szCs w:val="20"/>
        </w:rPr>
        <w:t xml:space="preserve"> </w:t>
      </w:r>
      <w:r w:rsidRPr="00C77F95">
        <w:rPr>
          <w:sz w:val="20"/>
          <w:szCs w:val="20"/>
        </w:rPr>
        <w:t>por</w:t>
      </w:r>
      <w:r w:rsidRPr="00C77F95">
        <w:rPr>
          <w:spacing w:val="-5"/>
          <w:sz w:val="20"/>
          <w:szCs w:val="20"/>
        </w:rPr>
        <w:t xml:space="preserve"> </w:t>
      </w:r>
      <w:r w:rsidRPr="00C77F95">
        <w:rPr>
          <w:sz w:val="20"/>
          <w:szCs w:val="20"/>
        </w:rPr>
        <w:t>el desempeño de sus labores cotidianas en los Entes Públicos, así como los montos correspondientes a los incrementos a las remuneraciones que, en su caso, se hayan aprobado para el ejercicio</w:t>
      </w:r>
      <w:r w:rsidRPr="00C77F95">
        <w:rPr>
          <w:spacing w:val="-34"/>
          <w:sz w:val="20"/>
          <w:szCs w:val="20"/>
        </w:rPr>
        <w:t xml:space="preserve"> </w:t>
      </w:r>
      <w:r w:rsidRPr="00C77F95">
        <w:rPr>
          <w:sz w:val="20"/>
          <w:szCs w:val="20"/>
        </w:rPr>
        <w:t>fiscal.</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 Programa: </w:t>
      </w:r>
      <w:r w:rsidRPr="00C77F95">
        <w:rPr>
          <w:sz w:val="20"/>
          <w:szCs w:val="20"/>
        </w:rPr>
        <w:t>Nivel o categoría programática que contiene un conjunto de acciones afines y coherentes a través de las cuales se pretende alcanzar objetivos y metas previamente determinadas por la planeación, para lo cual se requiere combinar recursos: humanos, tecnológicos, materiales, naturales y financieros; contienen un conjunto interdependiente de proyectos los cuales especifican tiempo y espacio en el que se van a desarrollar y atribuyen responsabilidades a una o varias unidades ejecutoras debidamente coordinadas.</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 Presupuesto de Egresos del Estado: </w:t>
      </w:r>
      <w:r w:rsidRPr="00C77F95">
        <w:rPr>
          <w:sz w:val="20"/>
          <w:szCs w:val="20"/>
        </w:rPr>
        <w:t>Presupuesto de Egresos del Estado de Tlaxcala para el Ejercicio Fiscal 2020.</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Presupuesto Aprobado: </w:t>
      </w:r>
      <w:r w:rsidRPr="00C77F95">
        <w:rPr>
          <w:sz w:val="20"/>
          <w:szCs w:val="20"/>
        </w:rPr>
        <w:t>El momento contable del gasto en el que refleja las asignaciones presupuestarias anuales comprometidas en el Presupuesto de</w:t>
      </w:r>
      <w:r w:rsidRPr="00C77F95">
        <w:rPr>
          <w:spacing w:val="-21"/>
          <w:sz w:val="20"/>
          <w:szCs w:val="20"/>
        </w:rPr>
        <w:t xml:space="preserve"> </w:t>
      </w:r>
      <w:r w:rsidRPr="00C77F95">
        <w:rPr>
          <w:sz w:val="20"/>
          <w:szCs w:val="20"/>
        </w:rPr>
        <w:t>Egresos.</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Presupuesto Modificado: </w:t>
      </w:r>
      <w:r w:rsidRPr="00C77F95">
        <w:rPr>
          <w:sz w:val="20"/>
          <w:szCs w:val="20"/>
        </w:rPr>
        <w:t>Es el momento contable que refleja la asignación presupuestaria que resulta de incorporar, en su caso, las adecuaciones presupuestarias al presupuesto aprobado.</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Presupuesto Comprometido: </w:t>
      </w:r>
      <w:r w:rsidRPr="00C77F95">
        <w:rPr>
          <w:sz w:val="20"/>
          <w:szCs w:val="20"/>
        </w:rPr>
        <w:t>Es el momento contable que refleja la aprobación por autoridad competente de un acto administrativo, u otro instrumento jurídico que formaliza una relación jurídica con terceros para la adquisición</w:t>
      </w:r>
      <w:r w:rsidRPr="00C77F95">
        <w:rPr>
          <w:spacing w:val="-8"/>
          <w:sz w:val="20"/>
          <w:szCs w:val="20"/>
        </w:rPr>
        <w:t xml:space="preserve"> </w:t>
      </w:r>
      <w:r w:rsidRPr="00C77F95">
        <w:rPr>
          <w:sz w:val="20"/>
          <w:szCs w:val="20"/>
        </w:rPr>
        <w:t>de</w:t>
      </w:r>
      <w:r w:rsidRPr="00C77F95">
        <w:rPr>
          <w:spacing w:val="-6"/>
          <w:sz w:val="20"/>
          <w:szCs w:val="20"/>
        </w:rPr>
        <w:t xml:space="preserve"> </w:t>
      </w:r>
      <w:r w:rsidRPr="00C77F95">
        <w:rPr>
          <w:sz w:val="20"/>
          <w:szCs w:val="20"/>
        </w:rPr>
        <w:t>bienes</w:t>
      </w:r>
      <w:r w:rsidRPr="00C77F95">
        <w:rPr>
          <w:spacing w:val="-5"/>
          <w:sz w:val="20"/>
          <w:szCs w:val="20"/>
        </w:rPr>
        <w:t xml:space="preserve"> </w:t>
      </w:r>
      <w:r w:rsidRPr="00C77F95">
        <w:rPr>
          <w:sz w:val="20"/>
          <w:szCs w:val="20"/>
        </w:rPr>
        <w:t>y</w:t>
      </w:r>
      <w:r w:rsidRPr="00C77F95">
        <w:rPr>
          <w:spacing w:val="-10"/>
          <w:sz w:val="20"/>
          <w:szCs w:val="20"/>
        </w:rPr>
        <w:t xml:space="preserve"> </w:t>
      </w:r>
      <w:r w:rsidRPr="00C77F95">
        <w:rPr>
          <w:sz w:val="20"/>
          <w:szCs w:val="20"/>
        </w:rPr>
        <w:t>servicios</w:t>
      </w:r>
      <w:r w:rsidRPr="00C77F95">
        <w:rPr>
          <w:spacing w:val="-7"/>
          <w:sz w:val="20"/>
          <w:szCs w:val="20"/>
        </w:rPr>
        <w:t xml:space="preserve"> </w:t>
      </w:r>
      <w:r w:rsidRPr="00C77F95">
        <w:rPr>
          <w:sz w:val="20"/>
          <w:szCs w:val="20"/>
        </w:rPr>
        <w:t>o</w:t>
      </w:r>
      <w:r w:rsidRPr="00C77F95">
        <w:rPr>
          <w:spacing w:val="-6"/>
          <w:sz w:val="20"/>
          <w:szCs w:val="20"/>
        </w:rPr>
        <w:t xml:space="preserve"> </w:t>
      </w:r>
      <w:r w:rsidRPr="00C77F95">
        <w:rPr>
          <w:sz w:val="20"/>
          <w:szCs w:val="20"/>
        </w:rPr>
        <w:t>ejecución</w:t>
      </w:r>
      <w:r w:rsidRPr="00C77F95">
        <w:rPr>
          <w:spacing w:val="-8"/>
          <w:sz w:val="20"/>
          <w:szCs w:val="20"/>
        </w:rPr>
        <w:t xml:space="preserve"> </w:t>
      </w:r>
      <w:r w:rsidRPr="00C77F95">
        <w:rPr>
          <w:sz w:val="20"/>
          <w:szCs w:val="20"/>
        </w:rPr>
        <w:t>de</w:t>
      </w:r>
      <w:r w:rsidRPr="00C77F95">
        <w:rPr>
          <w:spacing w:val="-9"/>
          <w:sz w:val="20"/>
          <w:szCs w:val="20"/>
        </w:rPr>
        <w:t xml:space="preserve"> </w:t>
      </w:r>
      <w:r w:rsidRPr="00C77F95">
        <w:rPr>
          <w:sz w:val="20"/>
          <w:szCs w:val="20"/>
        </w:rPr>
        <w:t>obras.</w:t>
      </w:r>
      <w:r w:rsidRPr="00C77F95">
        <w:rPr>
          <w:spacing w:val="-9"/>
          <w:sz w:val="20"/>
          <w:szCs w:val="20"/>
        </w:rPr>
        <w:t xml:space="preserve"> </w:t>
      </w:r>
      <w:r w:rsidRPr="00C77F95">
        <w:rPr>
          <w:sz w:val="20"/>
          <w:szCs w:val="20"/>
        </w:rPr>
        <w:t>En</w:t>
      </w:r>
      <w:r w:rsidRPr="00C77F95">
        <w:rPr>
          <w:spacing w:val="-8"/>
          <w:sz w:val="20"/>
          <w:szCs w:val="20"/>
        </w:rPr>
        <w:t xml:space="preserve"> </w:t>
      </w:r>
      <w:r w:rsidRPr="00C77F95">
        <w:rPr>
          <w:sz w:val="20"/>
          <w:szCs w:val="20"/>
        </w:rPr>
        <w:t>el</w:t>
      </w:r>
      <w:r w:rsidRPr="00C77F95">
        <w:rPr>
          <w:spacing w:val="-9"/>
          <w:sz w:val="20"/>
          <w:szCs w:val="20"/>
        </w:rPr>
        <w:t xml:space="preserve"> </w:t>
      </w:r>
      <w:r w:rsidRPr="00C77F95">
        <w:rPr>
          <w:sz w:val="20"/>
          <w:szCs w:val="20"/>
        </w:rPr>
        <w:t>caso</w:t>
      </w:r>
      <w:r w:rsidRPr="00C77F95">
        <w:rPr>
          <w:spacing w:val="-6"/>
          <w:sz w:val="20"/>
          <w:szCs w:val="20"/>
        </w:rPr>
        <w:t xml:space="preserve"> </w:t>
      </w:r>
      <w:r w:rsidRPr="00C77F95">
        <w:rPr>
          <w:sz w:val="20"/>
          <w:szCs w:val="20"/>
        </w:rPr>
        <w:t>de</w:t>
      </w:r>
      <w:r w:rsidRPr="00C77F95">
        <w:rPr>
          <w:spacing w:val="-6"/>
          <w:sz w:val="20"/>
          <w:szCs w:val="20"/>
        </w:rPr>
        <w:t xml:space="preserve"> </w:t>
      </w:r>
      <w:r w:rsidRPr="00C77F95">
        <w:rPr>
          <w:sz w:val="20"/>
          <w:szCs w:val="20"/>
        </w:rPr>
        <w:t>las</w:t>
      </w:r>
      <w:r w:rsidRPr="00C77F95">
        <w:rPr>
          <w:spacing w:val="-10"/>
          <w:sz w:val="20"/>
          <w:szCs w:val="20"/>
        </w:rPr>
        <w:t xml:space="preserve"> </w:t>
      </w:r>
      <w:r w:rsidRPr="00C77F95">
        <w:rPr>
          <w:sz w:val="20"/>
          <w:szCs w:val="20"/>
        </w:rPr>
        <w:t>obras</w:t>
      </w:r>
      <w:r w:rsidRPr="00C77F95">
        <w:rPr>
          <w:spacing w:val="-7"/>
          <w:sz w:val="20"/>
          <w:szCs w:val="20"/>
        </w:rPr>
        <w:t xml:space="preserve"> </w:t>
      </w:r>
      <w:r w:rsidRPr="00C77F95">
        <w:rPr>
          <w:sz w:val="20"/>
          <w:szCs w:val="20"/>
        </w:rPr>
        <w:t>a</w:t>
      </w:r>
      <w:r w:rsidRPr="00C77F95">
        <w:rPr>
          <w:spacing w:val="-9"/>
          <w:sz w:val="20"/>
          <w:szCs w:val="20"/>
        </w:rPr>
        <w:t xml:space="preserve"> </w:t>
      </w:r>
      <w:r w:rsidRPr="00C77F95">
        <w:rPr>
          <w:sz w:val="20"/>
          <w:szCs w:val="20"/>
        </w:rPr>
        <w:t>ejecutarse</w:t>
      </w:r>
      <w:r w:rsidRPr="00C77F95">
        <w:rPr>
          <w:spacing w:val="-6"/>
          <w:sz w:val="20"/>
          <w:szCs w:val="20"/>
        </w:rPr>
        <w:t xml:space="preserve"> </w:t>
      </w:r>
      <w:r w:rsidRPr="00C77F95">
        <w:rPr>
          <w:sz w:val="20"/>
          <w:szCs w:val="20"/>
        </w:rPr>
        <w:t>o</w:t>
      </w:r>
      <w:r w:rsidRPr="00C77F95">
        <w:rPr>
          <w:spacing w:val="-6"/>
          <w:sz w:val="20"/>
          <w:szCs w:val="20"/>
        </w:rPr>
        <w:t xml:space="preserve"> </w:t>
      </w:r>
      <w:r w:rsidRPr="00C77F95">
        <w:rPr>
          <w:sz w:val="20"/>
          <w:szCs w:val="20"/>
        </w:rPr>
        <w:t>de</w:t>
      </w:r>
      <w:r w:rsidRPr="00C77F95">
        <w:rPr>
          <w:spacing w:val="-9"/>
          <w:sz w:val="20"/>
          <w:szCs w:val="20"/>
        </w:rPr>
        <w:t xml:space="preserve"> </w:t>
      </w:r>
      <w:r w:rsidRPr="00C77F95">
        <w:rPr>
          <w:sz w:val="20"/>
          <w:szCs w:val="20"/>
        </w:rPr>
        <w:t>bienes</w:t>
      </w:r>
      <w:r w:rsidRPr="00C77F95">
        <w:rPr>
          <w:spacing w:val="-5"/>
          <w:sz w:val="20"/>
          <w:szCs w:val="20"/>
        </w:rPr>
        <w:t xml:space="preserve"> </w:t>
      </w:r>
      <w:r w:rsidRPr="00C77F95">
        <w:rPr>
          <w:sz w:val="20"/>
          <w:szCs w:val="20"/>
        </w:rPr>
        <w:t>y</w:t>
      </w:r>
      <w:r w:rsidRPr="00C77F95">
        <w:rPr>
          <w:spacing w:val="-10"/>
          <w:sz w:val="20"/>
          <w:szCs w:val="20"/>
        </w:rPr>
        <w:t xml:space="preserve"> </w:t>
      </w:r>
      <w:r w:rsidRPr="00C77F95">
        <w:rPr>
          <w:sz w:val="20"/>
          <w:szCs w:val="20"/>
        </w:rPr>
        <w:t>servicios a</w:t>
      </w:r>
      <w:r w:rsidRPr="00C77F95">
        <w:rPr>
          <w:spacing w:val="-12"/>
          <w:sz w:val="20"/>
          <w:szCs w:val="20"/>
        </w:rPr>
        <w:t xml:space="preserve"> recibirse </w:t>
      </w:r>
      <w:r w:rsidRPr="00C77F95">
        <w:rPr>
          <w:sz w:val="20"/>
          <w:szCs w:val="20"/>
        </w:rPr>
        <w:t>durante</w:t>
      </w:r>
      <w:r w:rsidRPr="00C77F95">
        <w:rPr>
          <w:spacing w:val="-12"/>
          <w:sz w:val="20"/>
          <w:szCs w:val="20"/>
        </w:rPr>
        <w:t xml:space="preserve"> </w:t>
      </w:r>
      <w:r w:rsidRPr="00C77F95">
        <w:rPr>
          <w:sz w:val="20"/>
          <w:szCs w:val="20"/>
        </w:rPr>
        <w:t>varios</w:t>
      </w:r>
      <w:r w:rsidRPr="00C77F95">
        <w:rPr>
          <w:spacing w:val="-13"/>
          <w:sz w:val="20"/>
          <w:szCs w:val="20"/>
        </w:rPr>
        <w:t xml:space="preserve"> </w:t>
      </w:r>
      <w:r w:rsidRPr="00C77F95">
        <w:rPr>
          <w:sz w:val="20"/>
          <w:szCs w:val="20"/>
        </w:rPr>
        <w:t>ejercicios,</w:t>
      </w:r>
      <w:r w:rsidRPr="00C77F95">
        <w:rPr>
          <w:spacing w:val="-12"/>
          <w:sz w:val="20"/>
          <w:szCs w:val="20"/>
        </w:rPr>
        <w:t xml:space="preserve"> </w:t>
      </w:r>
      <w:r w:rsidRPr="00C77F95">
        <w:rPr>
          <w:sz w:val="20"/>
          <w:szCs w:val="20"/>
        </w:rPr>
        <w:t>el</w:t>
      </w:r>
      <w:r w:rsidRPr="00C77F95">
        <w:rPr>
          <w:spacing w:val="-12"/>
          <w:sz w:val="20"/>
          <w:szCs w:val="20"/>
        </w:rPr>
        <w:t xml:space="preserve"> </w:t>
      </w:r>
      <w:r w:rsidRPr="00C77F95">
        <w:rPr>
          <w:sz w:val="20"/>
          <w:szCs w:val="20"/>
        </w:rPr>
        <w:t>compromiso</w:t>
      </w:r>
      <w:r w:rsidRPr="00C77F95">
        <w:rPr>
          <w:spacing w:val="-12"/>
          <w:sz w:val="20"/>
          <w:szCs w:val="20"/>
        </w:rPr>
        <w:t xml:space="preserve"> </w:t>
      </w:r>
      <w:r w:rsidRPr="00C77F95">
        <w:rPr>
          <w:sz w:val="20"/>
          <w:szCs w:val="20"/>
        </w:rPr>
        <w:t>será</w:t>
      </w:r>
      <w:r w:rsidRPr="00C77F95">
        <w:rPr>
          <w:spacing w:val="-12"/>
          <w:sz w:val="20"/>
          <w:szCs w:val="20"/>
        </w:rPr>
        <w:t xml:space="preserve"> </w:t>
      </w:r>
      <w:r w:rsidRPr="00C77F95">
        <w:rPr>
          <w:sz w:val="20"/>
          <w:szCs w:val="20"/>
        </w:rPr>
        <w:t>registrado</w:t>
      </w:r>
      <w:r w:rsidRPr="00C77F95">
        <w:rPr>
          <w:spacing w:val="-14"/>
          <w:sz w:val="20"/>
          <w:szCs w:val="20"/>
        </w:rPr>
        <w:t xml:space="preserve"> </w:t>
      </w:r>
      <w:r w:rsidRPr="00C77F95">
        <w:rPr>
          <w:sz w:val="20"/>
          <w:szCs w:val="20"/>
        </w:rPr>
        <w:t>por</w:t>
      </w:r>
      <w:r w:rsidRPr="00C77F95">
        <w:rPr>
          <w:spacing w:val="-14"/>
          <w:sz w:val="20"/>
          <w:szCs w:val="20"/>
        </w:rPr>
        <w:t xml:space="preserve"> </w:t>
      </w:r>
      <w:r w:rsidRPr="00C77F95">
        <w:rPr>
          <w:sz w:val="20"/>
          <w:szCs w:val="20"/>
        </w:rPr>
        <w:t>la</w:t>
      </w:r>
      <w:r w:rsidRPr="00C77F95">
        <w:rPr>
          <w:spacing w:val="-12"/>
          <w:sz w:val="20"/>
          <w:szCs w:val="20"/>
        </w:rPr>
        <w:t xml:space="preserve"> </w:t>
      </w:r>
      <w:r w:rsidRPr="00C77F95">
        <w:rPr>
          <w:sz w:val="20"/>
          <w:szCs w:val="20"/>
        </w:rPr>
        <w:t>parte</w:t>
      </w:r>
      <w:r w:rsidRPr="00C77F95">
        <w:rPr>
          <w:spacing w:val="-12"/>
          <w:sz w:val="20"/>
          <w:szCs w:val="20"/>
        </w:rPr>
        <w:t xml:space="preserve"> </w:t>
      </w:r>
      <w:r w:rsidRPr="00C77F95">
        <w:rPr>
          <w:sz w:val="20"/>
          <w:szCs w:val="20"/>
        </w:rPr>
        <w:t>que</w:t>
      </w:r>
      <w:r w:rsidRPr="00C77F95">
        <w:rPr>
          <w:spacing w:val="-12"/>
          <w:sz w:val="20"/>
          <w:szCs w:val="20"/>
        </w:rPr>
        <w:t xml:space="preserve"> </w:t>
      </w:r>
      <w:r w:rsidRPr="00C77F95">
        <w:rPr>
          <w:sz w:val="20"/>
          <w:szCs w:val="20"/>
        </w:rPr>
        <w:t>se</w:t>
      </w:r>
      <w:r w:rsidRPr="00C77F95">
        <w:rPr>
          <w:spacing w:val="-12"/>
          <w:sz w:val="20"/>
          <w:szCs w:val="20"/>
        </w:rPr>
        <w:t xml:space="preserve"> </w:t>
      </w:r>
      <w:r w:rsidRPr="00C77F95">
        <w:rPr>
          <w:sz w:val="20"/>
          <w:szCs w:val="20"/>
        </w:rPr>
        <w:t>ejecutará</w:t>
      </w:r>
      <w:r w:rsidRPr="00C77F95">
        <w:rPr>
          <w:spacing w:val="-12"/>
          <w:sz w:val="20"/>
          <w:szCs w:val="20"/>
        </w:rPr>
        <w:t xml:space="preserve"> </w:t>
      </w:r>
      <w:r w:rsidRPr="00C77F95">
        <w:rPr>
          <w:sz w:val="20"/>
          <w:szCs w:val="20"/>
        </w:rPr>
        <w:t>o</w:t>
      </w:r>
      <w:r w:rsidRPr="00C77F95">
        <w:rPr>
          <w:spacing w:val="-14"/>
          <w:sz w:val="20"/>
          <w:szCs w:val="20"/>
        </w:rPr>
        <w:t xml:space="preserve"> </w:t>
      </w:r>
      <w:r w:rsidRPr="00C77F95">
        <w:rPr>
          <w:sz w:val="20"/>
          <w:szCs w:val="20"/>
        </w:rPr>
        <w:t>recibirá,</w:t>
      </w:r>
      <w:r w:rsidRPr="00C77F95">
        <w:rPr>
          <w:spacing w:val="-14"/>
          <w:sz w:val="20"/>
          <w:szCs w:val="20"/>
        </w:rPr>
        <w:t xml:space="preserve"> </w:t>
      </w:r>
      <w:r w:rsidRPr="00C77F95">
        <w:rPr>
          <w:sz w:val="20"/>
          <w:szCs w:val="20"/>
        </w:rPr>
        <w:t>durante cada</w:t>
      </w:r>
      <w:r w:rsidRPr="00C77F95">
        <w:rPr>
          <w:spacing w:val="-3"/>
          <w:sz w:val="20"/>
          <w:szCs w:val="20"/>
        </w:rPr>
        <w:t xml:space="preserve"> </w:t>
      </w:r>
      <w:r w:rsidRPr="00C77F95">
        <w:rPr>
          <w:sz w:val="20"/>
          <w:szCs w:val="20"/>
        </w:rPr>
        <w:t>ejercicio.</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Presupuesto Devengado: </w:t>
      </w:r>
      <w:r w:rsidRPr="00C77F95">
        <w:rPr>
          <w:sz w:val="20"/>
          <w:szCs w:val="20"/>
        </w:rPr>
        <w:t>Reconocimiento de las obligaciones de pago por parte de los ejecutores del gasto, a favor de terceros, que se derivan de compromisos o requisitos cumplidos por éstos, conforme a disposiciones legales</w:t>
      </w:r>
      <w:r w:rsidRPr="00C77F95">
        <w:rPr>
          <w:spacing w:val="-5"/>
          <w:sz w:val="20"/>
          <w:szCs w:val="20"/>
        </w:rPr>
        <w:t xml:space="preserve"> </w:t>
      </w:r>
      <w:r w:rsidRPr="00C77F95">
        <w:rPr>
          <w:sz w:val="20"/>
          <w:szCs w:val="20"/>
        </w:rPr>
        <w:t>aplicables.</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Presupuesto Ejercido: </w:t>
      </w:r>
      <w:r w:rsidRPr="00C77F95">
        <w:rPr>
          <w:sz w:val="20"/>
          <w:szCs w:val="20"/>
        </w:rPr>
        <w:t>Importe de las erogaciones soportadas con documentación comprobatoria del ejecutor   del gasto que</w:t>
      </w:r>
      <w:r w:rsidRPr="00C77F95">
        <w:rPr>
          <w:spacing w:val="-9"/>
          <w:sz w:val="20"/>
          <w:szCs w:val="20"/>
        </w:rPr>
        <w:t xml:space="preserve"> </w:t>
      </w:r>
      <w:r w:rsidRPr="00C77F95">
        <w:rPr>
          <w:sz w:val="20"/>
          <w:szCs w:val="20"/>
        </w:rPr>
        <w:t>corresponda.</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Presupuesto Pagado: </w:t>
      </w:r>
      <w:r w:rsidRPr="00C77F95">
        <w:rPr>
          <w:sz w:val="20"/>
          <w:szCs w:val="20"/>
        </w:rPr>
        <w:t xml:space="preserve">Es el momento contable que refleja la cancelación total o parcial de las  </w:t>
      </w:r>
      <w:r w:rsidRPr="00C77F95">
        <w:rPr>
          <w:spacing w:val="8"/>
          <w:sz w:val="20"/>
          <w:szCs w:val="20"/>
        </w:rPr>
        <w:t xml:space="preserve"> </w:t>
      </w:r>
      <w:r w:rsidRPr="00C77F95">
        <w:rPr>
          <w:sz w:val="20"/>
          <w:szCs w:val="20"/>
        </w:rPr>
        <w:t>obligaciones</w:t>
      </w:r>
      <w:r w:rsidRPr="00C77F95">
        <w:rPr>
          <w:spacing w:val="6"/>
          <w:sz w:val="20"/>
          <w:szCs w:val="20"/>
        </w:rPr>
        <w:t xml:space="preserve"> </w:t>
      </w:r>
      <w:r w:rsidRPr="00C77F95">
        <w:rPr>
          <w:sz w:val="20"/>
          <w:szCs w:val="20"/>
        </w:rPr>
        <w:t>de</w:t>
      </w:r>
      <w:r w:rsidRPr="00C77F95">
        <w:rPr>
          <w:w w:val="99"/>
          <w:sz w:val="20"/>
          <w:szCs w:val="20"/>
        </w:rPr>
        <w:t xml:space="preserve"> </w:t>
      </w:r>
      <w:r w:rsidRPr="00C77F95">
        <w:rPr>
          <w:sz w:val="20"/>
          <w:szCs w:val="20"/>
        </w:rPr>
        <w:t>pago, que se concreta mediante el desembolso de efectivo o cualquier otro medio de</w:t>
      </w:r>
      <w:r w:rsidRPr="00C77F95">
        <w:rPr>
          <w:spacing w:val="-19"/>
          <w:sz w:val="20"/>
          <w:szCs w:val="20"/>
        </w:rPr>
        <w:t xml:space="preserve"> </w:t>
      </w:r>
      <w:r w:rsidRPr="00C77F95">
        <w:rPr>
          <w:sz w:val="20"/>
          <w:szCs w:val="20"/>
        </w:rPr>
        <w:t>pago.</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PAE:</w:t>
      </w:r>
      <w:r w:rsidRPr="00C77F95">
        <w:rPr>
          <w:sz w:val="20"/>
          <w:szCs w:val="20"/>
        </w:rPr>
        <w:t xml:space="preserve"> Programa Anual de Evaluación.</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bCs/>
          <w:sz w:val="20"/>
          <w:szCs w:val="20"/>
        </w:rPr>
        <w:t>SIIF:</w:t>
      </w:r>
      <w:r w:rsidRPr="00C77F95">
        <w:rPr>
          <w:sz w:val="20"/>
          <w:szCs w:val="20"/>
        </w:rPr>
        <w:t xml:space="preserve"> </w:t>
      </w:r>
      <w:r w:rsidRPr="00C77F95">
        <w:rPr>
          <w:bCs/>
          <w:sz w:val="20"/>
          <w:szCs w:val="20"/>
        </w:rPr>
        <w:t>Sistema Integral de Información Financiera</w:t>
      </w:r>
      <w:r w:rsidRPr="00C77F95">
        <w:rPr>
          <w:b/>
          <w:sz w:val="20"/>
          <w:szCs w:val="20"/>
        </w:rPr>
        <w:t>.</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Subsidios: </w:t>
      </w:r>
      <w:r w:rsidRPr="00C77F95">
        <w:rPr>
          <w:sz w:val="20"/>
          <w:szCs w:val="20"/>
        </w:rPr>
        <w:t>Las asignaciones de recursos públicos que se destinan al desarrollo de actividades productivas prioritarias</w:t>
      </w:r>
      <w:r w:rsidRPr="00C77F95">
        <w:rPr>
          <w:spacing w:val="-15"/>
          <w:sz w:val="20"/>
          <w:szCs w:val="20"/>
        </w:rPr>
        <w:t xml:space="preserve"> </w:t>
      </w:r>
      <w:r w:rsidRPr="00C77F95">
        <w:rPr>
          <w:sz w:val="20"/>
          <w:szCs w:val="20"/>
        </w:rPr>
        <w:t>consideradas</w:t>
      </w:r>
      <w:r w:rsidRPr="00C77F95">
        <w:rPr>
          <w:spacing w:val="-14"/>
          <w:sz w:val="20"/>
          <w:szCs w:val="20"/>
        </w:rPr>
        <w:t xml:space="preserve"> </w:t>
      </w:r>
      <w:r w:rsidRPr="00C77F95">
        <w:rPr>
          <w:sz w:val="20"/>
          <w:szCs w:val="20"/>
        </w:rPr>
        <w:t>de</w:t>
      </w:r>
      <w:r w:rsidRPr="00C77F95">
        <w:rPr>
          <w:spacing w:val="-14"/>
          <w:sz w:val="20"/>
          <w:szCs w:val="20"/>
        </w:rPr>
        <w:t xml:space="preserve"> </w:t>
      </w:r>
      <w:r w:rsidRPr="00C77F95">
        <w:rPr>
          <w:sz w:val="20"/>
          <w:szCs w:val="20"/>
        </w:rPr>
        <w:t>interés</w:t>
      </w:r>
      <w:r w:rsidRPr="00C77F95">
        <w:rPr>
          <w:spacing w:val="-14"/>
          <w:sz w:val="20"/>
          <w:szCs w:val="20"/>
        </w:rPr>
        <w:t xml:space="preserve"> </w:t>
      </w:r>
      <w:r w:rsidRPr="00C77F95">
        <w:rPr>
          <w:sz w:val="20"/>
          <w:szCs w:val="20"/>
        </w:rPr>
        <w:t>general,</w:t>
      </w:r>
      <w:r w:rsidRPr="00C77F95">
        <w:rPr>
          <w:spacing w:val="-13"/>
          <w:sz w:val="20"/>
          <w:szCs w:val="20"/>
        </w:rPr>
        <w:t xml:space="preserve"> </w:t>
      </w:r>
      <w:r w:rsidRPr="00C77F95">
        <w:rPr>
          <w:sz w:val="20"/>
          <w:szCs w:val="20"/>
        </w:rPr>
        <w:t>así</w:t>
      </w:r>
      <w:r w:rsidRPr="00C77F95">
        <w:rPr>
          <w:spacing w:val="-15"/>
          <w:sz w:val="20"/>
          <w:szCs w:val="20"/>
        </w:rPr>
        <w:t xml:space="preserve"> </w:t>
      </w:r>
      <w:r w:rsidRPr="00C77F95">
        <w:rPr>
          <w:sz w:val="20"/>
          <w:szCs w:val="20"/>
        </w:rPr>
        <w:t>como</w:t>
      </w:r>
      <w:r w:rsidRPr="00C77F95">
        <w:rPr>
          <w:spacing w:val="-11"/>
          <w:sz w:val="20"/>
          <w:szCs w:val="20"/>
        </w:rPr>
        <w:t xml:space="preserve"> </w:t>
      </w:r>
      <w:r w:rsidRPr="00C77F95">
        <w:rPr>
          <w:sz w:val="20"/>
          <w:szCs w:val="20"/>
        </w:rPr>
        <w:t>proporcionar</w:t>
      </w:r>
      <w:r w:rsidRPr="00C77F95">
        <w:rPr>
          <w:spacing w:val="-15"/>
          <w:sz w:val="20"/>
          <w:szCs w:val="20"/>
        </w:rPr>
        <w:t xml:space="preserve"> </w:t>
      </w:r>
      <w:r w:rsidRPr="00C77F95">
        <w:rPr>
          <w:sz w:val="20"/>
          <w:szCs w:val="20"/>
        </w:rPr>
        <w:t>a</w:t>
      </w:r>
      <w:r w:rsidRPr="00C77F95">
        <w:rPr>
          <w:spacing w:val="-14"/>
          <w:sz w:val="20"/>
          <w:szCs w:val="20"/>
        </w:rPr>
        <w:t xml:space="preserve"> </w:t>
      </w:r>
      <w:r w:rsidRPr="00C77F95">
        <w:rPr>
          <w:sz w:val="20"/>
          <w:szCs w:val="20"/>
        </w:rPr>
        <w:t>usuarios</w:t>
      </w:r>
      <w:r w:rsidRPr="00C77F95">
        <w:rPr>
          <w:spacing w:val="-12"/>
          <w:sz w:val="20"/>
          <w:szCs w:val="20"/>
        </w:rPr>
        <w:t xml:space="preserve"> </w:t>
      </w:r>
      <w:r w:rsidRPr="00C77F95">
        <w:rPr>
          <w:sz w:val="20"/>
          <w:szCs w:val="20"/>
        </w:rPr>
        <w:t>y</w:t>
      </w:r>
      <w:r w:rsidRPr="00C77F95">
        <w:rPr>
          <w:spacing w:val="-15"/>
          <w:sz w:val="20"/>
          <w:szCs w:val="20"/>
        </w:rPr>
        <w:t xml:space="preserve"> </w:t>
      </w:r>
      <w:r w:rsidRPr="00C77F95">
        <w:rPr>
          <w:sz w:val="20"/>
          <w:szCs w:val="20"/>
        </w:rPr>
        <w:t>consumidores</w:t>
      </w:r>
      <w:r w:rsidRPr="00C77F95">
        <w:rPr>
          <w:spacing w:val="-14"/>
          <w:sz w:val="20"/>
          <w:szCs w:val="20"/>
        </w:rPr>
        <w:t xml:space="preserve"> </w:t>
      </w:r>
      <w:r w:rsidRPr="00C77F95">
        <w:rPr>
          <w:sz w:val="20"/>
          <w:szCs w:val="20"/>
        </w:rPr>
        <w:t>de</w:t>
      </w:r>
      <w:r w:rsidRPr="00C77F95">
        <w:rPr>
          <w:spacing w:val="-14"/>
          <w:sz w:val="20"/>
          <w:szCs w:val="20"/>
        </w:rPr>
        <w:t xml:space="preserve"> </w:t>
      </w:r>
      <w:r w:rsidRPr="00C77F95">
        <w:rPr>
          <w:sz w:val="20"/>
          <w:szCs w:val="20"/>
        </w:rPr>
        <w:t>bienes y servicios básicos a precios y tarifas por debajo de los de mercado o de forma gratuita y su otorgamiento no implique contraprestación</w:t>
      </w:r>
      <w:r w:rsidRPr="00C77F95">
        <w:rPr>
          <w:spacing w:val="-14"/>
          <w:sz w:val="20"/>
          <w:szCs w:val="20"/>
        </w:rPr>
        <w:t xml:space="preserve"> </w:t>
      </w:r>
      <w:r w:rsidRPr="00C77F95">
        <w:rPr>
          <w:sz w:val="20"/>
          <w:szCs w:val="20"/>
        </w:rPr>
        <w:t>alguna.</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Subvenciones</w:t>
      </w:r>
      <w:r w:rsidRPr="00C77F95">
        <w:rPr>
          <w:sz w:val="20"/>
          <w:szCs w:val="20"/>
        </w:rPr>
        <w:t>: Son aquellas aportaciones que se otorgan a los diversos sectores de la población con la finalidad de elevar el nivel de vida ya sea de manera directa o a través de la sociedad civil organizada.</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Transferencias: </w:t>
      </w:r>
      <w:r w:rsidRPr="00C77F95">
        <w:rPr>
          <w:sz w:val="20"/>
          <w:szCs w:val="20"/>
        </w:rPr>
        <w:t>Los recursos públicos previstos en el Presupuesto de Egresos del Estado y ministrados a los ejecutores</w:t>
      </w:r>
      <w:r w:rsidRPr="00C77F95">
        <w:rPr>
          <w:spacing w:val="-7"/>
          <w:sz w:val="20"/>
          <w:szCs w:val="20"/>
        </w:rPr>
        <w:t xml:space="preserve"> </w:t>
      </w:r>
      <w:r w:rsidRPr="00C77F95">
        <w:rPr>
          <w:sz w:val="20"/>
          <w:szCs w:val="20"/>
        </w:rPr>
        <w:t>del</w:t>
      </w:r>
      <w:r w:rsidRPr="00C77F95">
        <w:rPr>
          <w:spacing w:val="-7"/>
          <w:sz w:val="20"/>
          <w:szCs w:val="20"/>
        </w:rPr>
        <w:t xml:space="preserve"> </w:t>
      </w:r>
      <w:r w:rsidRPr="00C77F95">
        <w:rPr>
          <w:sz w:val="20"/>
          <w:szCs w:val="20"/>
        </w:rPr>
        <w:t>gasto,</w:t>
      </w:r>
      <w:r w:rsidRPr="00C77F95">
        <w:rPr>
          <w:spacing w:val="-6"/>
          <w:sz w:val="20"/>
          <w:szCs w:val="20"/>
        </w:rPr>
        <w:t xml:space="preserve"> </w:t>
      </w:r>
      <w:r w:rsidRPr="00C77F95">
        <w:rPr>
          <w:sz w:val="20"/>
          <w:szCs w:val="20"/>
        </w:rPr>
        <w:t>para</w:t>
      </w:r>
      <w:r w:rsidRPr="00C77F95">
        <w:rPr>
          <w:spacing w:val="-6"/>
          <w:sz w:val="20"/>
          <w:szCs w:val="20"/>
        </w:rPr>
        <w:t xml:space="preserve"> </w:t>
      </w:r>
      <w:r w:rsidRPr="00C77F95">
        <w:rPr>
          <w:sz w:val="20"/>
          <w:szCs w:val="20"/>
        </w:rPr>
        <w:t>el</w:t>
      </w:r>
      <w:r w:rsidRPr="00C77F95">
        <w:rPr>
          <w:spacing w:val="-7"/>
          <w:sz w:val="20"/>
          <w:szCs w:val="20"/>
        </w:rPr>
        <w:t xml:space="preserve"> </w:t>
      </w:r>
      <w:r w:rsidRPr="00C77F95">
        <w:rPr>
          <w:sz w:val="20"/>
          <w:szCs w:val="20"/>
        </w:rPr>
        <w:t>cumplimiento</w:t>
      </w:r>
      <w:r w:rsidRPr="00C77F95">
        <w:rPr>
          <w:spacing w:val="-6"/>
          <w:sz w:val="20"/>
          <w:szCs w:val="20"/>
        </w:rPr>
        <w:t xml:space="preserve"> </w:t>
      </w:r>
      <w:r w:rsidRPr="00C77F95">
        <w:rPr>
          <w:sz w:val="20"/>
          <w:szCs w:val="20"/>
        </w:rPr>
        <w:t>de</w:t>
      </w:r>
      <w:r w:rsidRPr="00C77F95">
        <w:rPr>
          <w:spacing w:val="-6"/>
          <w:sz w:val="20"/>
          <w:szCs w:val="20"/>
        </w:rPr>
        <w:t xml:space="preserve"> </w:t>
      </w:r>
      <w:r w:rsidRPr="00C77F95">
        <w:rPr>
          <w:sz w:val="20"/>
          <w:szCs w:val="20"/>
        </w:rPr>
        <w:t>los</w:t>
      </w:r>
      <w:r w:rsidRPr="00C77F95">
        <w:rPr>
          <w:spacing w:val="-7"/>
          <w:sz w:val="20"/>
          <w:szCs w:val="20"/>
        </w:rPr>
        <w:t xml:space="preserve"> </w:t>
      </w:r>
      <w:r w:rsidRPr="00C77F95">
        <w:rPr>
          <w:sz w:val="20"/>
          <w:szCs w:val="20"/>
        </w:rPr>
        <w:t>objetivos</w:t>
      </w:r>
      <w:r w:rsidRPr="00C77F95">
        <w:rPr>
          <w:spacing w:val="-7"/>
          <w:sz w:val="20"/>
          <w:szCs w:val="20"/>
        </w:rPr>
        <w:t xml:space="preserve"> </w:t>
      </w:r>
      <w:r w:rsidRPr="00C77F95">
        <w:rPr>
          <w:sz w:val="20"/>
          <w:szCs w:val="20"/>
        </w:rPr>
        <w:t>y</w:t>
      </w:r>
      <w:r w:rsidRPr="00C77F95">
        <w:rPr>
          <w:spacing w:val="-8"/>
          <w:sz w:val="20"/>
          <w:szCs w:val="20"/>
        </w:rPr>
        <w:t xml:space="preserve"> </w:t>
      </w:r>
      <w:r w:rsidRPr="00C77F95">
        <w:rPr>
          <w:sz w:val="20"/>
          <w:szCs w:val="20"/>
        </w:rPr>
        <w:t>metas</w:t>
      </w:r>
      <w:r w:rsidRPr="00C77F95">
        <w:rPr>
          <w:spacing w:val="-7"/>
          <w:sz w:val="20"/>
          <w:szCs w:val="20"/>
        </w:rPr>
        <w:t xml:space="preserve"> </w:t>
      </w:r>
      <w:r w:rsidRPr="00C77F95">
        <w:rPr>
          <w:sz w:val="20"/>
          <w:szCs w:val="20"/>
        </w:rPr>
        <w:t>de</w:t>
      </w:r>
      <w:r w:rsidRPr="00C77F95">
        <w:rPr>
          <w:spacing w:val="-6"/>
          <w:sz w:val="20"/>
          <w:szCs w:val="20"/>
        </w:rPr>
        <w:t xml:space="preserve"> </w:t>
      </w:r>
      <w:r w:rsidRPr="00C77F95">
        <w:rPr>
          <w:sz w:val="20"/>
          <w:szCs w:val="20"/>
        </w:rPr>
        <w:t>los</w:t>
      </w:r>
      <w:r w:rsidRPr="00C77F95">
        <w:rPr>
          <w:spacing w:val="-7"/>
          <w:sz w:val="20"/>
          <w:szCs w:val="20"/>
        </w:rPr>
        <w:t xml:space="preserve"> </w:t>
      </w:r>
      <w:r w:rsidRPr="00C77F95">
        <w:rPr>
          <w:sz w:val="20"/>
          <w:szCs w:val="20"/>
        </w:rPr>
        <w:t>programas</w:t>
      </w:r>
      <w:r w:rsidRPr="00C77F95">
        <w:rPr>
          <w:spacing w:val="-5"/>
          <w:sz w:val="20"/>
          <w:szCs w:val="20"/>
        </w:rPr>
        <w:t xml:space="preserve"> </w:t>
      </w:r>
      <w:r w:rsidRPr="00C77F95">
        <w:rPr>
          <w:sz w:val="20"/>
          <w:szCs w:val="20"/>
        </w:rPr>
        <w:t>y</w:t>
      </w:r>
      <w:r w:rsidRPr="00C77F95">
        <w:rPr>
          <w:spacing w:val="-8"/>
          <w:sz w:val="20"/>
          <w:szCs w:val="20"/>
        </w:rPr>
        <w:t xml:space="preserve"> </w:t>
      </w:r>
      <w:r w:rsidRPr="00C77F95">
        <w:rPr>
          <w:sz w:val="20"/>
          <w:szCs w:val="20"/>
        </w:rPr>
        <w:t>la</w:t>
      </w:r>
      <w:r w:rsidRPr="00C77F95">
        <w:rPr>
          <w:spacing w:val="-7"/>
          <w:sz w:val="20"/>
          <w:szCs w:val="20"/>
        </w:rPr>
        <w:t xml:space="preserve"> </w:t>
      </w:r>
      <w:r w:rsidRPr="00C77F95">
        <w:rPr>
          <w:sz w:val="20"/>
          <w:szCs w:val="20"/>
        </w:rPr>
        <w:t>prestación</w:t>
      </w:r>
      <w:r w:rsidRPr="00C77F95">
        <w:rPr>
          <w:spacing w:val="-8"/>
          <w:sz w:val="20"/>
          <w:szCs w:val="20"/>
        </w:rPr>
        <w:t xml:space="preserve"> </w:t>
      </w:r>
      <w:r w:rsidRPr="00C77F95">
        <w:rPr>
          <w:sz w:val="20"/>
          <w:szCs w:val="20"/>
        </w:rPr>
        <w:t>de</w:t>
      </w:r>
      <w:r w:rsidRPr="00C77F95">
        <w:rPr>
          <w:spacing w:val="-6"/>
          <w:sz w:val="20"/>
          <w:szCs w:val="20"/>
        </w:rPr>
        <w:t xml:space="preserve"> </w:t>
      </w:r>
      <w:r w:rsidRPr="00C77F95">
        <w:rPr>
          <w:sz w:val="20"/>
          <w:szCs w:val="20"/>
        </w:rPr>
        <w:t>los</w:t>
      </w:r>
      <w:r w:rsidRPr="00C77F95">
        <w:rPr>
          <w:spacing w:val="-7"/>
          <w:sz w:val="20"/>
          <w:szCs w:val="20"/>
        </w:rPr>
        <w:t xml:space="preserve"> </w:t>
      </w:r>
      <w:r w:rsidRPr="00C77F95">
        <w:rPr>
          <w:sz w:val="20"/>
          <w:szCs w:val="20"/>
        </w:rPr>
        <w:t>bienes y servicios públicos a cargo de los Poderes, Órganos Autónomos y</w:t>
      </w:r>
      <w:r w:rsidRPr="00C77F95">
        <w:rPr>
          <w:spacing w:val="-24"/>
          <w:sz w:val="20"/>
          <w:szCs w:val="20"/>
        </w:rPr>
        <w:t xml:space="preserve"> </w:t>
      </w:r>
      <w:r w:rsidRPr="00C77F95">
        <w:rPr>
          <w:sz w:val="20"/>
          <w:szCs w:val="20"/>
        </w:rPr>
        <w:t>Entidades.</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Unidad Presupuestal: </w:t>
      </w:r>
      <w:r w:rsidRPr="00C77F95">
        <w:rPr>
          <w:sz w:val="20"/>
          <w:szCs w:val="20"/>
        </w:rPr>
        <w:t>Cada uno de los Entes Públicos que tiene a su cargo la administración de los recursos financieros, humanos, materiales, servicios generales y sociales, con el fin de cumplir con eficacia y eficiencia la misión que le ha sido conferida en las disposiciones legales y reglamentarias.</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b/>
          <w:sz w:val="20"/>
          <w:szCs w:val="20"/>
        </w:rPr>
        <w:t xml:space="preserve">Unidad Responsable: </w:t>
      </w:r>
      <w:r w:rsidRPr="00C77F95">
        <w:rPr>
          <w:sz w:val="20"/>
          <w:szCs w:val="20"/>
        </w:rPr>
        <w:t>Cada una de las unidades administrativas subordinadas a las Unidades Presupuestales, en las que se desconcentra parte del ejercicio presupuestal y se les encomienda la ejecución de actividades, programas y/o proyectos para el cumplimiento de los objetivos, estrategias y líneas de acción establecidos en el Plan Estatal de Desarrollo.</w:t>
      </w:r>
    </w:p>
    <w:p w:rsidR="001D5FE1" w:rsidRPr="00C77F95" w:rsidRDefault="001D5FE1" w:rsidP="00C77F95">
      <w:pPr>
        <w:pStyle w:val="Prrafodelista"/>
        <w:widowControl w:val="0"/>
        <w:numPr>
          <w:ilvl w:val="0"/>
          <w:numId w:val="38"/>
        </w:numPr>
        <w:tabs>
          <w:tab w:val="left" w:pos="1339"/>
        </w:tabs>
        <w:autoSpaceDE w:val="0"/>
        <w:autoSpaceDN w:val="0"/>
        <w:spacing w:before="69"/>
        <w:ind w:left="1338" w:right="113" w:hanging="1066"/>
        <w:jc w:val="both"/>
        <w:rPr>
          <w:sz w:val="20"/>
          <w:szCs w:val="20"/>
        </w:rPr>
      </w:pPr>
      <w:r w:rsidRPr="00C77F95">
        <w:rPr>
          <w:sz w:val="20"/>
          <w:szCs w:val="20"/>
        </w:rPr>
        <w:t>Cualquier otro término no contemplado en el presente artículo, se deberá entender conforme al glosario del Código Financiero para el Estado de Tlaxcala y sus Municipios, Ley de Deuda del Estado de Tlaxcala; Ley de Coordinación</w:t>
      </w:r>
      <w:r w:rsidRPr="00C77F95">
        <w:rPr>
          <w:spacing w:val="-13"/>
          <w:sz w:val="20"/>
          <w:szCs w:val="20"/>
        </w:rPr>
        <w:t xml:space="preserve"> </w:t>
      </w:r>
      <w:r w:rsidRPr="00C77F95">
        <w:rPr>
          <w:sz w:val="20"/>
          <w:szCs w:val="20"/>
        </w:rPr>
        <w:t>Fiscal;</w:t>
      </w:r>
      <w:r w:rsidRPr="00C77F95">
        <w:rPr>
          <w:spacing w:val="-11"/>
          <w:sz w:val="20"/>
          <w:szCs w:val="20"/>
        </w:rPr>
        <w:t xml:space="preserve"> </w:t>
      </w:r>
      <w:r w:rsidRPr="00C77F95">
        <w:rPr>
          <w:sz w:val="20"/>
          <w:szCs w:val="20"/>
        </w:rPr>
        <w:t>Ley</w:t>
      </w:r>
      <w:r w:rsidRPr="00C77F95">
        <w:rPr>
          <w:spacing w:val="-13"/>
          <w:sz w:val="20"/>
          <w:szCs w:val="20"/>
        </w:rPr>
        <w:t xml:space="preserve"> </w:t>
      </w:r>
      <w:r w:rsidRPr="00C77F95">
        <w:rPr>
          <w:sz w:val="20"/>
          <w:szCs w:val="20"/>
        </w:rPr>
        <w:t>General</w:t>
      </w:r>
      <w:r w:rsidRPr="00C77F95">
        <w:rPr>
          <w:spacing w:val="-11"/>
          <w:sz w:val="20"/>
          <w:szCs w:val="20"/>
        </w:rPr>
        <w:t xml:space="preserve"> </w:t>
      </w:r>
      <w:r w:rsidRPr="00C77F95">
        <w:rPr>
          <w:sz w:val="20"/>
          <w:szCs w:val="20"/>
        </w:rPr>
        <w:t>de</w:t>
      </w:r>
      <w:r w:rsidRPr="00C77F95">
        <w:rPr>
          <w:spacing w:val="-11"/>
          <w:sz w:val="20"/>
          <w:szCs w:val="20"/>
        </w:rPr>
        <w:t xml:space="preserve"> </w:t>
      </w:r>
      <w:r w:rsidRPr="00C77F95">
        <w:rPr>
          <w:sz w:val="20"/>
          <w:szCs w:val="20"/>
        </w:rPr>
        <w:t>Contabilidad</w:t>
      </w:r>
      <w:r w:rsidRPr="00C77F95">
        <w:rPr>
          <w:spacing w:val="-11"/>
          <w:sz w:val="20"/>
          <w:szCs w:val="20"/>
        </w:rPr>
        <w:t xml:space="preserve"> </w:t>
      </w:r>
      <w:r w:rsidRPr="00C77F95">
        <w:rPr>
          <w:sz w:val="20"/>
          <w:szCs w:val="20"/>
        </w:rPr>
        <w:t>Gubernamental,</w:t>
      </w:r>
      <w:r w:rsidRPr="00C77F95">
        <w:rPr>
          <w:spacing w:val="-10"/>
          <w:sz w:val="20"/>
          <w:szCs w:val="20"/>
        </w:rPr>
        <w:t xml:space="preserve"> </w:t>
      </w:r>
      <w:r w:rsidRPr="00C77F95">
        <w:rPr>
          <w:sz w:val="20"/>
          <w:szCs w:val="20"/>
        </w:rPr>
        <w:t>Ley</w:t>
      </w:r>
      <w:r w:rsidRPr="00C77F95">
        <w:rPr>
          <w:spacing w:val="-15"/>
          <w:sz w:val="20"/>
          <w:szCs w:val="20"/>
        </w:rPr>
        <w:t xml:space="preserve"> </w:t>
      </w:r>
      <w:r w:rsidRPr="00C77F95">
        <w:rPr>
          <w:sz w:val="20"/>
          <w:szCs w:val="20"/>
        </w:rPr>
        <w:t>de</w:t>
      </w:r>
      <w:r w:rsidRPr="00C77F95">
        <w:rPr>
          <w:spacing w:val="-11"/>
          <w:sz w:val="20"/>
          <w:szCs w:val="20"/>
        </w:rPr>
        <w:t xml:space="preserve"> </w:t>
      </w:r>
      <w:r w:rsidRPr="00C77F95">
        <w:rPr>
          <w:sz w:val="20"/>
          <w:szCs w:val="20"/>
        </w:rPr>
        <w:t>Disciplina</w:t>
      </w:r>
      <w:r w:rsidRPr="00C77F95">
        <w:rPr>
          <w:spacing w:val="-11"/>
          <w:sz w:val="20"/>
          <w:szCs w:val="20"/>
        </w:rPr>
        <w:t xml:space="preserve"> </w:t>
      </w:r>
      <w:r w:rsidRPr="00C77F95">
        <w:rPr>
          <w:sz w:val="20"/>
          <w:szCs w:val="20"/>
        </w:rPr>
        <w:t>Financiera</w:t>
      </w:r>
      <w:r w:rsidRPr="00C77F95">
        <w:rPr>
          <w:spacing w:val="-11"/>
          <w:sz w:val="20"/>
          <w:szCs w:val="20"/>
        </w:rPr>
        <w:t xml:space="preserve"> </w:t>
      </w:r>
      <w:r w:rsidRPr="00C77F95">
        <w:rPr>
          <w:sz w:val="20"/>
          <w:szCs w:val="20"/>
        </w:rPr>
        <w:t>de</w:t>
      </w:r>
      <w:r w:rsidRPr="00C77F95">
        <w:rPr>
          <w:spacing w:val="-11"/>
          <w:sz w:val="20"/>
          <w:szCs w:val="20"/>
        </w:rPr>
        <w:t xml:space="preserve"> </w:t>
      </w:r>
      <w:r w:rsidRPr="00C77F95">
        <w:rPr>
          <w:sz w:val="20"/>
          <w:szCs w:val="20"/>
        </w:rPr>
        <w:t>las</w:t>
      </w:r>
      <w:r w:rsidRPr="00C77F95">
        <w:rPr>
          <w:spacing w:val="-12"/>
          <w:sz w:val="20"/>
          <w:szCs w:val="20"/>
        </w:rPr>
        <w:t xml:space="preserve"> </w:t>
      </w:r>
      <w:r w:rsidRPr="00C77F95">
        <w:rPr>
          <w:sz w:val="20"/>
          <w:szCs w:val="20"/>
        </w:rPr>
        <w:t>Entidades Federativas y los Municipios y las demás leyes de la</w:t>
      </w:r>
      <w:r w:rsidRPr="00C77F95">
        <w:rPr>
          <w:spacing w:val="-17"/>
          <w:sz w:val="20"/>
          <w:szCs w:val="20"/>
        </w:rPr>
        <w:t xml:space="preserve"> </w:t>
      </w:r>
      <w:r w:rsidRPr="00C77F95">
        <w:rPr>
          <w:sz w:val="20"/>
          <w:szCs w:val="20"/>
        </w:rPr>
        <w:t>materia.</w:t>
      </w:r>
    </w:p>
    <w:p w:rsidR="001D5FE1" w:rsidRPr="00C77F95" w:rsidRDefault="001D5FE1" w:rsidP="001D5FE1">
      <w:pPr>
        <w:tabs>
          <w:tab w:val="left" w:pos="1339"/>
        </w:tabs>
        <w:ind w:right="113"/>
        <w:jc w:val="both"/>
        <w:rPr>
          <w:sz w:val="20"/>
          <w:szCs w:val="20"/>
        </w:rPr>
      </w:pPr>
    </w:p>
    <w:p w:rsidR="001D5FE1" w:rsidRPr="00C77F95" w:rsidRDefault="001D5FE1" w:rsidP="001D5FE1">
      <w:pPr>
        <w:pStyle w:val="Textoindependiente"/>
        <w:ind w:left="458" w:right="118"/>
        <w:rPr>
          <w:rFonts w:ascii="Times New Roman" w:hAnsi="Times New Roman" w:cs="Times New Roman"/>
          <w:b w:val="0"/>
        </w:rPr>
      </w:pPr>
      <w:r w:rsidRPr="00C77F95">
        <w:rPr>
          <w:rFonts w:ascii="Times New Roman" w:hAnsi="Times New Roman" w:cs="Times New Roman"/>
          <w:b w:val="0"/>
        </w:rPr>
        <w:t xml:space="preserve">ARTÍCULO 3. </w:t>
      </w:r>
      <w:r w:rsidRPr="00C77F95">
        <w:rPr>
          <w:rFonts w:ascii="Times New Roman" w:hAnsi="Times New Roman" w:cs="Times New Roman"/>
        </w:rPr>
        <w:t>En la celebración y suscripción de convenios o acuerdos en los que se comprometa el patrimonio económico o el erario del Estado, será obligatoria la intervención de la Secretaría de Planeación y Finanzas</w:t>
      </w:r>
      <w:r w:rsidRPr="00C77F95">
        <w:rPr>
          <w:rFonts w:ascii="Times New Roman" w:hAnsi="Times New Roman" w:cs="Times New Roman"/>
          <w:b w:val="0"/>
        </w:rPr>
        <w:t>.</w:t>
      </w:r>
    </w:p>
    <w:p w:rsidR="001D5FE1" w:rsidRPr="00C77F95" w:rsidRDefault="001D5FE1" w:rsidP="001D5FE1">
      <w:pPr>
        <w:pStyle w:val="Textoindependiente"/>
        <w:ind w:left="458" w:right="118"/>
        <w:rPr>
          <w:rFonts w:ascii="Times New Roman" w:hAnsi="Times New Roman" w:cs="Times New Roman"/>
          <w:b w:val="0"/>
        </w:rPr>
      </w:pPr>
    </w:p>
    <w:p w:rsidR="001D5FE1" w:rsidRPr="00C77F95" w:rsidRDefault="001D5FE1" w:rsidP="001D5FE1">
      <w:pPr>
        <w:pStyle w:val="Textoindependiente"/>
        <w:spacing w:before="9"/>
        <w:rPr>
          <w:rFonts w:ascii="Times New Roman" w:hAnsi="Times New Roman" w:cs="Times New Roman"/>
          <w:b w:val="0"/>
        </w:rPr>
      </w:pPr>
    </w:p>
    <w:p w:rsidR="001D5FE1" w:rsidRPr="00C77F95" w:rsidRDefault="001D5FE1" w:rsidP="001D5FE1">
      <w:pPr>
        <w:pStyle w:val="Textoindependiente"/>
        <w:ind w:left="458" w:right="110"/>
        <w:rPr>
          <w:rFonts w:ascii="Times New Roman" w:hAnsi="Times New Roman" w:cs="Times New Roman"/>
        </w:rPr>
      </w:pPr>
      <w:r w:rsidRPr="00C77F95">
        <w:rPr>
          <w:rFonts w:ascii="Times New Roman" w:hAnsi="Times New Roman" w:cs="Times New Roman"/>
        </w:rPr>
        <w:t>Las Dependencias y Entidades no podrán comprometer recursos adicionales a los asignados en el presente Decreto. Los compromisos que adquieran sin contar con suficiencia presupuestaria serán responsabilidad exclusiva del Titular de la misma</w:t>
      </w:r>
      <w:r w:rsidRPr="00C77F95">
        <w:rPr>
          <w:rFonts w:ascii="Times New Roman" w:hAnsi="Times New Roman" w:cs="Times New Roman"/>
          <w:spacing w:val="-7"/>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estará</w:t>
      </w:r>
      <w:r w:rsidRPr="00C77F95">
        <w:rPr>
          <w:rFonts w:ascii="Times New Roman" w:hAnsi="Times New Roman" w:cs="Times New Roman"/>
          <w:spacing w:val="-10"/>
        </w:rPr>
        <w:t xml:space="preserve"> </w:t>
      </w:r>
      <w:r w:rsidRPr="00C77F95">
        <w:rPr>
          <w:rFonts w:ascii="Times New Roman" w:hAnsi="Times New Roman" w:cs="Times New Roman"/>
        </w:rPr>
        <w:t>sujeto</w:t>
      </w:r>
      <w:r w:rsidRPr="00C77F95">
        <w:rPr>
          <w:rFonts w:ascii="Times New Roman" w:hAnsi="Times New Roman" w:cs="Times New Roman"/>
          <w:spacing w:val="-9"/>
        </w:rPr>
        <w:t xml:space="preserve"> </w:t>
      </w:r>
      <w:r w:rsidRPr="00C77F95">
        <w:rPr>
          <w:rFonts w:ascii="Times New Roman" w:hAnsi="Times New Roman" w:cs="Times New Roman"/>
        </w:rPr>
        <w:t>a</w:t>
      </w:r>
      <w:r w:rsidRPr="00C77F95">
        <w:rPr>
          <w:rFonts w:ascii="Times New Roman" w:hAnsi="Times New Roman" w:cs="Times New Roman"/>
          <w:spacing w:val="-10"/>
        </w:rPr>
        <w:t xml:space="preserve"> </w:t>
      </w:r>
      <w:r w:rsidRPr="00C77F95">
        <w:rPr>
          <w:rFonts w:ascii="Times New Roman" w:hAnsi="Times New Roman" w:cs="Times New Roman"/>
        </w:rPr>
        <w:t>lo</w:t>
      </w:r>
      <w:r w:rsidRPr="00C77F95">
        <w:rPr>
          <w:rFonts w:ascii="Times New Roman" w:hAnsi="Times New Roman" w:cs="Times New Roman"/>
          <w:spacing w:val="-12"/>
        </w:rPr>
        <w:t xml:space="preserve"> </w:t>
      </w:r>
      <w:r w:rsidRPr="00C77F95">
        <w:rPr>
          <w:rFonts w:ascii="Times New Roman" w:hAnsi="Times New Roman" w:cs="Times New Roman"/>
        </w:rPr>
        <w:t>previsto</w:t>
      </w:r>
      <w:r w:rsidRPr="00C77F95">
        <w:rPr>
          <w:rFonts w:ascii="Times New Roman" w:hAnsi="Times New Roman" w:cs="Times New Roman"/>
          <w:spacing w:val="-9"/>
        </w:rPr>
        <w:t xml:space="preserve"> </w:t>
      </w:r>
      <w:r w:rsidRPr="00C77F95">
        <w:rPr>
          <w:rFonts w:ascii="Times New Roman" w:hAnsi="Times New Roman" w:cs="Times New Roman"/>
        </w:rPr>
        <w:t>en</w:t>
      </w:r>
      <w:r w:rsidRPr="00C77F95">
        <w:rPr>
          <w:rFonts w:ascii="Times New Roman" w:hAnsi="Times New Roman" w:cs="Times New Roman"/>
          <w:spacing w:val="-11"/>
        </w:rPr>
        <w:t xml:space="preserve"> </w:t>
      </w:r>
      <w:r w:rsidRPr="00C77F95">
        <w:rPr>
          <w:rFonts w:ascii="Times New Roman" w:hAnsi="Times New Roman" w:cs="Times New Roman"/>
        </w:rPr>
        <w:t>la</w:t>
      </w:r>
      <w:r w:rsidRPr="00C77F95">
        <w:rPr>
          <w:rFonts w:ascii="Times New Roman" w:hAnsi="Times New Roman" w:cs="Times New Roman"/>
          <w:spacing w:val="-10"/>
        </w:rPr>
        <w:t xml:space="preserve"> </w:t>
      </w:r>
      <w:r w:rsidRPr="00C77F95">
        <w:rPr>
          <w:rFonts w:ascii="Times New Roman" w:hAnsi="Times New Roman" w:cs="Times New Roman"/>
        </w:rPr>
        <w:t>Ley</w:t>
      </w:r>
      <w:r w:rsidRPr="00C77F95">
        <w:rPr>
          <w:rFonts w:ascii="Times New Roman" w:hAnsi="Times New Roman" w:cs="Times New Roman"/>
          <w:spacing w:val="-13"/>
        </w:rPr>
        <w:t xml:space="preserve"> </w:t>
      </w:r>
      <w:r w:rsidRPr="00C77F95">
        <w:rPr>
          <w:rFonts w:ascii="Times New Roman" w:hAnsi="Times New Roman" w:cs="Times New Roman"/>
        </w:rPr>
        <w:t>General</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Responsabilidades</w:t>
      </w:r>
      <w:r w:rsidRPr="00C77F95">
        <w:rPr>
          <w:rFonts w:ascii="Times New Roman" w:hAnsi="Times New Roman" w:cs="Times New Roman"/>
          <w:spacing w:val="-11"/>
        </w:rPr>
        <w:t xml:space="preserve"> </w:t>
      </w:r>
      <w:r w:rsidRPr="00C77F95">
        <w:rPr>
          <w:rFonts w:ascii="Times New Roman" w:hAnsi="Times New Roman" w:cs="Times New Roman"/>
        </w:rPr>
        <w:t>Administrativas</w:t>
      </w:r>
      <w:r w:rsidRPr="00C77F95">
        <w:rPr>
          <w:rFonts w:ascii="Times New Roman" w:hAnsi="Times New Roman" w:cs="Times New Roman"/>
          <w:spacing w:val="-11"/>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la</w:t>
      </w:r>
      <w:r w:rsidRPr="00C77F95">
        <w:rPr>
          <w:rFonts w:ascii="Times New Roman" w:hAnsi="Times New Roman" w:cs="Times New Roman"/>
          <w:spacing w:val="-3"/>
        </w:rPr>
        <w:t xml:space="preserve"> </w:t>
      </w:r>
      <w:r w:rsidRPr="00C77F95">
        <w:rPr>
          <w:rFonts w:ascii="Times New Roman" w:hAnsi="Times New Roman" w:cs="Times New Roman"/>
        </w:rPr>
        <w:t>Ley</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Responsabilidades de los Servidores Públicos para el Estado de</w:t>
      </w:r>
      <w:r w:rsidRPr="00C77F95">
        <w:rPr>
          <w:rFonts w:ascii="Times New Roman" w:hAnsi="Times New Roman" w:cs="Times New Roman"/>
          <w:spacing w:val="-16"/>
        </w:rPr>
        <w:t xml:space="preserve"> </w:t>
      </w:r>
      <w:r w:rsidRPr="00C77F95">
        <w:rPr>
          <w:rFonts w:ascii="Times New Roman" w:hAnsi="Times New Roman" w:cs="Times New Roman"/>
        </w:rPr>
        <w:t>Tlaxcala.</w:t>
      </w:r>
    </w:p>
    <w:p w:rsidR="001D5FE1" w:rsidRPr="00C77F95" w:rsidRDefault="001D5FE1" w:rsidP="001D5FE1">
      <w:pPr>
        <w:pStyle w:val="Textoindependiente"/>
        <w:spacing w:before="9"/>
        <w:rPr>
          <w:rFonts w:ascii="Times New Roman" w:hAnsi="Times New Roman" w:cs="Times New Roman"/>
        </w:rPr>
      </w:pPr>
    </w:p>
    <w:p w:rsidR="001D5FE1" w:rsidRPr="00C77F95" w:rsidRDefault="001D5FE1" w:rsidP="001D5FE1">
      <w:pPr>
        <w:pStyle w:val="Textoindependiente"/>
        <w:ind w:left="458" w:right="116"/>
        <w:rPr>
          <w:rFonts w:ascii="Times New Roman" w:hAnsi="Times New Roman" w:cs="Times New Roman"/>
        </w:rPr>
      </w:pPr>
      <w:r w:rsidRPr="00C77F95">
        <w:rPr>
          <w:rFonts w:ascii="Times New Roman" w:hAnsi="Times New Roman" w:cs="Times New Roman"/>
          <w:b w:val="0"/>
        </w:rPr>
        <w:t xml:space="preserve">ARTÍCULO 4. </w:t>
      </w:r>
      <w:r w:rsidRPr="00C77F95">
        <w:rPr>
          <w:rFonts w:ascii="Times New Roman" w:hAnsi="Times New Roman" w:cs="Times New Roman"/>
        </w:rPr>
        <w:t>El ejercicio del presupuesto se apegará a los principios de eficiencia, eficacia, economía, transparencia, rendición de cuentas y honradez, así como a los objetivos estratégicos y las políticas públicas, de conformidad con lo previsto por el artículo 134 de la Constitución Política de los Estados Unidos Mexicanos, así como por las Políticas, Objetivos, Estrategias, Líneas y Sublíneas de Acción del Plan Estatal de Desarrollo del Estado de Tlaxcala 2017-2021 con base en lo siguiente:</w:t>
      </w:r>
    </w:p>
    <w:p w:rsidR="001D5FE1" w:rsidRPr="00C77F95" w:rsidRDefault="001D5FE1" w:rsidP="001D5FE1">
      <w:pPr>
        <w:pStyle w:val="Textoindependiente"/>
        <w:ind w:left="458" w:right="116"/>
        <w:rPr>
          <w:rFonts w:ascii="Times New Roman" w:hAnsi="Times New Roman" w:cs="Times New Roman"/>
        </w:rPr>
      </w:pPr>
    </w:p>
    <w:p w:rsidR="001D5FE1" w:rsidRPr="00C77F95" w:rsidRDefault="001D5FE1" w:rsidP="001D5FE1">
      <w:pPr>
        <w:pStyle w:val="Textoindependiente"/>
        <w:ind w:left="458" w:right="116"/>
        <w:rPr>
          <w:rFonts w:ascii="Times New Roman" w:hAnsi="Times New Roman" w:cs="Times New Roman"/>
        </w:rPr>
      </w:pPr>
    </w:p>
    <w:p w:rsidR="001D5FE1" w:rsidRPr="00C77F95" w:rsidRDefault="001D5FE1" w:rsidP="00C77F95">
      <w:pPr>
        <w:pStyle w:val="Prrafodelista"/>
        <w:widowControl w:val="0"/>
        <w:numPr>
          <w:ilvl w:val="1"/>
          <w:numId w:val="38"/>
        </w:numPr>
        <w:tabs>
          <w:tab w:val="left" w:pos="1178"/>
          <w:tab w:val="left" w:pos="1179"/>
        </w:tabs>
        <w:autoSpaceDE w:val="0"/>
        <w:autoSpaceDN w:val="0"/>
        <w:spacing w:before="67"/>
        <w:ind w:right="118"/>
        <w:jc w:val="both"/>
        <w:rPr>
          <w:sz w:val="20"/>
          <w:szCs w:val="20"/>
        </w:rPr>
      </w:pPr>
      <w:r w:rsidRPr="00C77F95">
        <w:rPr>
          <w:sz w:val="20"/>
          <w:szCs w:val="20"/>
        </w:rPr>
        <w:t>El Gasto Total previsto en el Presupuesto de Egresos del Estado de Tlaxcala, para el Ejercicio Fiscal 2020, aprobado por el Congreso Local deberá de contribuir a obtener un balance presupuestario sostenible, garantizar la transparencia y rendición de cuentas del gasto público, en términos de lo previsto en el Artículo 6 de la Ley de Disciplina Financiera de las Entidades Federativas y los</w:t>
      </w:r>
      <w:r w:rsidRPr="00C77F95">
        <w:rPr>
          <w:spacing w:val="-22"/>
          <w:sz w:val="20"/>
          <w:szCs w:val="20"/>
        </w:rPr>
        <w:t xml:space="preserve"> </w:t>
      </w:r>
      <w:r w:rsidRPr="00C77F95">
        <w:rPr>
          <w:sz w:val="20"/>
          <w:szCs w:val="20"/>
        </w:rPr>
        <w:t>Municipios.</w:t>
      </w:r>
    </w:p>
    <w:p w:rsidR="001D5FE1" w:rsidRPr="00C77F95" w:rsidRDefault="001D5FE1" w:rsidP="00C77F95">
      <w:pPr>
        <w:pStyle w:val="Prrafodelista"/>
        <w:widowControl w:val="0"/>
        <w:numPr>
          <w:ilvl w:val="1"/>
          <w:numId w:val="38"/>
        </w:numPr>
        <w:tabs>
          <w:tab w:val="left" w:pos="1179"/>
        </w:tabs>
        <w:autoSpaceDE w:val="0"/>
        <w:autoSpaceDN w:val="0"/>
        <w:spacing w:before="67"/>
        <w:jc w:val="both"/>
        <w:rPr>
          <w:sz w:val="20"/>
          <w:szCs w:val="20"/>
        </w:rPr>
      </w:pPr>
      <w:r w:rsidRPr="00C77F95">
        <w:rPr>
          <w:sz w:val="20"/>
          <w:szCs w:val="20"/>
        </w:rPr>
        <w:t>Apego a los Criterios Generales de Política Económica del gasto del Poder Ejecutivo Federal</w:t>
      </w:r>
      <w:r w:rsidRPr="00C77F95">
        <w:rPr>
          <w:spacing w:val="-21"/>
          <w:sz w:val="20"/>
          <w:szCs w:val="20"/>
        </w:rPr>
        <w:t xml:space="preserve"> </w:t>
      </w:r>
      <w:r w:rsidRPr="00C77F95">
        <w:rPr>
          <w:sz w:val="20"/>
          <w:szCs w:val="20"/>
        </w:rPr>
        <w:t>2020.</w:t>
      </w:r>
    </w:p>
    <w:p w:rsidR="001D5FE1" w:rsidRPr="00C77F95" w:rsidRDefault="001D5FE1" w:rsidP="00C77F95">
      <w:pPr>
        <w:pStyle w:val="Prrafodelista"/>
        <w:widowControl w:val="0"/>
        <w:numPr>
          <w:ilvl w:val="1"/>
          <w:numId w:val="38"/>
        </w:numPr>
        <w:tabs>
          <w:tab w:val="left" w:pos="1179"/>
        </w:tabs>
        <w:autoSpaceDE w:val="0"/>
        <w:autoSpaceDN w:val="0"/>
        <w:spacing w:before="79"/>
        <w:ind w:right="119"/>
        <w:jc w:val="both"/>
        <w:rPr>
          <w:sz w:val="20"/>
          <w:szCs w:val="20"/>
        </w:rPr>
      </w:pPr>
      <w:r w:rsidRPr="00C77F95">
        <w:rPr>
          <w:sz w:val="20"/>
          <w:szCs w:val="20"/>
        </w:rPr>
        <w:t>Congruencia</w:t>
      </w:r>
      <w:r w:rsidRPr="00C77F95">
        <w:rPr>
          <w:spacing w:val="-3"/>
          <w:sz w:val="20"/>
          <w:szCs w:val="20"/>
        </w:rPr>
        <w:t xml:space="preserve"> </w:t>
      </w:r>
      <w:r w:rsidRPr="00C77F95">
        <w:rPr>
          <w:sz w:val="20"/>
          <w:szCs w:val="20"/>
        </w:rPr>
        <w:t>con</w:t>
      </w:r>
      <w:r w:rsidRPr="00C77F95">
        <w:rPr>
          <w:spacing w:val="-3"/>
          <w:sz w:val="20"/>
          <w:szCs w:val="20"/>
        </w:rPr>
        <w:t xml:space="preserve"> </w:t>
      </w:r>
      <w:r w:rsidRPr="00C77F95">
        <w:rPr>
          <w:sz w:val="20"/>
          <w:szCs w:val="20"/>
        </w:rPr>
        <w:t>los</w:t>
      </w:r>
      <w:r w:rsidRPr="00C77F95">
        <w:rPr>
          <w:spacing w:val="-3"/>
          <w:sz w:val="20"/>
          <w:szCs w:val="20"/>
        </w:rPr>
        <w:t xml:space="preserve"> </w:t>
      </w:r>
      <w:r w:rsidRPr="00C77F95">
        <w:rPr>
          <w:sz w:val="20"/>
          <w:szCs w:val="20"/>
        </w:rPr>
        <w:t>criterios</w:t>
      </w:r>
      <w:r w:rsidRPr="00C77F95">
        <w:rPr>
          <w:spacing w:val="-3"/>
          <w:sz w:val="20"/>
          <w:szCs w:val="20"/>
        </w:rPr>
        <w:t xml:space="preserve"> </w:t>
      </w:r>
      <w:r w:rsidRPr="00C77F95">
        <w:rPr>
          <w:sz w:val="20"/>
          <w:szCs w:val="20"/>
        </w:rPr>
        <w:t>económicos</w:t>
      </w:r>
      <w:r w:rsidRPr="00C77F95">
        <w:rPr>
          <w:spacing w:val="-3"/>
          <w:sz w:val="20"/>
          <w:szCs w:val="20"/>
        </w:rPr>
        <w:t xml:space="preserve"> </w:t>
      </w:r>
      <w:r w:rsidRPr="00C77F95">
        <w:rPr>
          <w:sz w:val="20"/>
          <w:szCs w:val="20"/>
        </w:rPr>
        <w:t>planteados</w:t>
      </w:r>
      <w:r w:rsidRPr="00C77F95">
        <w:rPr>
          <w:spacing w:val="-3"/>
          <w:sz w:val="20"/>
          <w:szCs w:val="20"/>
        </w:rPr>
        <w:t xml:space="preserve"> </w:t>
      </w:r>
      <w:r w:rsidRPr="00C77F95">
        <w:rPr>
          <w:sz w:val="20"/>
          <w:szCs w:val="20"/>
        </w:rPr>
        <w:t>en</w:t>
      </w:r>
      <w:r w:rsidRPr="00C77F95">
        <w:rPr>
          <w:spacing w:val="-3"/>
          <w:sz w:val="20"/>
          <w:szCs w:val="20"/>
        </w:rPr>
        <w:t xml:space="preserve"> </w:t>
      </w:r>
      <w:r w:rsidRPr="00C77F95">
        <w:rPr>
          <w:sz w:val="20"/>
          <w:szCs w:val="20"/>
        </w:rPr>
        <w:t>la</w:t>
      </w:r>
      <w:r w:rsidRPr="00C77F95">
        <w:rPr>
          <w:spacing w:val="-3"/>
          <w:sz w:val="20"/>
          <w:szCs w:val="20"/>
        </w:rPr>
        <w:t xml:space="preserve"> </w:t>
      </w:r>
      <w:r w:rsidRPr="00C77F95">
        <w:rPr>
          <w:sz w:val="20"/>
          <w:szCs w:val="20"/>
        </w:rPr>
        <w:t>Iniciativa</w:t>
      </w:r>
      <w:r w:rsidRPr="00C77F95">
        <w:rPr>
          <w:spacing w:val="-3"/>
          <w:sz w:val="20"/>
          <w:szCs w:val="20"/>
        </w:rPr>
        <w:t xml:space="preserve"> </w:t>
      </w:r>
      <w:r w:rsidRPr="00C77F95">
        <w:rPr>
          <w:sz w:val="20"/>
          <w:szCs w:val="20"/>
        </w:rPr>
        <w:t>de</w:t>
      </w:r>
      <w:r w:rsidRPr="00C77F95">
        <w:rPr>
          <w:spacing w:val="-3"/>
          <w:sz w:val="20"/>
          <w:szCs w:val="20"/>
        </w:rPr>
        <w:t xml:space="preserve"> </w:t>
      </w:r>
      <w:r w:rsidRPr="00C77F95">
        <w:rPr>
          <w:sz w:val="20"/>
          <w:szCs w:val="20"/>
        </w:rPr>
        <w:t>Ley</w:t>
      </w:r>
      <w:r w:rsidRPr="00C77F95">
        <w:rPr>
          <w:spacing w:val="-6"/>
          <w:sz w:val="20"/>
          <w:szCs w:val="20"/>
        </w:rPr>
        <w:t xml:space="preserve"> </w:t>
      </w:r>
      <w:r w:rsidRPr="00C77F95">
        <w:rPr>
          <w:sz w:val="20"/>
          <w:szCs w:val="20"/>
        </w:rPr>
        <w:t>de</w:t>
      </w:r>
      <w:r w:rsidRPr="00C77F95">
        <w:rPr>
          <w:spacing w:val="-3"/>
          <w:sz w:val="20"/>
          <w:szCs w:val="20"/>
        </w:rPr>
        <w:t xml:space="preserve"> </w:t>
      </w:r>
      <w:r w:rsidRPr="00C77F95">
        <w:rPr>
          <w:sz w:val="20"/>
          <w:szCs w:val="20"/>
        </w:rPr>
        <w:t>Ingresos</w:t>
      </w:r>
      <w:r w:rsidRPr="00C77F95">
        <w:rPr>
          <w:spacing w:val="-3"/>
          <w:sz w:val="20"/>
          <w:szCs w:val="20"/>
        </w:rPr>
        <w:t xml:space="preserve"> </w:t>
      </w:r>
      <w:r w:rsidRPr="00C77F95">
        <w:rPr>
          <w:sz w:val="20"/>
          <w:szCs w:val="20"/>
        </w:rPr>
        <w:t>del</w:t>
      </w:r>
      <w:r w:rsidRPr="00C77F95">
        <w:rPr>
          <w:spacing w:val="-3"/>
          <w:sz w:val="20"/>
          <w:szCs w:val="20"/>
        </w:rPr>
        <w:t xml:space="preserve"> </w:t>
      </w:r>
      <w:r w:rsidRPr="00C77F95">
        <w:rPr>
          <w:sz w:val="20"/>
          <w:szCs w:val="20"/>
        </w:rPr>
        <w:t>Estado</w:t>
      </w:r>
      <w:r w:rsidRPr="00C77F95">
        <w:rPr>
          <w:spacing w:val="-2"/>
          <w:sz w:val="20"/>
          <w:szCs w:val="20"/>
        </w:rPr>
        <w:t xml:space="preserve"> </w:t>
      </w:r>
      <w:r w:rsidRPr="00C77F95">
        <w:rPr>
          <w:sz w:val="20"/>
          <w:szCs w:val="20"/>
        </w:rPr>
        <w:t>de</w:t>
      </w:r>
      <w:r w:rsidRPr="00C77F95">
        <w:rPr>
          <w:spacing w:val="-6"/>
          <w:sz w:val="20"/>
          <w:szCs w:val="20"/>
        </w:rPr>
        <w:t xml:space="preserve"> </w:t>
      </w:r>
      <w:r w:rsidRPr="00C77F95">
        <w:rPr>
          <w:sz w:val="20"/>
          <w:szCs w:val="20"/>
        </w:rPr>
        <w:t>Tlaxcala, para el Ejercicio Fiscal 2020; para garantizar la viabilidad, equilibrio y sustentabilidad financiera del gasto público.</w:t>
      </w:r>
    </w:p>
    <w:p w:rsidR="001D5FE1" w:rsidRPr="00C77F95" w:rsidRDefault="001D5FE1" w:rsidP="00C77F95">
      <w:pPr>
        <w:pStyle w:val="Prrafodelista"/>
        <w:widowControl w:val="0"/>
        <w:numPr>
          <w:ilvl w:val="1"/>
          <w:numId w:val="38"/>
        </w:numPr>
        <w:tabs>
          <w:tab w:val="left" w:pos="1179"/>
        </w:tabs>
        <w:autoSpaceDE w:val="0"/>
        <w:autoSpaceDN w:val="0"/>
        <w:spacing w:before="79"/>
        <w:ind w:right="119"/>
        <w:jc w:val="both"/>
        <w:rPr>
          <w:sz w:val="20"/>
          <w:szCs w:val="20"/>
        </w:rPr>
      </w:pPr>
      <w:r w:rsidRPr="00C77F95">
        <w:rPr>
          <w:sz w:val="20"/>
          <w:szCs w:val="20"/>
        </w:rPr>
        <w:t>Se alinea con las Políticas, Objetivos, Estrategias, Líneas y Sublíneas de Acción derivados del Plan Estatal de Desarrollo del Estado de Tlaxcala 2017-2021, por lo que sus asignaciones se articulan con el objeto sustancial de mantener y fortalecer la calidad de vida de los tlaxcaltecas y consolidar el crecimiento y desarrollo de la economía del</w:t>
      </w:r>
      <w:r w:rsidRPr="00C77F95">
        <w:rPr>
          <w:spacing w:val="-27"/>
          <w:sz w:val="20"/>
          <w:szCs w:val="20"/>
        </w:rPr>
        <w:t xml:space="preserve"> </w:t>
      </w:r>
      <w:r w:rsidRPr="00C77F95">
        <w:rPr>
          <w:sz w:val="20"/>
          <w:szCs w:val="20"/>
        </w:rPr>
        <w:t>Estado.</w:t>
      </w:r>
    </w:p>
    <w:p w:rsidR="001D5FE1" w:rsidRPr="00C77F95" w:rsidRDefault="001D5FE1" w:rsidP="00C77F95">
      <w:pPr>
        <w:pStyle w:val="Prrafodelista"/>
        <w:widowControl w:val="0"/>
        <w:numPr>
          <w:ilvl w:val="1"/>
          <w:numId w:val="38"/>
        </w:numPr>
        <w:tabs>
          <w:tab w:val="left" w:pos="1179"/>
        </w:tabs>
        <w:autoSpaceDE w:val="0"/>
        <w:autoSpaceDN w:val="0"/>
        <w:spacing w:before="79"/>
        <w:ind w:right="119"/>
        <w:jc w:val="both"/>
        <w:rPr>
          <w:sz w:val="20"/>
          <w:szCs w:val="20"/>
        </w:rPr>
      </w:pPr>
      <w:r w:rsidRPr="00C77F95">
        <w:rPr>
          <w:sz w:val="20"/>
          <w:szCs w:val="20"/>
        </w:rPr>
        <w:t>Prevé la racionalización del gasto público mediante la contención de los servicios personales y la reducción del gasto corriente, así como la simplificación administrativa, con el objeto de reorientar los ahorros a programas prioritarios, de educación, salud y empleo que contribuyan a hacer más eficientes los servicios de proyectos de inversión pública y programas</w:t>
      </w:r>
      <w:r w:rsidRPr="00C77F95">
        <w:rPr>
          <w:spacing w:val="-14"/>
          <w:sz w:val="20"/>
          <w:szCs w:val="20"/>
        </w:rPr>
        <w:t xml:space="preserve"> </w:t>
      </w:r>
      <w:r w:rsidRPr="00C77F95">
        <w:rPr>
          <w:sz w:val="20"/>
          <w:szCs w:val="20"/>
        </w:rPr>
        <w:t>sociales.</w:t>
      </w:r>
    </w:p>
    <w:p w:rsidR="001D5FE1" w:rsidRPr="00C77F95" w:rsidRDefault="001D5FE1" w:rsidP="00C77F95">
      <w:pPr>
        <w:pStyle w:val="Prrafodelista"/>
        <w:widowControl w:val="0"/>
        <w:numPr>
          <w:ilvl w:val="1"/>
          <w:numId w:val="38"/>
        </w:numPr>
        <w:tabs>
          <w:tab w:val="left" w:pos="1179"/>
        </w:tabs>
        <w:autoSpaceDE w:val="0"/>
        <w:autoSpaceDN w:val="0"/>
        <w:spacing w:before="79"/>
        <w:ind w:right="119"/>
        <w:jc w:val="both"/>
        <w:rPr>
          <w:sz w:val="20"/>
          <w:szCs w:val="20"/>
        </w:rPr>
      </w:pPr>
      <w:r w:rsidRPr="00C77F95">
        <w:rPr>
          <w:sz w:val="20"/>
          <w:szCs w:val="20"/>
        </w:rPr>
        <w:t>Se</w:t>
      </w:r>
      <w:r w:rsidRPr="00C77F95">
        <w:rPr>
          <w:spacing w:val="-13"/>
          <w:sz w:val="20"/>
          <w:szCs w:val="20"/>
        </w:rPr>
        <w:t xml:space="preserve"> </w:t>
      </w:r>
      <w:r w:rsidRPr="00C77F95">
        <w:rPr>
          <w:sz w:val="20"/>
          <w:szCs w:val="20"/>
        </w:rPr>
        <w:t>priorizan</w:t>
      </w:r>
      <w:r w:rsidRPr="00C77F95">
        <w:rPr>
          <w:spacing w:val="-13"/>
          <w:sz w:val="20"/>
          <w:szCs w:val="20"/>
        </w:rPr>
        <w:t xml:space="preserve"> </w:t>
      </w:r>
      <w:r w:rsidRPr="00C77F95">
        <w:rPr>
          <w:sz w:val="20"/>
          <w:szCs w:val="20"/>
        </w:rPr>
        <w:t>proyectos</w:t>
      </w:r>
      <w:r w:rsidRPr="00C77F95">
        <w:rPr>
          <w:spacing w:val="-11"/>
          <w:sz w:val="20"/>
          <w:szCs w:val="20"/>
        </w:rPr>
        <w:t xml:space="preserve"> </w:t>
      </w:r>
      <w:r w:rsidRPr="00C77F95">
        <w:rPr>
          <w:sz w:val="20"/>
          <w:szCs w:val="20"/>
        </w:rPr>
        <w:t>y</w:t>
      </w:r>
      <w:r w:rsidRPr="00C77F95">
        <w:rPr>
          <w:spacing w:val="-16"/>
          <w:sz w:val="20"/>
          <w:szCs w:val="20"/>
        </w:rPr>
        <w:t xml:space="preserve"> </w:t>
      </w:r>
      <w:r w:rsidRPr="00C77F95">
        <w:rPr>
          <w:sz w:val="20"/>
          <w:szCs w:val="20"/>
        </w:rPr>
        <w:t>programas</w:t>
      </w:r>
      <w:r w:rsidRPr="00C77F95">
        <w:rPr>
          <w:spacing w:val="-13"/>
          <w:sz w:val="20"/>
          <w:szCs w:val="20"/>
        </w:rPr>
        <w:t xml:space="preserve"> </w:t>
      </w:r>
      <w:r w:rsidRPr="00C77F95">
        <w:rPr>
          <w:sz w:val="20"/>
          <w:szCs w:val="20"/>
        </w:rPr>
        <w:t>de</w:t>
      </w:r>
      <w:r w:rsidRPr="00C77F95">
        <w:rPr>
          <w:spacing w:val="-12"/>
          <w:sz w:val="20"/>
          <w:szCs w:val="20"/>
        </w:rPr>
        <w:t xml:space="preserve"> </w:t>
      </w:r>
      <w:r w:rsidRPr="00C77F95">
        <w:rPr>
          <w:sz w:val="20"/>
          <w:szCs w:val="20"/>
        </w:rPr>
        <w:t>salud,</w:t>
      </w:r>
      <w:r w:rsidRPr="00C77F95">
        <w:rPr>
          <w:spacing w:val="-12"/>
          <w:sz w:val="20"/>
          <w:szCs w:val="20"/>
        </w:rPr>
        <w:t xml:space="preserve"> </w:t>
      </w:r>
      <w:r w:rsidRPr="00C77F95">
        <w:rPr>
          <w:sz w:val="20"/>
          <w:szCs w:val="20"/>
        </w:rPr>
        <w:t>educación</w:t>
      </w:r>
      <w:r w:rsidRPr="00C77F95">
        <w:rPr>
          <w:spacing w:val="-11"/>
          <w:sz w:val="20"/>
          <w:szCs w:val="20"/>
        </w:rPr>
        <w:t xml:space="preserve"> </w:t>
      </w:r>
      <w:r w:rsidRPr="00C77F95">
        <w:rPr>
          <w:sz w:val="20"/>
          <w:szCs w:val="20"/>
        </w:rPr>
        <w:t>y</w:t>
      </w:r>
      <w:r w:rsidRPr="00C77F95">
        <w:rPr>
          <w:spacing w:val="-16"/>
          <w:sz w:val="20"/>
          <w:szCs w:val="20"/>
        </w:rPr>
        <w:t xml:space="preserve"> </w:t>
      </w:r>
      <w:r w:rsidRPr="00C77F95">
        <w:rPr>
          <w:sz w:val="20"/>
          <w:szCs w:val="20"/>
        </w:rPr>
        <w:t>bienestar</w:t>
      </w:r>
      <w:r w:rsidRPr="00C77F95">
        <w:rPr>
          <w:spacing w:val="-12"/>
          <w:sz w:val="20"/>
          <w:szCs w:val="20"/>
        </w:rPr>
        <w:t xml:space="preserve"> </w:t>
      </w:r>
      <w:r w:rsidRPr="00C77F95">
        <w:rPr>
          <w:sz w:val="20"/>
          <w:szCs w:val="20"/>
        </w:rPr>
        <w:t>social,</w:t>
      </w:r>
      <w:r w:rsidRPr="00C77F95">
        <w:rPr>
          <w:spacing w:val="-12"/>
          <w:sz w:val="20"/>
          <w:szCs w:val="20"/>
        </w:rPr>
        <w:t xml:space="preserve"> </w:t>
      </w:r>
      <w:r w:rsidRPr="00C77F95">
        <w:rPr>
          <w:sz w:val="20"/>
          <w:szCs w:val="20"/>
        </w:rPr>
        <w:t>desarrollo</w:t>
      </w:r>
      <w:r w:rsidRPr="00C77F95">
        <w:rPr>
          <w:spacing w:val="-12"/>
          <w:sz w:val="20"/>
          <w:szCs w:val="20"/>
        </w:rPr>
        <w:t xml:space="preserve"> </w:t>
      </w:r>
      <w:r w:rsidRPr="00C77F95">
        <w:rPr>
          <w:sz w:val="20"/>
          <w:szCs w:val="20"/>
        </w:rPr>
        <w:t>económico,</w:t>
      </w:r>
      <w:r w:rsidRPr="00C77F95">
        <w:rPr>
          <w:spacing w:val="-12"/>
          <w:sz w:val="20"/>
          <w:szCs w:val="20"/>
        </w:rPr>
        <w:t xml:space="preserve"> </w:t>
      </w:r>
      <w:r w:rsidRPr="00C77F95">
        <w:rPr>
          <w:sz w:val="20"/>
          <w:szCs w:val="20"/>
        </w:rPr>
        <w:t>apoyo</w:t>
      </w:r>
      <w:r w:rsidRPr="00C77F95">
        <w:rPr>
          <w:spacing w:val="-12"/>
          <w:sz w:val="20"/>
          <w:szCs w:val="20"/>
        </w:rPr>
        <w:t xml:space="preserve"> </w:t>
      </w:r>
      <w:r w:rsidRPr="00C77F95">
        <w:rPr>
          <w:sz w:val="20"/>
          <w:szCs w:val="20"/>
        </w:rPr>
        <w:t>a</w:t>
      </w:r>
      <w:r w:rsidRPr="00C77F95">
        <w:rPr>
          <w:spacing w:val="-12"/>
          <w:sz w:val="20"/>
          <w:szCs w:val="20"/>
        </w:rPr>
        <w:t xml:space="preserve"> </w:t>
      </w:r>
      <w:r w:rsidRPr="00C77F95">
        <w:rPr>
          <w:sz w:val="20"/>
          <w:szCs w:val="20"/>
        </w:rPr>
        <w:t>jóvenes y mujeres, grupos vulnerables, apoyo al campo e impulso de la infraestructura social y productiva, así como de seguridad pública, prevención del delito y justicia penal, para mejorar los niveles de bienestar social y propiciar la generación de</w:t>
      </w:r>
      <w:r w:rsidRPr="00C77F95">
        <w:rPr>
          <w:spacing w:val="-8"/>
          <w:sz w:val="20"/>
          <w:szCs w:val="20"/>
        </w:rPr>
        <w:t xml:space="preserve"> </w:t>
      </w:r>
      <w:r w:rsidRPr="00C77F95">
        <w:rPr>
          <w:sz w:val="20"/>
          <w:szCs w:val="20"/>
        </w:rPr>
        <w:t>empleos.</w:t>
      </w:r>
    </w:p>
    <w:p w:rsidR="001D5FE1" w:rsidRPr="00C77F95" w:rsidRDefault="001D5FE1" w:rsidP="00C77F95">
      <w:pPr>
        <w:pStyle w:val="Prrafodelista"/>
        <w:widowControl w:val="0"/>
        <w:numPr>
          <w:ilvl w:val="1"/>
          <w:numId w:val="38"/>
        </w:numPr>
        <w:tabs>
          <w:tab w:val="left" w:pos="1179"/>
        </w:tabs>
        <w:autoSpaceDE w:val="0"/>
        <w:autoSpaceDN w:val="0"/>
        <w:spacing w:before="79"/>
        <w:ind w:right="119"/>
        <w:jc w:val="both"/>
        <w:rPr>
          <w:sz w:val="20"/>
          <w:szCs w:val="20"/>
        </w:rPr>
      </w:pPr>
      <w:r w:rsidRPr="00C77F95">
        <w:rPr>
          <w:sz w:val="20"/>
          <w:szCs w:val="20"/>
        </w:rPr>
        <w:t>Garantizar</w:t>
      </w:r>
      <w:r w:rsidRPr="00C77F95">
        <w:rPr>
          <w:spacing w:val="-2"/>
          <w:sz w:val="20"/>
          <w:szCs w:val="20"/>
        </w:rPr>
        <w:t xml:space="preserve"> </w:t>
      </w:r>
      <w:r w:rsidRPr="00C77F95">
        <w:rPr>
          <w:sz w:val="20"/>
          <w:szCs w:val="20"/>
        </w:rPr>
        <w:t>y</w:t>
      </w:r>
      <w:r w:rsidRPr="00C77F95">
        <w:rPr>
          <w:spacing w:val="-8"/>
          <w:sz w:val="20"/>
          <w:szCs w:val="20"/>
        </w:rPr>
        <w:t xml:space="preserve"> </w:t>
      </w:r>
      <w:r w:rsidRPr="00C77F95">
        <w:rPr>
          <w:sz w:val="20"/>
          <w:szCs w:val="20"/>
        </w:rPr>
        <w:t>priorizar</w:t>
      </w:r>
      <w:r w:rsidRPr="00C77F95">
        <w:rPr>
          <w:spacing w:val="-4"/>
          <w:sz w:val="20"/>
          <w:szCs w:val="20"/>
        </w:rPr>
        <w:t xml:space="preserve"> </w:t>
      </w:r>
      <w:r w:rsidRPr="00C77F95">
        <w:rPr>
          <w:sz w:val="20"/>
          <w:szCs w:val="20"/>
        </w:rPr>
        <w:t>la</w:t>
      </w:r>
      <w:r w:rsidRPr="00C77F95">
        <w:rPr>
          <w:spacing w:val="-7"/>
          <w:sz w:val="20"/>
          <w:szCs w:val="20"/>
        </w:rPr>
        <w:t xml:space="preserve"> </w:t>
      </w:r>
      <w:r w:rsidRPr="00C77F95">
        <w:rPr>
          <w:sz w:val="20"/>
          <w:szCs w:val="20"/>
        </w:rPr>
        <w:t>asignación</w:t>
      </w:r>
      <w:r w:rsidRPr="00C77F95">
        <w:rPr>
          <w:spacing w:val="-7"/>
          <w:sz w:val="20"/>
          <w:szCs w:val="20"/>
        </w:rPr>
        <w:t xml:space="preserve"> </w:t>
      </w:r>
      <w:r w:rsidRPr="00C77F95">
        <w:rPr>
          <w:sz w:val="20"/>
          <w:szCs w:val="20"/>
        </w:rPr>
        <w:t>de</w:t>
      </w:r>
      <w:r w:rsidRPr="00C77F95">
        <w:rPr>
          <w:spacing w:val="-5"/>
          <w:sz w:val="20"/>
          <w:szCs w:val="20"/>
        </w:rPr>
        <w:t xml:space="preserve"> </w:t>
      </w:r>
      <w:r w:rsidRPr="00C77F95">
        <w:rPr>
          <w:sz w:val="20"/>
          <w:szCs w:val="20"/>
        </w:rPr>
        <w:t>los</w:t>
      </w:r>
      <w:r w:rsidRPr="00C77F95">
        <w:rPr>
          <w:spacing w:val="-6"/>
          <w:sz w:val="20"/>
          <w:szCs w:val="20"/>
        </w:rPr>
        <w:t xml:space="preserve"> </w:t>
      </w:r>
      <w:r w:rsidRPr="00C77F95">
        <w:rPr>
          <w:sz w:val="20"/>
          <w:szCs w:val="20"/>
        </w:rPr>
        <w:t>recursos</w:t>
      </w:r>
      <w:r w:rsidRPr="00C77F95">
        <w:rPr>
          <w:spacing w:val="-6"/>
          <w:sz w:val="20"/>
          <w:szCs w:val="20"/>
        </w:rPr>
        <w:t xml:space="preserve"> </w:t>
      </w:r>
      <w:r w:rsidRPr="00C77F95">
        <w:rPr>
          <w:sz w:val="20"/>
          <w:szCs w:val="20"/>
        </w:rPr>
        <w:t>a</w:t>
      </w:r>
      <w:r w:rsidRPr="00C77F95">
        <w:rPr>
          <w:spacing w:val="-5"/>
          <w:sz w:val="20"/>
          <w:szCs w:val="20"/>
        </w:rPr>
        <w:t xml:space="preserve"> </w:t>
      </w:r>
      <w:r w:rsidRPr="00C77F95">
        <w:rPr>
          <w:sz w:val="20"/>
          <w:szCs w:val="20"/>
        </w:rPr>
        <w:t>los</w:t>
      </w:r>
      <w:r w:rsidRPr="00C77F95">
        <w:rPr>
          <w:spacing w:val="-7"/>
          <w:sz w:val="20"/>
          <w:szCs w:val="20"/>
        </w:rPr>
        <w:t xml:space="preserve"> </w:t>
      </w:r>
      <w:r w:rsidRPr="00C77F95">
        <w:rPr>
          <w:sz w:val="20"/>
          <w:szCs w:val="20"/>
        </w:rPr>
        <w:t>programas,</w:t>
      </w:r>
      <w:r w:rsidRPr="00C77F95">
        <w:rPr>
          <w:spacing w:val="-5"/>
          <w:sz w:val="20"/>
          <w:szCs w:val="20"/>
        </w:rPr>
        <w:t xml:space="preserve"> </w:t>
      </w:r>
      <w:r w:rsidRPr="00C77F95">
        <w:rPr>
          <w:sz w:val="20"/>
          <w:szCs w:val="20"/>
        </w:rPr>
        <w:t>obras</w:t>
      </w:r>
      <w:r w:rsidRPr="00C77F95">
        <w:rPr>
          <w:spacing w:val="-6"/>
          <w:sz w:val="20"/>
          <w:szCs w:val="20"/>
        </w:rPr>
        <w:t xml:space="preserve"> </w:t>
      </w:r>
      <w:r w:rsidRPr="00C77F95">
        <w:rPr>
          <w:sz w:val="20"/>
          <w:szCs w:val="20"/>
        </w:rPr>
        <w:t>y</w:t>
      </w:r>
      <w:r w:rsidRPr="00C77F95">
        <w:rPr>
          <w:spacing w:val="-8"/>
          <w:sz w:val="20"/>
          <w:szCs w:val="20"/>
        </w:rPr>
        <w:t xml:space="preserve"> </w:t>
      </w:r>
      <w:r w:rsidRPr="00C77F95">
        <w:rPr>
          <w:sz w:val="20"/>
          <w:szCs w:val="20"/>
        </w:rPr>
        <w:t>acciones</w:t>
      </w:r>
      <w:r w:rsidRPr="00C77F95">
        <w:rPr>
          <w:spacing w:val="-6"/>
          <w:sz w:val="20"/>
          <w:szCs w:val="20"/>
        </w:rPr>
        <w:t xml:space="preserve"> </w:t>
      </w:r>
      <w:r w:rsidRPr="00C77F95">
        <w:rPr>
          <w:sz w:val="20"/>
          <w:szCs w:val="20"/>
        </w:rPr>
        <w:t>de</w:t>
      </w:r>
      <w:r w:rsidRPr="00C77F95">
        <w:rPr>
          <w:spacing w:val="-5"/>
          <w:sz w:val="20"/>
          <w:szCs w:val="20"/>
        </w:rPr>
        <w:t xml:space="preserve"> </w:t>
      </w:r>
      <w:r w:rsidRPr="00C77F95">
        <w:rPr>
          <w:sz w:val="20"/>
          <w:szCs w:val="20"/>
        </w:rPr>
        <w:t>alto</w:t>
      </w:r>
      <w:r w:rsidRPr="00C77F95">
        <w:rPr>
          <w:spacing w:val="-4"/>
          <w:sz w:val="20"/>
          <w:szCs w:val="20"/>
        </w:rPr>
        <w:t xml:space="preserve"> </w:t>
      </w:r>
      <w:r w:rsidRPr="00C77F95">
        <w:rPr>
          <w:sz w:val="20"/>
          <w:szCs w:val="20"/>
        </w:rPr>
        <w:t>impacto</w:t>
      </w:r>
      <w:r w:rsidRPr="00C77F95">
        <w:rPr>
          <w:spacing w:val="-2"/>
          <w:sz w:val="20"/>
          <w:szCs w:val="20"/>
        </w:rPr>
        <w:t xml:space="preserve"> </w:t>
      </w:r>
      <w:r w:rsidRPr="00C77F95">
        <w:rPr>
          <w:sz w:val="20"/>
          <w:szCs w:val="20"/>
        </w:rPr>
        <w:t>y</w:t>
      </w:r>
      <w:r w:rsidRPr="00C77F95">
        <w:rPr>
          <w:spacing w:val="-8"/>
          <w:sz w:val="20"/>
          <w:szCs w:val="20"/>
        </w:rPr>
        <w:t xml:space="preserve"> </w:t>
      </w:r>
      <w:r w:rsidRPr="00C77F95">
        <w:rPr>
          <w:sz w:val="20"/>
          <w:szCs w:val="20"/>
        </w:rPr>
        <w:t>beneficio social, que incidan en el desarrollo económico y social, para elevar el nivel de vida de la</w:t>
      </w:r>
      <w:r w:rsidRPr="00C77F95">
        <w:rPr>
          <w:spacing w:val="-15"/>
          <w:sz w:val="20"/>
          <w:szCs w:val="20"/>
        </w:rPr>
        <w:t xml:space="preserve"> </w:t>
      </w:r>
      <w:r w:rsidRPr="00C77F95">
        <w:rPr>
          <w:sz w:val="20"/>
          <w:szCs w:val="20"/>
        </w:rPr>
        <w:t>población.</w:t>
      </w:r>
    </w:p>
    <w:p w:rsidR="001D5FE1" w:rsidRPr="00C77F95" w:rsidRDefault="001D5FE1" w:rsidP="00C77F95">
      <w:pPr>
        <w:pStyle w:val="Prrafodelista"/>
        <w:widowControl w:val="0"/>
        <w:numPr>
          <w:ilvl w:val="1"/>
          <w:numId w:val="38"/>
        </w:numPr>
        <w:tabs>
          <w:tab w:val="left" w:pos="1179"/>
        </w:tabs>
        <w:autoSpaceDE w:val="0"/>
        <w:autoSpaceDN w:val="0"/>
        <w:spacing w:before="79"/>
        <w:ind w:right="119"/>
        <w:jc w:val="both"/>
        <w:rPr>
          <w:sz w:val="20"/>
          <w:szCs w:val="20"/>
        </w:rPr>
      </w:pPr>
      <w:r w:rsidRPr="00C77F95">
        <w:rPr>
          <w:sz w:val="20"/>
          <w:szCs w:val="20"/>
        </w:rPr>
        <w:t>Dar acceso a la población a sus derechos sociales y reducir la</w:t>
      </w:r>
      <w:r w:rsidRPr="00C77F95">
        <w:rPr>
          <w:spacing w:val="-18"/>
          <w:sz w:val="20"/>
          <w:szCs w:val="20"/>
        </w:rPr>
        <w:t xml:space="preserve"> </w:t>
      </w:r>
      <w:r w:rsidRPr="00C77F95">
        <w:rPr>
          <w:sz w:val="20"/>
          <w:szCs w:val="20"/>
        </w:rPr>
        <w:t>pobreza.</w:t>
      </w:r>
    </w:p>
    <w:p w:rsidR="001D5FE1" w:rsidRPr="00C77F95" w:rsidRDefault="001D5FE1" w:rsidP="001D5FE1">
      <w:pPr>
        <w:pStyle w:val="Prrafodelista"/>
        <w:tabs>
          <w:tab w:val="left" w:pos="1179"/>
        </w:tabs>
        <w:spacing w:before="79"/>
        <w:ind w:left="1178" w:right="119"/>
        <w:rPr>
          <w:sz w:val="20"/>
          <w:szCs w:val="20"/>
        </w:rPr>
      </w:pPr>
    </w:p>
    <w:p w:rsidR="001D5FE1" w:rsidRPr="00C77F95" w:rsidRDefault="001D5FE1" w:rsidP="00C77F95">
      <w:pPr>
        <w:pStyle w:val="Prrafodelista"/>
        <w:widowControl w:val="0"/>
        <w:numPr>
          <w:ilvl w:val="1"/>
          <w:numId w:val="38"/>
        </w:numPr>
        <w:tabs>
          <w:tab w:val="left" w:pos="839"/>
        </w:tabs>
        <w:autoSpaceDE w:val="0"/>
        <w:autoSpaceDN w:val="0"/>
        <w:spacing w:before="68"/>
        <w:ind w:left="838" w:right="119"/>
        <w:jc w:val="both"/>
        <w:rPr>
          <w:sz w:val="20"/>
          <w:szCs w:val="20"/>
        </w:rPr>
      </w:pPr>
      <w:r w:rsidRPr="00C77F95">
        <w:rPr>
          <w:sz w:val="20"/>
          <w:szCs w:val="20"/>
        </w:rPr>
        <w:t>Combatir la carencia alimentaria y mejorar el acceso a la salud, seguridad social, vivienda y apoyo al empleo; conforme el programa de inclusión social de la Secretaría de Bienestar.</w:t>
      </w:r>
    </w:p>
    <w:p w:rsidR="001D5FE1" w:rsidRPr="00C77F95" w:rsidRDefault="001D5FE1" w:rsidP="00C77F95">
      <w:pPr>
        <w:pStyle w:val="Prrafodelista"/>
        <w:widowControl w:val="0"/>
        <w:numPr>
          <w:ilvl w:val="1"/>
          <w:numId w:val="38"/>
        </w:numPr>
        <w:tabs>
          <w:tab w:val="left" w:pos="838"/>
          <w:tab w:val="left" w:pos="839"/>
        </w:tabs>
        <w:autoSpaceDE w:val="0"/>
        <w:autoSpaceDN w:val="0"/>
        <w:spacing w:before="70"/>
        <w:ind w:left="838"/>
        <w:jc w:val="both"/>
        <w:rPr>
          <w:sz w:val="20"/>
          <w:szCs w:val="20"/>
        </w:rPr>
      </w:pPr>
      <w:r w:rsidRPr="00C77F95">
        <w:rPr>
          <w:sz w:val="20"/>
          <w:szCs w:val="20"/>
        </w:rPr>
        <w:t>Identificar con precisión la población objetivo, privilegiando a los de menos</w:t>
      </w:r>
      <w:r w:rsidRPr="00C77F95">
        <w:rPr>
          <w:spacing w:val="-27"/>
          <w:sz w:val="20"/>
          <w:szCs w:val="20"/>
        </w:rPr>
        <w:t xml:space="preserve"> </w:t>
      </w:r>
      <w:r w:rsidRPr="00C77F95">
        <w:rPr>
          <w:sz w:val="20"/>
          <w:szCs w:val="20"/>
        </w:rPr>
        <w:t>ingresos.</w:t>
      </w:r>
    </w:p>
    <w:p w:rsidR="001D5FE1" w:rsidRPr="00C77F95" w:rsidRDefault="001D5FE1" w:rsidP="00C77F95">
      <w:pPr>
        <w:pStyle w:val="Prrafodelista"/>
        <w:widowControl w:val="0"/>
        <w:numPr>
          <w:ilvl w:val="1"/>
          <w:numId w:val="38"/>
        </w:numPr>
        <w:tabs>
          <w:tab w:val="left" w:pos="839"/>
        </w:tabs>
        <w:autoSpaceDE w:val="0"/>
        <w:autoSpaceDN w:val="0"/>
        <w:spacing w:before="67"/>
        <w:ind w:left="838" w:right="121"/>
        <w:jc w:val="both"/>
        <w:rPr>
          <w:sz w:val="20"/>
          <w:szCs w:val="20"/>
        </w:rPr>
      </w:pPr>
      <w:r w:rsidRPr="00C77F95">
        <w:rPr>
          <w:sz w:val="20"/>
          <w:szCs w:val="20"/>
        </w:rPr>
        <w:t>Procurar</w:t>
      </w:r>
      <w:r w:rsidRPr="00C77F95">
        <w:rPr>
          <w:spacing w:val="-14"/>
          <w:sz w:val="20"/>
          <w:szCs w:val="20"/>
        </w:rPr>
        <w:t xml:space="preserve"> </w:t>
      </w:r>
      <w:r w:rsidRPr="00C77F95">
        <w:rPr>
          <w:sz w:val="20"/>
          <w:szCs w:val="20"/>
        </w:rPr>
        <w:t>que</w:t>
      </w:r>
      <w:r w:rsidRPr="00C77F95">
        <w:rPr>
          <w:spacing w:val="-13"/>
          <w:sz w:val="20"/>
          <w:szCs w:val="20"/>
        </w:rPr>
        <w:t xml:space="preserve"> </w:t>
      </w:r>
      <w:r w:rsidRPr="00C77F95">
        <w:rPr>
          <w:sz w:val="20"/>
          <w:szCs w:val="20"/>
        </w:rPr>
        <w:t>el</w:t>
      </w:r>
      <w:r w:rsidRPr="00C77F95">
        <w:rPr>
          <w:spacing w:val="-13"/>
          <w:sz w:val="20"/>
          <w:szCs w:val="20"/>
        </w:rPr>
        <w:t xml:space="preserve"> </w:t>
      </w:r>
      <w:r w:rsidRPr="00C77F95">
        <w:rPr>
          <w:sz w:val="20"/>
          <w:szCs w:val="20"/>
        </w:rPr>
        <w:t>mecanismo</w:t>
      </w:r>
      <w:r w:rsidRPr="00C77F95">
        <w:rPr>
          <w:spacing w:val="-13"/>
          <w:sz w:val="20"/>
          <w:szCs w:val="20"/>
        </w:rPr>
        <w:t xml:space="preserve"> </w:t>
      </w:r>
      <w:r w:rsidRPr="00C77F95">
        <w:rPr>
          <w:sz w:val="20"/>
          <w:szCs w:val="20"/>
        </w:rPr>
        <w:t>de</w:t>
      </w:r>
      <w:r w:rsidRPr="00C77F95">
        <w:rPr>
          <w:spacing w:val="-13"/>
          <w:sz w:val="20"/>
          <w:szCs w:val="20"/>
        </w:rPr>
        <w:t xml:space="preserve"> </w:t>
      </w:r>
      <w:r w:rsidRPr="00C77F95">
        <w:rPr>
          <w:sz w:val="20"/>
          <w:szCs w:val="20"/>
        </w:rPr>
        <w:t>distribución,</w:t>
      </w:r>
      <w:r w:rsidRPr="00C77F95">
        <w:rPr>
          <w:spacing w:val="-13"/>
          <w:sz w:val="20"/>
          <w:szCs w:val="20"/>
        </w:rPr>
        <w:t xml:space="preserve"> </w:t>
      </w:r>
      <w:r w:rsidRPr="00C77F95">
        <w:rPr>
          <w:sz w:val="20"/>
          <w:szCs w:val="20"/>
        </w:rPr>
        <w:t>operación</w:t>
      </w:r>
      <w:r w:rsidRPr="00C77F95">
        <w:rPr>
          <w:spacing w:val="-12"/>
          <w:sz w:val="20"/>
          <w:szCs w:val="20"/>
        </w:rPr>
        <w:t xml:space="preserve"> </w:t>
      </w:r>
      <w:r w:rsidRPr="00C77F95">
        <w:rPr>
          <w:sz w:val="20"/>
          <w:szCs w:val="20"/>
        </w:rPr>
        <w:t>y</w:t>
      </w:r>
      <w:r w:rsidRPr="00C77F95">
        <w:rPr>
          <w:spacing w:val="-16"/>
          <w:sz w:val="20"/>
          <w:szCs w:val="20"/>
        </w:rPr>
        <w:t xml:space="preserve"> </w:t>
      </w:r>
      <w:r w:rsidRPr="00C77F95">
        <w:rPr>
          <w:sz w:val="20"/>
          <w:szCs w:val="20"/>
        </w:rPr>
        <w:t>administración</w:t>
      </w:r>
      <w:r w:rsidRPr="00C77F95">
        <w:rPr>
          <w:spacing w:val="-14"/>
          <w:sz w:val="20"/>
          <w:szCs w:val="20"/>
        </w:rPr>
        <w:t xml:space="preserve"> </w:t>
      </w:r>
      <w:r w:rsidRPr="00C77F95">
        <w:rPr>
          <w:sz w:val="20"/>
          <w:szCs w:val="20"/>
        </w:rPr>
        <w:t>del</w:t>
      </w:r>
      <w:r w:rsidRPr="00C77F95">
        <w:rPr>
          <w:spacing w:val="-13"/>
          <w:sz w:val="20"/>
          <w:szCs w:val="20"/>
        </w:rPr>
        <w:t xml:space="preserve"> </w:t>
      </w:r>
      <w:r w:rsidRPr="00C77F95">
        <w:rPr>
          <w:sz w:val="20"/>
          <w:szCs w:val="20"/>
        </w:rPr>
        <w:t>presupuesto</w:t>
      </w:r>
      <w:r w:rsidRPr="00C77F95">
        <w:rPr>
          <w:spacing w:val="-13"/>
          <w:sz w:val="20"/>
          <w:szCs w:val="20"/>
        </w:rPr>
        <w:t xml:space="preserve"> </w:t>
      </w:r>
      <w:r w:rsidRPr="00C77F95">
        <w:rPr>
          <w:sz w:val="20"/>
          <w:szCs w:val="20"/>
        </w:rPr>
        <w:t>otorgue</w:t>
      </w:r>
      <w:r w:rsidRPr="00C77F95">
        <w:rPr>
          <w:spacing w:val="-13"/>
          <w:sz w:val="20"/>
          <w:szCs w:val="20"/>
        </w:rPr>
        <w:t xml:space="preserve"> </w:t>
      </w:r>
      <w:r w:rsidRPr="00C77F95">
        <w:rPr>
          <w:sz w:val="20"/>
          <w:szCs w:val="20"/>
        </w:rPr>
        <w:t>acceso</w:t>
      </w:r>
      <w:r w:rsidRPr="00C77F95">
        <w:rPr>
          <w:spacing w:val="-13"/>
          <w:sz w:val="20"/>
          <w:szCs w:val="20"/>
        </w:rPr>
        <w:t xml:space="preserve"> </w:t>
      </w:r>
      <w:r w:rsidRPr="00C77F95">
        <w:rPr>
          <w:sz w:val="20"/>
          <w:szCs w:val="20"/>
        </w:rPr>
        <w:t>equitativo a todos los grupos sociales, para fomentar la igualdad de</w:t>
      </w:r>
      <w:r w:rsidRPr="00C77F95">
        <w:rPr>
          <w:spacing w:val="-16"/>
          <w:sz w:val="20"/>
          <w:szCs w:val="20"/>
        </w:rPr>
        <w:t xml:space="preserve"> </w:t>
      </w:r>
      <w:r w:rsidRPr="00C77F95">
        <w:rPr>
          <w:sz w:val="20"/>
          <w:szCs w:val="20"/>
        </w:rPr>
        <w:t>género.</w:t>
      </w:r>
    </w:p>
    <w:p w:rsidR="001D5FE1" w:rsidRPr="00C77F95" w:rsidRDefault="001D5FE1" w:rsidP="00C77F95">
      <w:pPr>
        <w:pStyle w:val="Prrafodelista"/>
        <w:widowControl w:val="0"/>
        <w:numPr>
          <w:ilvl w:val="1"/>
          <w:numId w:val="38"/>
        </w:numPr>
        <w:tabs>
          <w:tab w:val="left" w:pos="838"/>
          <w:tab w:val="left" w:pos="839"/>
        </w:tabs>
        <w:autoSpaceDE w:val="0"/>
        <w:autoSpaceDN w:val="0"/>
        <w:spacing w:before="67"/>
        <w:ind w:left="838"/>
        <w:jc w:val="both"/>
        <w:rPr>
          <w:sz w:val="20"/>
          <w:szCs w:val="20"/>
        </w:rPr>
      </w:pPr>
      <w:r w:rsidRPr="00C77F95">
        <w:rPr>
          <w:sz w:val="20"/>
          <w:szCs w:val="20"/>
        </w:rPr>
        <w:t>Simplificar</w:t>
      </w:r>
      <w:r w:rsidRPr="00C77F95">
        <w:rPr>
          <w:spacing w:val="-4"/>
          <w:sz w:val="20"/>
          <w:szCs w:val="20"/>
        </w:rPr>
        <w:t xml:space="preserve"> </w:t>
      </w:r>
      <w:r w:rsidRPr="00C77F95">
        <w:rPr>
          <w:sz w:val="20"/>
          <w:szCs w:val="20"/>
        </w:rPr>
        <w:t>los</w:t>
      </w:r>
      <w:r w:rsidRPr="00C77F95">
        <w:rPr>
          <w:spacing w:val="-6"/>
          <w:sz w:val="20"/>
          <w:szCs w:val="20"/>
        </w:rPr>
        <w:t xml:space="preserve"> </w:t>
      </w:r>
      <w:r w:rsidRPr="00C77F95">
        <w:rPr>
          <w:sz w:val="20"/>
          <w:szCs w:val="20"/>
        </w:rPr>
        <w:t>procesos</w:t>
      </w:r>
      <w:r w:rsidRPr="00C77F95">
        <w:rPr>
          <w:spacing w:val="-6"/>
          <w:sz w:val="20"/>
          <w:szCs w:val="20"/>
        </w:rPr>
        <w:t xml:space="preserve"> </w:t>
      </w:r>
      <w:r w:rsidRPr="00C77F95">
        <w:rPr>
          <w:sz w:val="20"/>
          <w:szCs w:val="20"/>
        </w:rPr>
        <w:t>y</w:t>
      </w:r>
      <w:r w:rsidRPr="00C77F95">
        <w:rPr>
          <w:spacing w:val="-9"/>
          <w:sz w:val="20"/>
          <w:szCs w:val="20"/>
        </w:rPr>
        <w:t xml:space="preserve"> </w:t>
      </w:r>
      <w:r w:rsidRPr="00C77F95">
        <w:rPr>
          <w:sz w:val="20"/>
          <w:szCs w:val="20"/>
        </w:rPr>
        <w:t>eficientar</w:t>
      </w:r>
      <w:r w:rsidRPr="00C77F95">
        <w:rPr>
          <w:spacing w:val="-5"/>
          <w:sz w:val="20"/>
          <w:szCs w:val="20"/>
        </w:rPr>
        <w:t xml:space="preserve"> </w:t>
      </w:r>
      <w:r w:rsidRPr="00C77F95">
        <w:rPr>
          <w:sz w:val="20"/>
          <w:szCs w:val="20"/>
        </w:rPr>
        <w:t>la</w:t>
      </w:r>
      <w:r w:rsidRPr="00C77F95">
        <w:rPr>
          <w:spacing w:val="-5"/>
          <w:sz w:val="20"/>
          <w:szCs w:val="20"/>
        </w:rPr>
        <w:t xml:space="preserve"> </w:t>
      </w:r>
      <w:r w:rsidRPr="00C77F95">
        <w:rPr>
          <w:sz w:val="20"/>
          <w:szCs w:val="20"/>
        </w:rPr>
        <w:t>prestación</w:t>
      </w:r>
      <w:r w:rsidRPr="00C77F95">
        <w:rPr>
          <w:spacing w:val="-7"/>
          <w:sz w:val="20"/>
          <w:szCs w:val="20"/>
        </w:rPr>
        <w:t xml:space="preserve"> </w:t>
      </w:r>
      <w:r w:rsidRPr="00C77F95">
        <w:rPr>
          <w:sz w:val="20"/>
          <w:szCs w:val="20"/>
        </w:rPr>
        <w:t>de</w:t>
      </w:r>
      <w:r w:rsidRPr="00C77F95">
        <w:rPr>
          <w:spacing w:val="-5"/>
          <w:sz w:val="20"/>
          <w:szCs w:val="20"/>
        </w:rPr>
        <w:t xml:space="preserve"> </w:t>
      </w:r>
      <w:r w:rsidRPr="00C77F95">
        <w:rPr>
          <w:sz w:val="20"/>
          <w:szCs w:val="20"/>
        </w:rPr>
        <w:t>servicios</w:t>
      </w:r>
      <w:r w:rsidRPr="00C77F95">
        <w:rPr>
          <w:spacing w:val="-6"/>
          <w:sz w:val="20"/>
          <w:szCs w:val="20"/>
        </w:rPr>
        <w:t xml:space="preserve"> </w:t>
      </w:r>
      <w:r w:rsidRPr="00C77F95">
        <w:rPr>
          <w:sz w:val="20"/>
          <w:szCs w:val="20"/>
        </w:rPr>
        <w:t>a</w:t>
      </w:r>
      <w:r w:rsidRPr="00C77F95">
        <w:rPr>
          <w:spacing w:val="-5"/>
          <w:sz w:val="20"/>
          <w:szCs w:val="20"/>
        </w:rPr>
        <w:t xml:space="preserve"> </w:t>
      </w:r>
      <w:r w:rsidRPr="00C77F95">
        <w:rPr>
          <w:sz w:val="20"/>
          <w:szCs w:val="20"/>
        </w:rPr>
        <w:t>la</w:t>
      </w:r>
      <w:r w:rsidRPr="00C77F95">
        <w:rPr>
          <w:spacing w:val="-5"/>
          <w:sz w:val="20"/>
          <w:szCs w:val="20"/>
        </w:rPr>
        <w:t xml:space="preserve"> </w:t>
      </w:r>
      <w:r w:rsidRPr="00C77F95">
        <w:rPr>
          <w:sz w:val="20"/>
          <w:szCs w:val="20"/>
        </w:rPr>
        <w:t>población,</w:t>
      </w:r>
      <w:r w:rsidRPr="00C77F95">
        <w:rPr>
          <w:spacing w:val="-7"/>
          <w:sz w:val="20"/>
          <w:szCs w:val="20"/>
        </w:rPr>
        <w:t xml:space="preserve"> </w:t>
      </w:r>
      <w:r w:rsidRPr="00C77F95">
        <w:rPr>
          <w:sz w:val="20"/>
          <w:szCs w:val="20"/>
        </w:rPr>
        <w:t>para</w:t>
      </w:r>
      <w:r w:rsidRPr="00C77F95">
        <w:rPr>
          <w:spacing w:val="-5"/>
          <w:sz w:val="20"/>
          <w:szCs w:val="20"/>
        </w:rPr>
        <w:t xml:space="preserve"> </w:t>
      </w:r>
      <w:r w:rsidRPr="00C77F95">
        <w:rPr>
          <w:sz w:val="20"/>
          <w:szCs w:val="20"/>
        </w:rPr>
        <w:t>garantizar</w:t>
      </w:r>
      <w:r w:rsidRPr="00C77F95">
        <w:rPr>
          <w:spacing w:val="-4"/>
          <w:sz w:val="20"/>
          <w:szCs w:val="20"/>
        </w:rPr>
        <w:t xml:space="preserve"> </w:t>
      </w:r>
      <w:r w:rsidRPr="00C77F95">
        <w:rPr>
          <w:sz w:val="20"/>
          <w:szCs w:val="20"/>
        </w:rPr>
        <w:t>un</w:t>
      </w:r>
      <w:r w:rsidRPr="00C77F95">
        <w:rPr>
          <w:spacing w:val="-7"/>
          <w:sz w:val="20"/>
          <w:szCs w:val="20"/>
        </w:rPr>
        <w:t xml:space="preserve"> </w:t>
      </w:r>
      <w:r w:rsidRPr="00C77F95">
        <w:rPr>
          <w:sz w:val="20"/>
          <w:szCs w:val="20"/>
        </w:rPr>
        <w:t>gobierno</w:t>
      </w:r>
      <w:r w:rsidRPr="00C77F95">
        <w:rPr>
          <w:spacing w:val="-4"/>
          <w:sz w:val="20"/>
          <w:szCs w:val="20"/>
        </w:rPr>
        <w:t xml:space="preserve"> </w:t>
      </w:r>
      <w:r w:rsidRPr="00C77F95">
        <w:rPr>
          <w:sz w:val="20"/>
          <w:szCs w:val="20"/>
        </w:rPr>
        <w:t>eficaz.</w:t>
      </w:r>
    </w:p>
    <w:p w:rsidR="001D5FE1" w:rsidRPr="00C77F95" w:rsidRDefault="001D5FE1" w:rsidP="00C77F95">
      <w:pPr>
        <w:pStyle w:val="Prrafodelista"/>
        <w:widowControl w:val="0"/>
        <w:numPr>
          <w:ilvl w:val="1"/>
          <w:numId w:val="38"/>
        </w:numPr>
        <w:tabs>
          <w:tab w:val="left" w:pos="839"/>
        </w:tabs>
        <w:autoSpaceDE w:val="0"/>
        <w:autoSpaceDN w:val="0"/>
        <w:spacing w:before="70"/>
        <w:ind w:left="838" w:right="112"/>
        <w:jc w:val="both"/>
        <w:rPr>
          <w:sz w:val="20"/>
          <w:szCs w:val="20"/>
        </w:rPr>
      </w:pPr>
      <w:r w:rsidRPr="00C77F95">
        <w:rPr>
          <w:sz w:val="20"/>
          <w:szCs w:val="20"/>
        </w:rPr>
        <w:t>Consolidar entre los servidores públicos una cultura de austeridad, racionalidad, disciplina, transparencia, honestidad y</w:t>
      </w:r>
      <w:r w:rsidRPr="00C77F95">
        <w:rPr>
          <w:spacing w:val="-9"/>
          <w:sz w:val="20"/>
          <w:szCs w:val="20"/>
        </w:rPr>
        <w:t xml:space="preserve"> </w:t>
      </w:r>
      <w:r w:rsidRPr="00C77F95">
        <w:rPr>
          <w:sz w:val="20"/>
          <w:szCs w:val="20"/>
        </w:rPr>
        <w:t>eficacia.</w:t>
      </w:r>
    </w:p>
    <w:p w:rsidR="001D5FE1" w:rsidRPr="00C77F95" w:rsidRDefault="001D5FE1" w:rsidP="00C77F95">
      <w:pPr>
        <w:pStyle w:val="Prrafodelista"/>
        <w:widowControl w:val="0"/>
        <w:numPr>
          <w:ilvl w:val="1"/>
          <w:numId w:val="38"/>
        </w:numPr>
        <w:tabs>
          <w:tab w:val="left" w:pos="839"/>
        </w:tabs>
        <w:autoSpaceDE w:val="0"/>
        <w:autoSpaceDN w:val="0"/>
        <w:spacing w:before="67"/>
        <w:ind w:left="838" w:right="118"/>
        <w:jc w:val="both"/>
        <w:rPr>
          <w:sz w:val="20"/>
          <w:szCs w:val="20"/>
        </w:rPr>
      </w:pPr>
      <w:r w:rsidRPr="00C77F95">
        <w:rPr>
          <w:sz w:val="20"/>
          <w:szCs w:val="20"/>
        </w:rPr>
        <w:t>Aplicar las medidas derivadas de la planeación estratégica y consolidar la armonización de la estructura presupuestaria, para el fortalecimiento del Presupuesto Basado en Resultados (PbR) y el Sistema de Evaluación del Desempeño</w:t>
      </w:r>
      <w:r w:rsidRPr="00C77F95">
        <w:rPr>
          <w:spacing w:val="-6"/>
          <w:sz w:val="20"/>
          <w:szCs w:val="20"/>
        </w:rPr>
        <w:t xml:space="preserve"> </w:t>
      </w:r>
      <w:r w:rsidRPr="00C77F95">
        <w:rPr>
          <w:sz w:val="20"/>
          <w:szCs w:val="20"/>
        </w:rPr>
        <w:t>(SED).</w:t>
      </w:r>
    </w:p>
    <w:p w:rsidR="001D5FE1" w:rsidRPr="00C77F95" w:rsidRDefault="001D5FE1" w:rsidP="00C77F95">
      <w:pPr>
        <w:pStyle w:val="Prrafodelista"/>
        <w:widowControl w:val="0"/>
        <w:numPr>
          <w:ilvl w:val="1"/>
          <w:numId w:val="38"/>
        </w:numPr>
        <w:tabs>
          <w:tab w:val="left" w:pos="839"/>
        </w:tabs>
        <w:autoSpaceDE w:val="0"/>
        <w:autoSpaceDN w:val="0"/>
        <w:spacing w:before="69"/>
        <w:ind w:left="838" w:right="120"/>
        <w:jc w:val="both"/>
        <w:rPr>
          <w:sz w:val="20"/>
          <w:szCs w:val="20"/>
        </w:rPr>
      </w:pPr>
      <w:r w:rsidRPr="00C77F95">
        <w:rPr>
          <w:sz w:val="20"/>
          <w:szCs w:val="20"/>
        </w:rPr>
        <w:t>Garantizar la transparencia y rendición de cuentas, mediante la entrega y difusión de información, observando los lineamientos y buenas prácticas en la materia, conforme las políticas del Instituto Mexicano para la Competitividad</w:t>
      </w:r>
      <w:r w:rsidRPr="00C77F95">
        <w:rPr>
          <w:spacing w:val="-9"/>
          <w:sz w:val="20"/>
          <w:szCs w:val="20"/>
        </w:rPr>
        <w:t xml:space="preserve"> </w:t>
      </w:r>
      <w:r w:rsidRPr="00C77F95">
        <w:rPr>
          <w:sz w:val="20"/>
          <w:szCs w:val="20"/>
        </w:rPr>
        <w:t>(IMCO).</w:t>
      </w:r>
    </w:p>
    <w:p w:rsidR="001D5FE1" w:rsidRPr="00C77F95" w:rsidRDefault="001D5FE1" w:rsidP="00C77F95">
      <w:pPr>
        <w:pStyle w:val="Prrafodelista"/>
        <w:widowControl w:val="0"/>
        <w:numPr>
          <w:ilvl w:val="1"/>
          <w:numId w:val="38"/>
        </w:numPr>
        <w:tabs>
          <w:tab w:val="left" w:pos="839"/>
        </w:tabs>
        <w:autoSpaceDE w:val="0"/>
        <w:autoSpaceDN w:val="0"/>
        <w:spacing w:before="45"/>
        <w:ind w:left="838" w:right="117"/>
        <w:jc w:val="both"/>
        <w:rPr>
          <w:sz w:val="20"/>
          <w:szCs w:val="20"/>
        </w:rPr>
      </w:pPr>
      <w:r w:rsidRPr="00C77F95">
        <w:rPr>
          <w:sz w:val="20"/>
          <w:szCs w:val="20"/>
        </w:rPr>
        <w:t>Atender las recomendaciones de los órganos fiscalizadores y las reglas emitidas por la Secretaría de Hacienda y Crédito Público</w:t>
      </w:r>
      <w:r w:rsidRPr="00C77F95">
        <w:rPr>
          <w:spacing w:val="-7"/>
          <w:sz w:val="20"/>
          <w:szCs w:val="20"/>
        </w:rPr>
        <w:t xml:space="preserve"> </w:t>
      </w:r>
      <w:r w:rsidRPr="00C77F95">
        <w:rPr>
          <w:sz w:val="20"/>
          <w:szCs w:val="20"/>
        </w:rPr>
        <w:t>(SHCP).</w:t>
      </w:r>
    </w:p>
    <w:p w:rsidR="001D5FE1" w:rsidRPr="00C77F95" w:rsidRDefault="001D5FE1" w:rsidP="00C77F95">
      <w:pPr>
        <w:pStyle w:val="Prrafodelista"/>
        <w:widowControl w:val="0"/>
        <w:numPr>
          <w:ilvl w:val="1"/>
          <w:numId w:val="38"/>
        </w:numPr>
        <w:tabs>
          <w:tab w:val="left" w:pos="839"/>
        </w:tabs>
        <w:autoSpaceDE w:val="0"/>
        <w:autoSpaceDN w:val="0"/>
        <w:spacing w:before="69"/>
        <w:ind w:left="838" w:right="120"/>
        <w:jc w:val="both"/>
        <w:rPr>
          <w:sz w:val="20"/>
          <w:szCs w:val="20"/>
        </w:rPr>
      </w:pPr>
      <w:r w:rsidRPr="00C77F95">
        <w:rPr>
          <w:sz w:val="20"/>
          <w:szCs w:val="20"/>
        </w:rPr>
        <w:t>Efectuar el registro contable del gasto público, la integración y la consolidación de la Cuenta pública, conforme lo dispuesto en la Ley General de Contabilidad Gubernamental y las reglas del Consejo Nacional de Armonización Contable</w:t>
      </w:r>
      <w:r w:rsidRPr="00C77F95">
        <w:rPr>
          <w:spacing w:val="-11"/>
          <w:sz w:val="20"/>
          <w:szCs w:val="20"/>
        </w:rPr>
        <w:t xml:space="preserve"> </w:t>
      </w:r>
      <w:r w:rsidRPr="00C77F95">
        <w:rPr>
          <w:sz w:val="20"/>
          <w:szCs w:val="20"/>
        </w:rPr>
        <w:t>(CONAC).</w:t>
      </w:r>
    </w:p>
    <w:p w:rsidR="001D5FE1" w:rsidRPr="00C77F95" w:rsidRDefault="001D5FE1" w:rsidP="00C77F95">
      <w:pPr>
        <w:pStyle w:val="Prrafodelista"/>
        <w:widowControl w:val="0"/>
        <w:numPr>
          <w:ilvl w:val="1"/>
          <w:numId w:val="38"/>
        </w:numPr>
        <w:tabs>
          <w:tab w:val="left" w:pos="839"/>
        </w:tabs>
        <w:autoSpaceDE w:val="0"/>
        <w:autoSpaceDN w:val="0"/>
        <w:spacing w:before="93"/>
        <w:ind w:left="838" w:right="123"/>
        <w:jc w:val="both"/>
        <w:rPr>
          <w:sz w:val="20"/>
          <w:szCs w:val="20"/>
        </w:rPr>
      </w:pPr>
      <w:r w:rsidRPr="00C77F95">
        <w:rPr>
          <w:sz w:val="20"/>
          <w:szCs w:val="20"/>
        </w:rPr>
        <w:t>Mantener un nivel de endeudamiento cero, y no creación de nuevos impuestos, así como una estricta disciplina fiscal, para garantizar finanzas públicas sanas y una hacienda</w:t>
      </w:r>
      <w:r w:rsidRPr="00C77F95">
        <w:rPr>
          <w:spacing w:val="-21"/>
          <w:sz w:val="20"/>
          <w:szCs w:val="20"/>
        </w:rPr>
        <w:t xml:space="preserve"> </w:t>
      </w:r>
      <w:r w:rsidRPr="00C77F95">
        <w:rPr>
          <w:sz w:val="20"/>
          <w:szCs w:val="20"/>
        </w:rPr>
        <w:t>equilibrada.</w:t>
      </w:r>
    </w:p>
    <w:p w:rsidR="001D5FE1" w:rsidRPr="00C77F95" w:rsidRDefault="001D5FE1" w:rsidP="00C77F95">
      <w:pPr>
        <w:pStyle w:val="Prrafodelista"/>
        <w:widowControl w:val="0"/>
        <w:numPr>
          <w:ilvl w:val="1"/>
          <w:numId w:val="38"/>
        </w:numPr>
        <w:tabs>
          <w:tab w:val="left" w:pos="839"/>
        </w:tabs>
        <w:autoSpaceDE w:val="0"/>
        <w:autoSpaceDN w:val="0"/>
        <w:spacing w:before="69"/>
        <w:ind w:left="838" w:right="113"/>
        <w:jc w:val="both"/>
        <w:rPr>
          <w:sz w:val="20"/>
          <w:szCs w:val="20"/>
        </w:rPr>
      </w:pPr>
      <w:r w:rsidRPr="00C77F95">
        <w:rPr>
          <w:sz w:val="20"/>
          <w:szCs w:val="20"/>
        </w:rPr>
        <w:t>Aplicar las medidas de racionalización del gasto público, mediante la contención de servicios personales y reducción del gasto corriente, sin detrimento de los resultados; reorientando los ahorros y economías al gasto social e inversión pública, mediante un programa de</w:t>
      </w:r>
      <w:r w:rsidRPr="00C77F95">
        <w:rPr>
          <w:spacing w:val="-19"/>
          <w:sz w:val="20"/>
          <w:szCs w:val="20"/>
        </w:rPr>
        <w:t xml:space="preserve"> </w:t>
      </w:r>
      <w:r w:rsidRPr="00C77F95">
        <w:rPr>
          <w:sz w:val="20"/>
          <w:szCs w:val="20"/>
        </w:rPr>
        <w:t>austeridad.</w:t>
      </w:r>
    </w:p>
    <w:p w:rsidR="001D5FE1" w:rsidRPr="00C77F95" w:rsidRDefault="001D5FE1" w:rsidP="00C77F95">
      <w:pPr>
        <w:pStyle w:val="Prrafodelista"/>
        <w:widowControl w:val="0"/>
        <w:numPr>
          <w:ilvl w:val="1"/>
          <w:numId w:val="38"/>
        </w:numPr>
        <w:tabs>
          <w:tab w:val="left" w:pos="839"/>
        </w:tabs>
        <w:autoSpaceDE w:val="0"/>
        <w:autoSpaceDN w:val="0"/>
        <w:spacing w:before="67"/>
        <w:ind w:left="838" w:right="121"/>
        <w:jc w:val="both"/>
        <w:rPr>
          <w:sz w:val="20"/>
          <w:szCs w:val="20"/>
        </w:rPr>
      </w:pPr>
      <w:r w:rsidRPr="00C77F95">
        <w:rPr>
          <w:sz w:val="20"/>
          <w:szCs w:val="20"/>
        </w:rPr>
        <w:t>Considerar fondos para compensar posibles caídas de las participaciones federales, aportaciones y convenios federales.</w:t>
      </w:r>
    </w:p>
    <w:p w:rsidR="001D5FE1" w:rsidRPr="00C77F95" w:rsidRDefault="001D5FE1" w:rsidP="00C77F95">
      <w:pPr>
        <w:pStyle w:val="Prrafodelista"/>
        <w:widowControl w:val="0"/>
        <w:numPr>
          <w:ilvl w:val="1"/>
          <w:numId w:val="38"/>
        </w:numPr>
        <w:tabs>
          <w:tab w:val="left" w:pos="839"/>
        </w:tabs>
        <w:autoSpaceDE w:val="0"/>
        <w:autoSpaceDN w:val="0"/>
        <w:spacing w:before="69"/>
        <w:ind w:left="838" w:right="115"/>
        <w:jc w:val="both"/>
        <w:rPr>
          <w:sz w:val="20"/>
          <w:szCs w:val="20"/>
        </w:rPr>
      </w:pPr>
      <w:r w:rsidRPr="00C77F95">
        <w:rPr>
          <w:sz w:val="20"/>
          <w:szCs w:val="20"/>
        </w:rPr>
        <w:t>Incluir recursos estatales específicos para el Sistema Estatal de Protección Integral de Niñas, Niños y Adolescentes.</w:t>
      </w:r>
    </w:p>
    <w:p w:rsidR="001D5FE1" w:rsidRPr="00C77F95" w:rsidRDefault="001D5FE1" w:rsidP="00C77F95">
      <w:pPr>
        <w:pStyle w:val="Prrafodelista"/>
        <w:widowControl w:val="0"/>
        <w:numPr>
          <w:ilvl w:val="1"/>
          <w:numId w:val="38"/>
        </w:numPr>
        <w:tabs>
          <w:tab w:val="left" w:pos="839"/>
        </w:tabs>
        <w:autoSpaceDE w:val="0"/>
        <w:autoSpaceDN w:val="0"/>
        <w:spacing w:before="69"/>
        <w:ind w:left="838" w:right="114"/>
        <w:jc w:val="both"/>
        <w:rPr>
          <w:sz w:val="20"/>
          <w:szCs w:val="20"/>
        </w:rPr>
      </w:pPr>
      <w:r w:rsidRPr="00C77F95">
        <w:rPr>
          <w:sz w:val="20"/>
          <w:szCs w:val="20"/>
        </w:rPr>
        <w:t>Incluir</w:t>
      </w:r>
      <w:r w:rsidRPr="00C77F95">
        <w:rPr>
          <w:spacing w:val="-10"/>
          <w:sz w:val="20"/>
          <w:szCs w:val="20"/>
        </w:rPr>
        <w:t xml:space="preserve"> </w:t>
      </w:r>
      <w:r w:rsidRPr="00C77F95">
        <w:rPr>
          <w:sz w:val="20"/>
          <w:szCs w:val="20"/>
        </w:rPr>
        <w:t>recursos</w:t>
      </w:r>
      <w:r w:rsidRPr="00C77F95">
        <w:rPr>
          <w:spacing w:val="-11"/>
          <w:sz w:val="20"/>
          <w:szCs w:val="20"/>
        </w:rPr>
        <w:t xml:space="preserve"> </w:t>
      </w:r>
      <w:r w:rsidRPr="00C77F95">
        <w:rPr>
          <w:sz w:val="20"/>
          <w:szCs w:val="20"/>
        </w:rPr>
        <w:t>para</w:t>
      </w:r>
      <w:r w:rsidRPr="00C77F95">
        <w:rPr>
          <w:spacing w:val="-10"/>
          <w:sz w:val="20"/>
          <w:szCs w:val="20"/>
        </w:rPr>
        <w:t xml:space="preserve"> </w:t>
      </w:r>
      <w:r w:rsidRPr="00C77F95">
        <w:rPr>
          <w:sz w:val="20"/>
          <w:szCs w:val="20"/>
        </w:rPr>
        <w:t>impulsar</w:t>
      </w:r>
      <w:r w:rsidRPr="00C77F95">
        <w:rPr>
          <w:spacing w:val="-7"/>
          <w:sz w:val="20"/>
          <w:szCs w:val="20"/>
        </w:rPr>
        <w:t xml:space="preserve"> </w:t>
      </w:r>
      <w:r w:rsidRPr="00C77F95">
        <w:rPr>
          <w:sz w:val="20"/>
          <w:szCs w:val="20"/>
        </w:rPr>
        <w:t>la</w:t>
      </w:r>
      <w:r w:rsidRPr="00C77F95">
        <w:rPr>
          <w:spacing w:val="-10"/>
          <w:sz w:val="20"/>
          <w:szCs w:val="20"/>
        </w:rPr>
        <w:t xml:space="preserve"> </w:t>
      </w:r>
      <w:r w:rsidRPr="00C77F95">
        <w:rPr>
          <w:sz w:val="20"/>
          <w:szCs w:val="20"/>
        </w:rPr>
        <w:t>igualdad</w:t>
      </w:r>
      <w:r w:rsidRPr="00C77F95">
        <w:rPr>
          <w:spacing w:val="-9"/>
          <w:sz w:val="20"/>
          <w:szCs w:val="20"/>
        </w:rPr>
        <w:t xml:space="preserve"> </w:t>
      </w:r>
      <w:r w:rsidRPr="00C77F95">
        <w:rPr>
          <w:sz w:val="20"/>
          <w:szCs w:val="20"/>
        </w:rPr>
        <w:t>de</w:t>
      </w:r>
      <w:r w:rsidRPr="00C77F95">
        <w:rPr>
          <w:spacing w:val="-10"/>
          <w:sz w:val="20"/>
          <w:szCs w:val="20"/>
        </w:rPr>
        <w:t xml:space="preserve"> </w:t>
      </w:r>
      <w:r w:rsidRPr="00C77F95">
        <w:rPr>
          <w:sz w:val="20"/>
          <w:szCs w:val="20"/>
        </w:rPr>
        <w:t>oportunidades</w:t>
      </w:r>
      <w:r w:rsidRPr="00C77F95">
        <w:rPr>
          <w:spacing w:val="-11"/>
          <w:sz w:val="20"/>
          <w:szCs w:val="20"/>
        </w:rPr>
        <w:t xml:space="preserve"> </w:t>
      </w:r>
      <w:r w:rsidRPr="00C77F95">
        <w:rPr>
          <w:sz w:val="20"/>
          <w:szCs w:val="20"/>
        </w:rPr>
        <w:t>entre</w:t>
      </w:r>
      <w:r w:rsidRPr="00C77F95">
        <w:rPr>
          <w:spacing w:val="-7"/>
          <w:sz w:val="20"/>
          <w:szCs w:val="20"/>
        </w:rPr>
        <w:t xml:space="preserve"> </w:t>
      </w:r>
      <w:r w:rsidRPr="00C77F95">
        <w:rPr>
          <w:sz w:val="20"/>
          <w:szCs w:val="20"/>
        </w:rPr>
        <w:t>mujeres</w:t>
      </w:r>
      <w:r w:rsidRPr="00C77F95">
        <w:rPr>
          <w:spacing w:val="-8"/>
          <w:sz w:val="20"/>
          <w:szCs w:val="20"/>
        </w:rPr>
        <w:t xml:space="preserve"> </w:t>
      </w:r>
      <w:r w:rsidRPr="00C77F95">
        <w:rPr>
          <w:sz w:val="20"/>
          <w:szCs w:val="20"/>
        </w:rPr>
        <w:t>y</w:t>
      </w:r>
      <w:r w:rsidRPr="00C77F95">
        <w:rPr>
          <w:spacing w:val="-13"/>
          <w:sz w:val="20"/>
          <w:szCs w:val="20"/>
        </w:rPr>
        <w:t xml:space="preserve"> </w:t>
      </w:r>
      <w:r w:rsidRPr="00C77F95">
        <w:rPr>
          <w:sz w:val="20"/>
          <w:szCs w:val="20"/>
        </w:rPr>
        <w:t>hombres,</w:t>
      </w:r>
      <w:r w:rsidRPr="00C77F95">
        <w:rPr>
          <w:spacing w:val="-10"/>
          <w:sz w:val="20"/>
          <w:szCs w:val="20"/>
        </w:rPr>
        <w:t xml:space="preserve"> </w:t>
      </w:r>
      <w:r w:rsidRPr="00C77F95">
        <w:rPr>
          <w:sz w:val="20"/>
          <w:szCs w:val="20"/>
        </w:rPr>
        <w:t>a</w:t>
      </w:r>
      <w:r w:rsidRPr="00C77F95">
        <w:rPr>
          <w:spacing w:val="-10"/>
          <w:sz w:val="20"/>
          <w:szCs w:val="20"/>
        </w:rPr>
        <w:t xml:space="preserve"> </w:t>
      </w:r>
      <w:r w:rsidRPr="00C77F95">
        <w:rPr>
          <w:sz w:val="20"/>
          <w:szCs w:val="20"/>
        </w:rPr>
        <w:t>través</w:t>
      </w:r>
      <w:r w:rsidRPr="00C77F95">
        <w:rPr>
          <w:spacing w:val="-11"/>
          <w:sz w:val="20"/>
          <w:szCs w:val="20"/>
        </w:rPr>
        <w:t xml:space="preserve"> </w:t>
      </w:r>
      <w:r w:rsidRPr="00C77F95">
        <w:rPr>
          <w:sz w:val="20"/>
          <w:szCs w:val="20"/>
        </w:rPr>
        <w:t>de</w:t>
      </w:r>
      <w:r w:rsidRPr="00C77F95">
        <w:rPr>
          <w:spacing w:val="-10"/>
          <w:sz w:val="20"/>
          <w:szCs w:val="20"/>
        </w:rPr>
        <w:t xml:space="preserve"> </w:t>
      </w:r>
      <w:r w:rsidRPr="00C77F95">
        <w:rPr>
          <w:sz w:val="20"/>
          <w:szCs w:val="20"/>
        </w:rPr>
        <w:t>la</w:t>
      </w:r>
      <w:r w:rsidRPr="00C77F95">
        <w:rPr>
          <w:spacing w:val="-10"/>
          <w:sz w:val="20"/>
          <w:szCs w:val="20"/>
        </w:rPr>
        <w:t xml:space="preserve"> </w:t>
      </w:r>
      <w:r w:rsidRPr="00C77F95">
        <w:rPr>
          <w:sz w:val="20"/>
          <w:szCs w:val="20"/>
        </w:rPr>
        <w:t>incorporación de</w:t>
      </w:r>
      <w:r w:rsidRPr="00C77F95">
        <w:rPr>
          <w:spacing w:val="-6"/>
          <w:sz w:val="20"/>
          <w:szCs w:val="20"/>
        </w:rPr>
        <w:t xml:space="preserve"> </w:t>
      </w:r>
      <w:r w:rsidRPr="00C77F95">
        <w:rPr>
          <w:sz w:val="20"/>
          <w:szCs w:val="20"/>
        </w:rPr>
        <w:t>la</w:t>
      </w:r>
      <w:r w:rsidRPr="00C77F95">
        <w:rPr>
          <w:spacing w:val="-7"/>
          <w:sz w:val="20"/>
          <w:szCs w:val="20"/>
        </w:rPr>
        <w:t xml:space="preserve"> </w:t>
      </w:r>
      <w:r w:rsidRPr="00C77F95">
        <w:rPr>
          <w:sz w:val="20"/>
          <w:szCs w:val="20"/>
        </w:rPr>
        <w:t>perspectiva</w:t>
      </w:r>
      <w:r w:rsidRPr="00C77F95">
        <w:rPr>
          <w:spacing w:val="-6"/>
          <w:sz w:val="20"/>
          <w:szCs w:val="20"/>
        </w:rPr>
        <w:t xml:space="preserve"> </w:t>
      </w:r>
      <w:r w:rsidRPr="00C77F95">
        <w:rPr>
          <w:sz w:val="20"/>
          <w:szCs w:val="20"/>
        </w:rPr>
        <w:t>de</w:t>
      </w:r>
      <w:r w:rsidRPr="00C77F95">
        <w:rPr>
          <w:spacing w:val="-4"/>
          <w:sz w:val="20"/>
          <w:szCs w:val="20"/>
        </w:rPr>
        <w:t xml:space="preserve"> </w:t>
      </w:r>
      <w:r w:rsidRPr="00C77F95">
        <w:rPr>
          <w:sz w:val="20"/>
          <w:szCs w:val="20"/>
        </w:rPr>
        <w:t>género</w:t>
      </w:r>
      <w:r w:rsidRPr="00C77F95">
        <w:rPr>
          <w:spacing w:val="-6"/>
          <w:sz w:val="20"/>
          <w:szCs w:val="20"/>
        </w:rPr>
        <w:t xml:space="preserve"> </w:t>
      </w:r>
      <w:r w:rsidRPr="00C77F95">
        <w:rPr>
          <w:sz w:val="20"/>
          <w:szCs w:val="20"/>
        </w:rPr>
        <w:t>en</w:t>
      </w:r>
      <w:r w:rsidRPr="00C77F95">
        <w:rPr>
          <w:spacing w:val="-5"/>
          <w:sz w:val="20"/>
          <w:szCs w:val="20"/>
        </w:rPr>
        <w:t xml:space="preserve"> </w:t>
      </w:r>
      <w:r w:rsidRPr="00C77F95">
        <w:rPr>
          <w:sz w:val="20"/>
          <w:szCs w:val="20"/>
        </w:rPr>
        <w:t>el</w:t>
      </w:r>
      <w:r w:rsidRPr="00C77F95">
        <w:rPr>
          <w:spacing w:val="-7"/>
          <w:sz w:val="20"/>
          <w:szCs w:val="20"/>
        </w:rPr>
        <w:t xml:space="preserve"> </w:t>
      </w:r>
      <w:r w:rsidRPr="00C77F95">
        <w:rPr>
          <w:sz w:val="20"/>
          <w:szCs w:val="20"/>
        </w:rPr>
        <w:t>diseño,</w:t>
      </w:r>
      <w:r w:rsidRPr="00C77F95">
        <w:rPr>
          <w:spacing w:val="-6"/>
          <w:sz w:val="20"/>
          <w:szCs w:val="20"/>
        </w:rPr>
        <w:t xml:space="preserve"> </w:t>
      </w:r>
      <w:r w:rsidRPr="00C77F95">
        <w:rPr>
          <w:sz w:val="20"/>
          <w:szCs w:val="20"/>
        </w:rPr>
        <w:t>elaboración</w:t>
      </w:r>
      <w:r w:rsidRPr="00C77F95">
        <w:rPr>
          <w:spacing w:val="-6"/>
          <w:sz w:val="20"/>
          <w:szCs w:val="20"/>
        </w:rPr>
        <w:t xml:space="preserve"> </w:t>
      </w:r>
      <w:r w:rsidRPr="00C77F95">
        <w:rPr>
          <w:sz w:val="20"/>
          <w:szCs w:val="20"/>
        </w:rPr>
        <w:t>y</w:t>
      </w:r>
      <w:r w:rsidRPr="00C77F95">
        <w:rPr>
          <w:spacing w:val="-8"/>
          <w:sz w:val="20"/>
          <w:szCs w:val="20"/>
        </w:rPr>
        <w:t xml:space="preserve"> </w:t>
      </w:r>
      <w:r w:rsidRPr="00C77F95">
        <w:rPr>
          <w:sz w:val="20"/>
          <w:szCs w:val="20"/>
        </w:rPr>
        <w:t>aplicación</w:t>
      </w:r>
      <w:r w:rsidRPr="00C77F95">
        <w:rPr>
          <w:spacing w:val="-8"/>
          <w:sz w:val="20"/>
          <w:szCs w:val="20"/>
        </w:rPr>
        <w:t xml:space="preserve"> </w:t>
      </w:r>
      <w:r w:rsidRPr="00C77F95">
        <w:rPr>
          <w:sz w:val="20"/>
          <w:szCs w:val="20"/>
        </w:rPr>
        <w:t>de</w:t>
      </w:r>
      <w:r w:rsidRPr="00C77F95">
        <w:rPr>
          <w:spacing w:val="-6"/>
          <w:sz w:val="20"/>
          <w:szCs w:val="20"/>
        </w:rPr>
        <w:t xml:space="preserve"> </w:t>
      </w:r>
      <w:r w:rsidRPr="00C77F95">
        <w:rPr>
          <w:sz w:val="20"/>
          <w:szCs w:val="20"/>
        </w:rPr>
        <w:t>los</w:t>
      </w:r>
      <w:r w:rsidRPr="00C77F95">
        <w:rPr>
          <w:spacing w:val="-7"/>
          <w:sz w:val="20"/>
          <w:szCs w:val="20"/>
        </w:rPr>
        <w:t xml:space="preserve"> </w:t>
      </w:r>
      <w:r w:rsidRPr="00C77F95">
        <w:rPr>
          <w:sz w:val="20"/>
          <w:szCs w:val="20"/>
        </w:rPr>
        <w:t>programas</w:t>
      </w:r>
      <w:r w:rsidRPr="00C77F95">
        <w:rPr>
          <w:spacing w:val="-7"/>
          <w:sz w:val="20"/>
          <w:szCs w:val="20"/>
        </w:rPr>
        <w:t xml:space="preserve"> </w:t>
      </w:r>
      <w:r w:rsidRPr="00C77F95">
        <w:rPr>
          <w:sz w:val="20"/>
          <w:szCs w:val="20"/>
        </w:rPr>
        <w:t>de</w:t>
      </w:r>
      <w:r w:rsidRPr="00C77F95">
        <w:rPr>
          <w:spacing w:val="-4"/>
          <w:sz w:val="20"/>
          <w:szCs w:val="20"/>
        </w:rPr>
        <w:t xml:space="preserve"> </w:t>
      </w:r>
      <w:r w:rsidRPr="00C77F95">
        <w:rPr>
          <w:sz w:val="20"/>
          <w:szCs w:val="20"/>
        </w:rPr>
        <w:t>la</w:t>
      </w:r>
      <w:r w:rsidRPr="00C77F95">
        <w:rPr>
          <w:spacing w:val="-4"/>
          <w:sz w:val="20"/>
          <w:szCs w:val="20"/>
        </w:rPr>
        <w:t xml:space="preserve"> </w:t>
      </w:r>
      <w:r w:rsidRPr="00C77F95">
        <w:rPr>
          <w:sz w:val="20"/>
          <w:szCs w:val="20"/>
        </w:rPr>
        <w:t>Administración</w:t>
      </w:r>
      <w:r w:rsidRPr="00C77F95">
        <w:rPr>
          <w:spacing w:val="-6"/>
          <w:sz w:val="20"/>
          <w:szCs w:val="20"/>
        </w:rPr>
        <w:t xml:space="preserve"> </w:t>
      </w:r>
      <w:r w:rsidRPr="00C77F95">
        <w:rPr>
          <w:sz w:val="20"/>
          <w:szCs w:val="20"/>
        </w:rPr>
        <w:t>Pública Estatal.</w:t>
      </w:r>
    </w:p>
    <w:p w:rsidR="001D5FE1" w:rsidRPr="00C77F95" w:rsidRDefault="001D5FE1" w:rsidP="00C77F95">
      <w:pPr>
        <w:pStyle w:val="Prrafodelista"/>
        <w:widowControl w:val="0"/>
        <w:numPr>
          <w:ilvl w:val="1"/>
          <w:numId w:val="38"/>
        </w:numPr>
        <w:tabs>
          <w:tab w:val="left" w:pos="839"/>
        </w:tabs>
        <w:autoSpaceDE w:val="0"/>
        <w:autoSpaceDN w:val="0"/>
        <w:spacing w:before="67"/>
        <w:ind w:left="838"/>
        <w:jc w:val="both"/>
        <w:rPr>
          <w:sz w:val="20"/>
          <w:szCs w:val="20"/>
        </w:rPr>
      </w:pPr>
      <w:r w:rsidRPr="00C77F95">
        <w:rPr>
          <w:sz w:val="20"/>
          <w:szCs w:val="20"/>
        </w:rPr>
        <w:t>Incluir fondos especiales para programas de infraestructura social y apoyo</w:t>
      </w:r>
      <w:r w:rsidRPr="00C77F95">
        <w:rPr>
          <w:spacing w:val="-31"/>
          <w:sz w:val="20"/>
          <w:szCs w:val="20"/>
        </w:rPr>
        <w:t xml:space="preserve"> </w:t>
      </w:r>
      <w:r w:rsidRPr="00C77F95">
        <w:rPr>
          <w:sz w:val="20"/>
          <w:szCs w:val="20"/>
        </w:rPr>
        <w:t>social.</w:t>
      </w:r>
    </w:p>
    <w:p w:rsidR="001D5FE1" w:rsidRPr="00C77F95" w:rsidRDefault="001D5FE1" w:rsidP="00C77F95">
      <w:pPr>
        <w:pStyle w:val="Prrafodelista"/>
        <w:widowControl w:val="0"/>
        <w:numPr>
          <w:ilvl w:val="1"/>
          <w:numId w:val="38"/>
        </w:numPr>
        <w:tabs>
          <w:tab w:val="left" w:pos="839"/>
        </w:tabs>
        <w:autoSpaceDE w:val="0"/>
        <w:autoSpaceDN w:val="0"/>
        <w:spacing w:before="79"/>
        <w:ind w:left="838"/>
        <w:jc w:val="both"/>
        <w:rPr>
          <w:sz w:val="20"/>
          <w:szCs w:val="20"/>
        </w:rPr>
      </w:pPr>
      <w:r w:rsidRPr="00C77F95">
        <w:rPr>
          <w:sz w:val="20"/>
          <w:szCs w:val="20"/>
        </w:rPr>
        <w:t>Incluir recursos para el Fideicomiso Estatal de Desastres</w:t>
      </w:r>
      <w:r w:rsidRPr="00C77F95">
        <w:rPr>
          <w:spacing w:val="-22"/>
          <w:sz w:val="20"/>
          <w:szCs w:val="20"/>
        </w:rPr>
        <w:t xml:space="preserve"> </w:t>
      </w:r>
      <w:r w:rsidRPr="00C77F95">
        <w:rPr>
          <w:sz w:val="20"/>
          <w:szCs w:val="20"/>
        </w:rPr>
        <w:t>Naturales.</w:t>
      </w:r>
    </w:p>
    <w:p w:rsidR="001D5FE1" w:rsidRPr="00C77F95" w:rsidRDefault="001D5FE1" w:rsidP="00C77F95">
      <w:pPr>
        <w:pStyle w:val="Prrafodelista"/>
        <w:widowControl w:val="0"/>
        <w:numPr>
          <w:ilvl w:val="1"/>
          <w:numId w:val="38"/>
        </w:numPr>
        <w:tabs>
          <w:tab w:val="left" w:pos="839"/>
        </w:tabs>
        <w:autoSpaceDE w:val="0"/>
        <w:autoSpaceDN w:val="0"/>
        <w:spacing w:before="69"/>
        <w:ind w:left="838" w:right="114"/>
        <w:jc w:val="both"/>
        <w:rPr>
          <w:sz w:val="20"/>
          <w:szCs w:val="20"/>
        </w:rPr>
      </w:pPr>
      <w:r w:rsidRPr="00C77F95">
        <w:rPr>
          <w:sz w:val="20"/>
          <w:szCs w:val="20"/>
        </w:rPr>
        <w:t>Incluir recursos para la implementación, operación, mantenimiento y seguimiento del Sistema de Fiscalización Electrónico, así como para las áreas de Investigación y de Substanciación a cargo del Órgano de Fiscalización Superior,</w:t>
      </w:r>
      <w:r w:rsidRPr="00C77F95">
        <w:rPr>
          <w:spacing w:val="-4"/>
          <w:sz w:val="20"/>
          <w:szCs w:val="20"/>
        </w:rPr>
        <w:t xml:space="preserve"> </w:t>
      </w:r>
      <w:r w:rsidRPr="00C77F95">
        <w:rPr>
          <w:sz w:val="20"/>
          <w:szCs w:val="20"/>
        </w:rPr>
        <w:t>y</w:t>
      </w:r>
    </w:p>
    <w:p w:rsidR="001D5FE1" w:rsidRPr="00C77F95" w:rsidRDefault="001D5FE1" w:rsidP="00C77F95">
      <w:pPr>
        <w:pStyle w:val="Prrafodelista"/>
        <w:widowControl w:val="0"/>
        <w:numPr>
          <w:ilvl w:val="1"/>
          <w:numId w:val="38"/>
        </w:numPr>
        <w:tabs>
          <w:tab w:val="left" w:pos="839"/>
        </w:tabs>
        <w:autoSpaceDE w:val="0"/>
        <w:autoSpaceDN w:val="0"/>
        <w:ind w:left="838" w:right="110"/>
        <w:jc w:val="both"/>
        <w:rPr>
          <w:sz w:val="20"/>
          <w:szCs w:val="20"/>
        </w:rPr>
      </w:pPr>
      <w:r w:rsidRPr="00C77F95">
        <w:rPr>
          <w:sz w:val="20"/>
          <w:szCs w:val="20"/>
        </w:rPr>
        <w:t xml:space="preserve">Se consideran recursos para el Fondo de Compensación Estatal o Municipal, según </w:t>
      </w:r>
      <w:r w:rsidRPr="00C77F95">
        <w:rPr>
          <w:spacing w:val="2"/>
          <w:sz w:val="20"/>
          <w:szCs w:val="20"/>
        </w:rPr>
        <w:t xml:space="preserve">sea </w:t>
      </w:r>
      <w:r w:rsidRPr="00C77F95">
        <w:rPr>
          <w:sz w:val="20"/>
          <w:szCs w:val="20"/>
        </w:rPr>
        <w:t>el caso, que tiene por objeto compensar la caída de Ingresos de libre disposición de ejercicios</w:t>
      </w:r>
      <w:r w:rsidRPr="00C77F95">
        <w:rPr>
          <w:spacing w:val="-27"/>
          <w:sz w:val="20"/>
          <w:szCs w:val="20"/>
        </w:rPr>
        <w:t xml:space="preserve"> </w:t>
      </w:r>
      <w:r w:rsidRPr="00C77F95">
        <w:rPr>
          <w:sz w:val="20"/>
          <w:szCs w:val="20"/>
        </w:rPr>
        <w:t>subsecuentes.</w:t>
      </w:r>
    </w:p>
    <w:p w:rsidR="001D5FE1" w:rsidRPr="00C77F95" w:rsidRDefault="001D5FE1" w:rsidP="001D5FE1">
      <w:pPr>
        <w:pStyle w:val="Textoindependiente"/>
        <w:spacing w:before="9"/>
        <w:rPr>
          <w:rFonts w:ascii="Times New Roman" w:hAnsi="Times New Roman" w:cs="Times New Roman"/>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b w:val="0"/>
        </w:rPr>
        <w:t xml:space="preserve">ARTÍCULO 5. </w:t>
      </w:r>
      <w:r w:rsidRPr="00C77F95">
        <w:rPr>
          <w:rFonts w:ascii="Times New Roman" w:hAnsi="Times New Roman" w:cs="Times New Roman"/>
        </w:rPr>
        <w:t>La información que en términos del presente Decreto deba remitirse al Congreso del Estado deberá cumplir con lo siguiente:</w:t>
      </w:r>
    </w:p>
    <w:p w:rsidR="001D5FE1" w:rsidRPr="00C77F95" w:rsidRDefault="001D5FE1" w:rsidP="00C77F95">
      <w:pPr>
        <w:pStyle w:val="Prrafodelista"/>
        <w:widowControl w:val="0"/>
        <w:numPr>
          <w:ilvl w:val="2"/>
          <w:numId w:val="38"/>
        </w:numPr>
        <w:tabs>
          <w:tab w:val="left" w:pos="838"/>
          <w:tab w:val="left" w:pos="839"/>
        </w:tabs>
        <w:autoSpaceDE w:val="0"/>
        <w:autoSpaceDN w:val="0"/>
        <w:spacing w:before="69"/>
        <w:jc w:val="both"/>
        <w:rPr>
          <w:sz w:val="20"/>
          <w:szCs w:val="20"/>
        </w:rPr>
      </w:pPr>
      <w:r w:rsidRPr="00C77F95">
        <w:rPr>
          <w:sz w:val="20"/>
          <w:szCs w:val="20"/>
        </w:rPr>
        <w:t>Se enviará a la Mesa</w:t>
      </w:r>
      <w:r w:rsidRPr="00C77F95">
        <w:rPr>
          <w:spacing w:val="-12"/>
          <w:sz w:val="20"/>
          <w:szCs w:val="20"/>
        </w:rPr>
        <w:t xml:space="preserve"> </w:t>
      </w:r>
      <w:r w:rsidRPr="00C77F95">
        <w:rPr>
          <w:sz w:val="20"/>
          <w:szCs w:val="20"/>
        </w:rPr>
        <w:t>Directiva.</w:t>
      </w:r>
    </w:p>
    <w:p w:rsidR="001D5FE1" w:rsidRPr="00C77F95" w:rsidRDefault="001D5FE1" w:rsidP="00C77F95">
      <w:pPr>
        <w:pStyle w:val="Prrafodelista"/>
        <w:widowControl w:val="0"/>
        <w:numPr>
          <w:ilvl w:val="2"/>
          <w:numId w:val="38"/>
        </w:numPr>
        <w:tabs>
          <w:tab w:val="left" w:pos="838"/>
          <w:tab w:val="left" w:pos="839"/>
        </w:tabs>
        <w:autoSpaceDE w:val="0"/>
        <w:autoSpaceDN w:val="0"/>
        <w:spacing w:before="67"/>
        <w:ind w:hanging="436"/>
        <w:jc w:val="both"/>
        <w:rPr>
          <w:sz w:val="20"/>
          <w:szCs w:val="20"/>
        </w:rPr>
      </w:pPr>
      <w:r w:rsidRPr="00C77F95">
        <w:rPr>
          <w:sz w:val="20"/>
          <w:szCs w:val="20"/>
        </w:rPr>
        <w:t>Se turnará copia de la información a las Comisiones</w:t>
      </w:r>
      <w:r w:rsidRPr="00C77F95">
        <w:rPr>
          <w:spacing w:val="-21"/>
          <w:sz w:val="20"/>
          <w:szCs w:val="20"/>
        </w:rPr>
        <w:t xml:space="preserve"> </w:t>
      </w:r>
      <w:r w:rsidRPr="00C77F95">
        <w:rPr>
          <w:sz w:val="20"/>
          <w:szCs w:val="20"/>
        </w:rPr>
        <w:t>competentes.</w:t>
      </w:r>
    </w:p>
    <w:p w:rsidR="001D5FE1" w:rsidRPr="00C77F95" w:rsidRDefault="001D5FE1" w:rsidP="00C77F95">
      <w:pPr>
        <w:pStyle w:val="Prrafodelista"/>
        <w:widowControl w:val="0"/>
        <w:numPr>
          <w:ilvl w:val="2"/>
          <w:numId w:val="38"/>
        </w:numPr>
        <w:tabs>
          <w:tab w:val="left" w:pos="839"/>
        </w:tabs>
        <w:autoSpaceDE w:val="0"/>
        <w:autoSpaceDN w:val="0"/>
        <w:spacing w:before="70"/>
        <w:ind w:hanging="436"/>
        <w:jc w:val="both"/>
        <w:rPr>
          <w:sz w:val="20"/>
          <w:szCs w:val="20"/>
        </w:rPr>
      </w:pPr>
      <w:r w:rsidRPr="00C77F95">
        <w:rPr>
          <w:sz w:val="20"/>
          <w:szCs w:val="20"/>
        </w:rPr>
        <w:t>Se presentará la información en forma impresa, así como en formato electrónico editable,</w:t>
      </w:r>
      <w:r w:rsidRPr="00C77F95">
        <w:rPr>
          <w:spacing w:val="-22"/>
          <w:sz w:val="20"/>
          <w:szCs w:val="20"/>
        </w:rPr>
        <w:t xml:space="preserve"> </w:t>
      </w:r>
      <w:r w:rsidRPr="00C77F95">
        <w:rPr>
          <w:sz w:val="20"/>
          <w:szCs w:val="20"/>
        </w:rPr>
        <w:t>y</w:t>
      </w:r>
    </w:p>
    <w:p w:rsidR="001D5FE1" w:rsidRPr="00C77F95" w:rsidRDefault="001D5FE1" w:rsidP="00C77F95">
      <w:pPr>
        <w:pStyle w:val="Prrafodelista"/>
        <w:widowControl w:val="0"/>
        <w:numPr>
          <w:ilvl w:val="2"/>
          <w:numId w:val="38"/>
        </w:numPr>
        <w:tabs>
          <w:tab w:val="left" w:pos="839"/>
        </w:tabs>
        <w:autoSpaceDE w:val="0"/>
        <w:autoSpaceDN w:val="0"/>
        <w:spacing w:before="68"/>
        <w:ind w:right="114" w:hanging="436"/>
        <w:jc w:val="both"/>
        <w:rPr>
          <w:sz w:val="20"/>
          <w:szCs w:val="20"/>
        </w:rPr>
      </w:pPr>
      <w:r w:rsidRPr="00C77F95">
        <w:rPr>
          <w:sz w:val="20"/>
          <w:szCs w:val="20"/>
        </w:rPr>
        <w:t>El nivel mínimo de desagregación se hará con base en las disposiciones del Consejo Nacional de Armonización Contable.</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En caso de que la fecha límite para presentar la información sea día inhábil, la misma se recorrerá al día hábil siguiente.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4"/>
        <w:rPr>
          <w:rFonts w:ascii="Times New Roman" w:hAnsi="Times New Roman" w:cs="Times New Roman"/>
        </w:rPr>
      </w:pPr>
      <w:r w:rsidRPr="00C77F95">
        <w:rPr>
          <w:rFonts w:ascii="Times New Roman" w:hAnsi="Times New Roman" w:cs="Times New Roman"/>
          <w:b w:val="0"/>
        </w:rPr>
        <w:t xml:space="preserve">ARTÍCULO 6. </w:t>
      </w:r>
      <w:r w:rsidRPr="00C77F95">
        <w:rPr>
          <w:rFonts w:ascii="Times New Roman" w:hAnsi="Times New Roman" w:cs="Times New Roman"/>
        </w:rPr>
        <w:t>La Secretaría de Planeación y Finanzas garantizará que toda la información presupuestaria de egresos y de ingresos cumpla con las disposiciones legales vigentes.</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18" w:right="116"/>
        <w:rPr>
          <w:rFonts w:ascii="Times New Roman" w:hAnsi="Times New Roman" w:cs="Times New Roman"/>
        </w:rPr>
      </w:pPr>
      <w:r w:rsidRPr="00C77F95">
        <w:rPr>
          <w:rFonts w:ascii="Times New Roman" w:hAnsi="Times New Roman" w:cs="Times New Roman"/>
        </w:rPr>
        <w:t>Los Poderes, Órganos Autónomos, Dependencias y Entidades Descentralizadas, son responsables directos, en el ámbito de su competencia, de registrar y formular sus informes presupuestarios de egresos y de ingresos conforme a la ley, registrar</w:t>
      </w:r>
      <w:r w:rsidRPr="00C77F95">
        <w:rPr>
          <w:rFonts w:ascii="Times New Roman" w:hAnsi="Times New Roman" w:cs="Times New Roman"/>
          <w:spacing w:val="-4"/>
        </w:rPr>
        <w:t xml:space="preserve"> </w:t>
      </w:r>
      <w:r w:rsidRPr="00C77F95">
        <w:rPr>
          <w:rFonts w:ascii="Times New Roman" w:hAnsi="Times New Roman" w:cs="Times New Roman"/>
        </w:rPr>
        <w:t>su</w:t>
      </w:r>
      <w:r w:rsidRPr="00C77F95">
        <w:rPr>
          <w:rFonts w:ascii="Times New Roman" w:hAnsi="Times New Roman" w:cs="Times New Roman"/>
          <w:spacing w:val="-7"/>
        </w:rPr>
        <w:t xml:space="preserve"> </w:t>
      </w:r>
      <w:r w:rsidRPr="00C77F95">
        <w:rPr>
          <w:rFonts w:ascii="Times New Roman" w:hAnsi="Times New Roman" w:cs="Times New Roman"/>
        </w:rPr>
        <w:t>contabilidad</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7"/>
        </w:rPr>
        <w:t xml:space="preserve"> </w:t>
      </w:r>
      <w:r w:rsidRPr="00C77F95">
        <w:rPr>
          <w:rFonts w:ascii="Times New Roman" w:hAnsi="Times New Roman" w:cs="Times New Roman"/>
        </w:rPr>
        <w:t>formular</w:t>
      </w:r>
      <w:r w:rsidRPr="00C77F95">
        <w:rPr>
          <w:rFonts w:ascii="Times New Roman" w:hAnsi="Times New Roman" w:cs="Times New Roman"/>
          <w:spacing w:val="-5"/>
        </w:rPr>
        <w:t xml:space="preserve"> </w:t>
      </w:r>
      <w:r w:rsidRPr="00C77F95">
        <w:rPr>
          <w:rFonts w:ascii="Times New Roman" w:hAnsi="Times New Roman" w:cs="Times New Roman"/>
        </w:rPr>
        <w:t>su</w:t>
      </w:r>
      <w:r w:rsidRPr="00C77F95">
        <w:rPr>
          <w:rFonts w:ascii="Times New Roman" w:hAnsi="Times New Roman" w:cs="Times New Roman"/>
          <w:spacing w:val="-7"/>
        </w:rPr>
        <w:t xml:space="preserve"> </w:t>
      </w:r>
      <w:r w:rsidRPr="00C77F95">
        <w:rPr>
          <w:rFonts w:ascii="Times New Roman" w:hAnsi="Times New Roman" w:cs="Times New Roman"/>
        </w:rPr>
        <w:t>cuenta</w:t>
      </w:r>
      <w:r w:rsidRPr="00C77F95">
        <w:rPr>
          <w:rFonts w:ascii="Times New Roman" w:hAnsi="Times New Roman" w:cs="Times New Roman"/>
          <w:spacing w:val="-5"/>
        </w:rPr>
        <w:t xml:space="preserve"> </w:t>
      </w:r>
      <w:r w:rsidRPr="00C77F95">
        <w:rPr>
          <w:rFonts w:ascii="Times New Roman" w:hAnsi="Times New Roman" w:cs="Times New Roman"/>
        </w:rPr>
        <w:t>pública</w:t>
      </w:r>
      <w:r w:rsidRPr="00C77F95">
        <w:rPr>
          <w:rFonts w:ascii="Times New Roman" w:hAnsi="Times New Roman" w:cs="Times New Roman"/>
          <w:spacing w:val="-5"/>
        </w:rPr>
        <w:t xml:space="preserve"> </w:t>
      </w:r>
      <w:r w:rsidRPr="00C77F95">
        <w:rPr>
          <w:rFonts w:ascii="Times New Roman" w:hAnsi="Times New Roman" w:cs="Times New Roman"/>
        </w:rPr>
        <w:t>armonizada,</w:t>
      </w:r>
      <w:r w:rsidRPr="00C77F95">
        <w:rPr>
          <w:rFonts w:ascii="Times New Roman" w:hAnsi="Times New Roman" w:cs="Times New Roman"/>
          <w:spacing w:val="-5"/>
        </w:rPr>
        <w:t xml:space="preserve"> </w:t>
      </w:r>
      <w:r w:rsidRPr="00C77F95">
        <w:rPr>
          <w:rFonts w:ascii="Times New Roman" w:hAnsi="Times New Roman" w:cs="Times New Roman"/>
        </w:rPr>
        <w:t>así</w:t>
      </w:r>
      <w:r w:rsidRPr="00C77F95">
        <w:rPr>
          <w:rFonts w:ascii="Times New Roman" w:hAnsi="Times New Roman" w:cs="Times New Roman"/>
          <w:spacing w:val="-6"/>
        </w:rPr>
        <w:t xml:space="preserve"> </w:t>
      </w:r>
      <w:r w:rsidRPr="00C77F95">
        <w:rPr>
          <w:rFonts w:ascii="Times New Roman" w:hAnsi="Times New Roman" w:cs="Times New Roman"/>
        </w:rPr>
        <w:t>como</w:t>
      </w:r>
      <w:r w:rsidRPr="00C77F95">
        <w:rPr>
          <w:rFonts w:ascii="Times New Roman" w:hAnsi="Times New Roman" w:cs="Times New Roman"/>
          <w:spacing w:val="-4"/>
        </w:rPr>
        <w:t xml:space="preserve"> </w:t>
      </w:r>
      <w:r w:rsidRPr="00C77F95">
        <w:rPr>
          <w:rFonts w:ascii="Times New Roman" w:hAnsi="Times New Roman" w:cs="Times New Roman"/>
        </w:rPr>
        <w:t>proporcionarlos</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5"/>
        </w:rPr>
        <w:t xml:space="preserve"> </w:t>
      </w:r>
      <w:r w:rsidRPr="00C77F95">
        <w:rPr>
          <w:rFonts w:ascii="Times New Roman" w:hAnsi="Times New Roman" w:cs="Times New Roman"/>
        </w:rPr>
        <w:t>Secretaría</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Planeación y Finanzas para la integración</w:t>
      </w:r>
      <w:r w:rsidRPr="00C77F95">
        <w:rPr>
          <w:rFonts w:ascii="Times New Roman" w:hAnsi="Times New Roman" w:cs="Times New Roman"/>
          <w:spacing w:val="-13"/>
        </w:rPr>
        <w:t xml:space="preserve"> </w:t>
      </w:r>
      <w:r w:rsidRPr="00C77F95">
        <w:rPr>
          <w:rFonts w:ascii="Times New Roman" w:hAnsi="Times New Roman" w:cs="Times New Roman"/>
        </w:rPr>
        <w:t>correspondiente.</w:t>
      </w:r>
    </w:p>
    <w:p w:rsidR="001D5FE1" w:rsidRPr="00C77F95" w:rsidRDefault="001D5FE1" w:rsidP="001D5FE1">
      <w:pPr>
        <w:pStyle w:val="Textoindependiente"/>
        <w:spacing w:before="9"/>
        <w:rPr>
          <w:rFonts w:ascii="Times New Roman" w:hAnsi="Times New Roman" w:cs="Times New Roman"/>
        </w:rPr>
      </w:pPr>
    </w:p>
    <w:p w:rsidR="001D5FE1" w:rsidRPr="00C77F95" w:rsidRDefault="001D5FE1" w:rsidP="001D5FE1">
      <w:pPr>
        <w:pStyle w:val="Textoindependiente"/>
        <w:spacing w:before="1"/>
        <w:ind w:left="118" w:right="114"/>
        <w:rPr>
          <w:rFonts w:ascii="Times New Roman" w:hAnsi="Times New Roman" w:cs="Times New Roman"/>
        </w:rPr>
      </w:pPr>
      <w:r w:rsidRPr="00C77F95">
        <w:rPr>
          <w:rFonts w:ascii="Times New Roman" w:hAnsi="Times New Roman" w:cs="Times New Roman"/>
        </w:rPr>
        <w:t>Con</w:t>
      </w:r>
      <w:r w:rsidRPr="00C77F95">
        <w:rPr>
          <w:rFonts w:ascii="Times New Roman" w:hAnsi="Times New Roman" w:cs="Times New Roman"/>
          <w:spacing w:val="-8"/>
        </w:rPr>
        <w:t xml:space="preserve"> </w:t>
      </w:r>
      <w:r w:rsidRPr="00C77F95">
        <w:rPr>
          <w:rFonts w:ascii="Times New Roman" w:hAnsi="Times New Roman" w:cs="Times New Roman"/>
        </w:rPr>
        <w:t>el</w:t>
      </w:r>
      <w:r w:rsidRPr="00C77F95">
        <w:rPr>
          <w:rFonts w:ascii="Times New Roman" w:hAnsi="Times New Roman" w:cs="Times New Roman"/>
          <w:spacing w:val="-7"/>
        </w:rPr>
        <w:t xml:space="preserve"> </w:t>
      </w:r>
      <w:r w:rsidRPr="00C77F95">
        <w:rPr>
          <w:rFonts w:ascii="Times New Roman" w:hAnsi="Times New Roman" w:cs="Times New Roman"/>
        </w:rPr>
        <w:t>objeto</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cumplir</w:t>
      </w:r>
      <w:r w:rsidRPr="00C77F95">
        <w:rPr>
          <w:rFonts w:ascii="Times New Roman" w:hAnsi="Times New Roman" w:cs="Times New Roman"/>
          <w:spacing w:val="-6"/>
        </w:rPr>
        <w:t xml:space="preserve"> </w:t>
      </w:r>
      <w:r w:rsidRPr="00C77F95">
        <w:rPr>
          <w:rFonts w:ascii="Times New Roman" w:hAnsi="Times New Roman" w:cs="Times New Roman"/>
        </w:rPr>
        <w:t>con</w:t>
      </w:r>
      <w:r w:rsidRPr="00C77F95">
        <w:rPr>
          <w:rFonts w:ascii="Times New Roman" w:hAnsi="Times New Roman" w:cs="Times New Roman"/>
          <w:spacing w:val="-8"/>
        </w:rPr>
        <w:t xml:space="preserve"> </w:t>
      </w:r>
      <w:r w:rsidRPr="00C77F95">
        <w:rPr>
          <w:rFonts w:ascii="Times New Roman" w:hAnsi="Times New Roman" w:cs="Times New Roman"/>
        </w:rPr>
        <w:t>las</w:t>
      </w:r>
      <w:r w:rsidRPr="00C77F95">
        <w:rPr>
          <w:rFonts w:ascii="Times New Roman" w:hAnsi="Times New Roman" w:cs="Times New Roman"/>
          <w:spacing w:val="-7"/>
        </w:rPr>
        <w:t xml:space="preserve"> </w:t>
      </w:r>
      <w:r w:rsidRPr="00C77F95">
        <w:rPr>
          <w:rFonts w:ascii="Times New Roman" w:hAnsi="Times New Roman" w:cs="Times New Roman"/>
        </w:rPr>
        <w:t>disposiciones</w:t>
      </w:r>
      <w:r w:rsidRPr="00C77F95">
        <w:rPr>
          <w:rFonts w:ascii="Times New Roman" w:hAnsi="Times New Roman" w:cs="Times New Roman"/>
          <w:spacing w:val="-7"/>
        </w:rPr>
        <w:t xml:space="preserve"> </w:t>
      </w:r>
      <w:r w:rsidRPr="00C77F95">
        <w:rPr>
          <w:rFonts w:ascii="Times New Roman" w:hAnsi="Times New Roman" w:cs="Times New Roman"/>
        </w:rPr>
        <w:t>contenidas</w:t>
      </w:r>
      <w:r w:rsidRPr="00C77F95">
        <w:rPr>
          <w:rFonts w:ascii="Times New Roman" w:hAnsi="Times New Roman" w:cs="Times New Roman"/>
          <w:spacing w:val="-7"/>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Ley</w:t>
      </w:r>
      <w:r w:rsidRPr="00C77F95">
        <w:rPr>
          <w:rFonts w:ascii="Times New Roman" w:hAnsi="Times New Roman" w:cs="Times New Roman"/>
          <w:spacing w:val="-10"/>
        </w:rPr>
        <w:t xml:space="preserve"> </w:t>
      </w:r>
      <w:r w:rsidRPr="00C77F95">
        <w:rPr>
          <w:rFonts w:ascii="Times New Roman" w:hAnsi="Times New Roman" w:cs="Times New Roman"/>
        </w:rPr>
        <w:t>General</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Contabilidad</w:t>
      </w:r>
      <w:r w:rsidRPr="00C77F95">
        <w:rPr>
          <w:rFonts w:ascii="Times New Roman" w:hAnsi="Times New Roman" w:cs="Times New Roman"/>
          <w:spacing w:val="-6"/>
        </w:rPr>
        <w:t xml:space="preserve"> </w:t>
      </w:r>
      <w:r w:rsidRPr="00C77F95">
        <w:rPr>
          <w:rFonts w:ascii="Times New Roman" w:hAnsi="Times New Roman" w:cs="Times New Roman"/>
        </w:rPr>
        <w:t>Gubernamental,</w:t>
      </w:r>
      <w:r w:rsidRPr="00C77F95">
        <w:rPr>
          <w:rFonts w:ascii="Times New Roman" w:hAnsi="Times New Roman" w:cs="Times New Roman"/>
          <w:spacing w:val="-6"/>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Poderes, Órganos Autónomos, así como Dependencias y Entidades del Poder Ejecutivo Estatal deberán ajustarse al contenido del Clasificador por Objeto del Gasto, Publicado en el Periódico Oficial del Gobierno del Estado el 14 de octubre de</w:t>
      </w:r>
      <w:r w:rsidRPr="00C77F95">
        <w:rPr>
          <w:rFonts w:ascii="Times New Roman" w:hAnsi="Times New Roman" w:cs="Times New Roman"/>
          <w:spacing w:val="-17"/>
        </w:rPr>
        <w:t xml:space="preserve"> </w:t>
      </w:r>
      <w:r w:rsidRPr="00C77F95">
        <w:rPr>
          <w:rFonts w:ascii="Times New Roman" w:hAnsi="Times New Roman" w:cs="Times New Roman"/>
        </w:rPr>
        <w:t>2016</w:t>
      </w:r>
      <w:r w:rsidRPr="00C77F95">
        <w:rPr>
          <w:rFonts w:ascii="Times New Roman" w:hAnsi="Times New Roman" w:cs="Times New Roman"/>
          <w:color w:val="0000FF"/>
        </w:rPr>
        <w:t>.</w:t>
      </w:r>
    </w:p>
    <w:p w:rsidR="001D5FE1" w:rsidRPr="00C77F95" w:rsidRDefault="001D5FE1" w:rsidP="001D5FE1">
      <w:pPr>
        <w:pStyle w:val="Textoindependiente"/>
        <w:spacing w:before="10"/>
        <w:rPr>
          <w:rFonts w:ascii="Times New Roman" w:hAnsi="Times New Roman" w:cs="Times New Roman"/>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rPr>
        <w:t>Todas las asignaciones presupuestarias del presente Decreto y los documentos relacionados con éstas deberán cumplir con</w:t>
      </w:r>
      <w:r w:rsidRPr="00C77F95">
        <w:rPr>
          <w:rFonts w:ascii="Times New Roman" w:hAnsi="Times New Roman" w:cs="Times New Roman"/>
          <w:spacing w:val="-13"/>
        </w:rPr>
        <w:t xml:space="preserve"> </w:t>
      </w: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disposiciones</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requisitos</w:t>
      </w:r>
      <w:r w:rsidRPr="00C77F95">
        <w:rPr>
          <w:rFonts w:ascii="Times New Roman" w:hAnsi="Times New Roman" w:cs="Times New Roman"/>
          <w:spacing w:val="-12"/>
        </w:rPr>
        <w:t xml:space="preserve"> </w:t>
      </w:r>
      <w:r w:rsidRPr="00C77F95">
        <w:rPr>
          <w:rFonts w:ascii="Times New Roman" w:hAnsi="Times New Roman" w:cs="Times New Roman"/>
        </w:rPr>
        <w:t>que</w:t>
      </w:r>
      <w:r w:rsidRPr="00C77F95">
        <w:rPr>
          <w:rFonts w:ascii="Times New Roman" w:hAnsi="Times New Roman" w:cs="Times New Roman"/>
          <w:spacing w:val="-11"/>
        </w:rPr>
        <w:t xml:space="preserve"> </w:t>
      </w:r>
      <w:r w:rsidRPr="00C77F95">
        <w:rPr>
          <w:rFonts w:ascii="Times New Roman" w:hAnsi="Times New Roman" w:cs="Times New Roman"/>
        </w:rPr>
        <w:t>establezcan</w:t>
      </w:r>
      <w:r w:rsidRPr="00C77F95">
        <w:rPr>
          <w:rFonts w:ascii="Times New Roman" w:hAnsi="Times New Roman" w:cs="Times New Roman"/>
          <w:spacing w:val="-12"/>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preceptos</w:t>
      </w:r>
      <w:r w:rsidRPr="00C77F95">
        <w:rPr>
          <w:rFonts w:ascii="Times New Roman" w:hAnsi="Times New Roman" w:cs="Times New Roman"/>
          <w:spacing w:val="-12"/>
        </w:rPr>
        <w:t xml:space="preserve"> </w:t>
      </w:r>
      <w:r w:rsidRPr="00C77F95">
        <w:rPr>
          <w:rFonts w:ascii="Times New Roman" w:hAnsi="Times New Roman" w:cs="Times New Roman"/>
        </w:rPr>
        <w:t>reglamentarios,</w:t>
      </w:r>
      <w:r w:rsidRPr="00C77F95">
        <w:rPr>
          <w:rFonts w:ascii="Times New Roman" w:hAnsi="Times New Roman" w:cs="Times New Roman"/>
          <w:spacing w:val="-11"/>
        </w:rPr>
        <w:t xml:space="preserve"> </w:t>
      </w:r>
      <w:r w:rsidRPr="00C77F95">
        <w:rPr>
          <w:rFonts w:ascii="Times New Roman" w:hAnsi="Times New Roman" w:cs="Times New Roman"/>
        </w:rPr>
        <w:t>así</w:t>
      </w:r>
      <w:r w:rsidRPr="00C77F95">
        <w:rPr>
          <w:rFonts w:ascii="Times New Roman" w:hAnsi="Times New Roman" w:cs="Times New Roman"/>
          <w:spacing w:val="-12"/>
        </w:rPr>
        <w:t xml:space="preserve"> </w:t>
      </w:r>
      <w:r w:rsidRPr="00C77F95">
        <w:rPr>
          <w:rFonts w:ascii="Times New Roman" w:hAnsi="Times New Roman" w:cs="Times New Roman"/>
        </w:rPr>
        <w:t>como</w:t>
      </w:r>
      <w:r w:rsidRPr="00C77F95">
        <w:rPr>
          <w:rFonts w:ascii="Times New Roman" w:hAnsi="Times New Roman" w:cs="Times New Roman"/>
          <w:spacing w:val="-11"/>
        </w:rPr>
        <w:t xml:space="preserve"> </w:t>
      </w:r>
      <w:r w:rsidRPr="00C77F95">
        <w:rPr>
          <w:rFonts w:ascii="Times New Roman" w:hAnsi="Times New Roman" w:cs="Times New Roman"/>
        </w:rPr>
        <w:t>estar</w:t>
      </w:r>
      <w:r w:rsidRPr="00C77F95">
        <w:rPr>
          <w:rFonts w:ascii="Times New Roman" w:hAnsi="Times New Roman" w:cs="Times New Roman"/>
          <w:spacing w:val="-11"/>
        </w:rPr>
        <w:t xml:space="preserve"> </w:t>
      </w:r>
      <w:r w:rsidRPr="00C77F95">
        <w:rPr>
          <w:rFonts w:ascii="Times New Roman" w:hAnsi="Times New Roman" w:cs="Times New Roman"/>
        </w:rPr>
        <w:t>disponibles,</w:t>
      </w:r>
      <w:r w:rsidRPr="00C77F95">
        <w:rPr>
          <w:rFonts w:ascii="Times New Roman" w:hAnsi="Times New Roman" w:cs="Times New Roman"/>
          <w:spacing w:val="-12"/>
        </w:rPr>
        <w:t xml:space="preserve"> </w:t>
      </w:r>
      <w:r w:rsidRPr="00C77F95">
        <w:rPr>
          <w:rFonts w:ascii="Times New Roman" w:hAnsi="Times New Roman" w:cs="Times New Roman"/>
        </w:rPr>
        <w:t>en</w:t>
      </w:r>
      <w:r w:rsidRPr="00C77F95">
        <w:rPr>
          <w:rFonts w:ascii="Times New Roman" w:hAnsi="Times New Roman" w:cs="Times New Roman"/>
          <w:spacing w:val="-12"/>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términos de</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6"/>
        </w:rPr>
        <w:t xml:space="preserve"> </w:t>
      </w:r>
      <w:r w:rsidRPr="00C77F95">
        <w:rPr>
          <w:rFonts w:ascii="Times New Roman" w:hAnsi="Times New Roman" w:cs="Times New Roman"/>
        </w:rPr>
        <w:t>Ley</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Transparencia</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7"/>
        </w:rPr>
        <w:t xml:space="preserve"> </w:t>
      </w:r>
      <w:r w:rsidRPr="00C77F95">
        <w:rPr>
          <w:rFonts w:ascii="Times New Roman" w:hAnsi="Times New Roman" w:cs="Times New Roman"/>
        </w:rPr>
        <w:t>Acceso</w:t>
      </w:r>
      <w:r w:rsidRPr="00C77F95">
        <w:rPr>
          <w:rFonts w:ascii="Times New Roman" w:hAnsi="Times New Roman" w:cs="Times New Roman"/>
          <w:spacing w:val="-5"/>
        </w:rPr>
        <w:t xml:space="preserve"> </w:t>
      </w:r>
      <w:r w:rsidRPr="00C77F95">
        <w:rPr>
          <w:rFonts w:ascii="Times New Roman" w:hAnsi="Times New Roman" w:cs="Times New Roman"/>
        </w:rPr>
        <w:t>a</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6"/>
        </w:rPr>
        <w:t xml:space="preserve"> </w:t>
      </w:r>
      <w:r w:rsidRPr="00C77F95">
        <w:rPr>
          <w:rFonts w:ascii="Times New Roman" w:hAnsi="Times New Roman" w:cs="Times New Roman"/>
        </w:rPr>
        <w:t>Información</w:t>
      </w:r>
      <w:r w:rsidRPr="00C77F95">
        <w:rPr>
          <w:rFonts w:ascii="Times New Roman" w:hAnsi="Times New Roman" w:cs="Times New Roman"/>
          <w:spacing w:val="-7"/>
        </w:rPr>
        <w:t xml:space="preserve"> </w:t>
      </w:r>
      <w:r w:rsidRPr="00C77F95">
        <w:rPr>
          <w:rFonts w:ascii="Times New Roman" w:hAnsi="Times New Roman" w:cs="Times New Roman"/>
        </w:rPr>
        <w:t>Pública</w:t>
      </w:r>
      <w:r w:rsidRPr="00C77F95">
        <w:rPr>
          <w:rFonts w:ascii="Times New Roman" w:hAnsi="Times New Roman" w:cs="Times New Roman"/>
          <w:spacing w:val="-5"/>
        </w:rPr>
        <w:t xml:space="preserve"> </w:t>
      </w:r>
      <w:r w:rsidRPr="00C77F95">
        <w:rPr>
          <w:rFonts w:ascii="Times New Roman" w:hAnsi="Times New Roman" w:cs="Times New Roman"/>
        </w:rPr>
        <w:t>del</w:t>
      </w:r>
      <w:r w:rsidRPr="00C77F95">
        <w:rPr>
          <w:rFonts w:ascii="Times New Roman" w:hAnsi="Times New Roman" w:cs="Times New Roman"/>
          <w:spacing w:val="-6"/>
        </w:rPr>
        <w:t xml:space="preserve"> </w:t>
      </w:r>
      <w:r w:rsidRPr="00C77F95">
        <w:rPr>
          <w:rFonts w:ascii="Times New Roman" w:hAnsi="Times New Roman" w:cs="Times New Roman"/>
        </w:rPr>
        <w:t>Estado</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8"/>
        </w:rPr>
        <w:t xml:space="preserve"> </w:t>
      </w:r>
      <w:r w:rsidRPr="00C77F95">
        <w:rPr>
          <w:rFonts w:ascii="Times New Roman" w:hAnsi="Times New Roman" w:cs="Times New Roman"/>
        </w:rPr>
        <w:t>Tlaxcala</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9"/>
        </w:rPr>
        <w:t xml:space="preserve"> </w:t>
      </w:r>
      <w:r w:rsidRPr="00C77F95">
        <w:rPr>
          <w:rFonts w:ascii="Times New Roman" w:hAnsi="Times New Roman" w:cs="Times New Roman"/>
        </w:rPr>
        <w:t>demás</w:t>
      </w:r>
      <w:r w:rsidRPr="00C77F95">
        <w:rPr>
          <w:rFonts w:ascii="Times New Roman" w:hAnsi="Times New Roman" w:cs="Times New Roman"/>
          <w:spacing w:val="-6"/>
        </w:rPr>
        <w:t xml:space="preserve"> </w:t>
      </w:r>
      <w:r w:rsidRPr="00C77F95">
        <w:rPr>
          <w:rFonts w:ascii="Times New Roman" w:hAnsi="Times New Roman" w:cs="Times New Roman"/>
        </w:rPr>
        <w:t>disposiciones</w:t>
      </w:r>
      <w:r w:rsidRPr="00C77F95">
        <w:rPr>
          <w:rFonts w:ascii="Times New Roman" w:hAnsi="Times New Roman" w:cs="Times New Roman"/>
          <w:spacing w:val="-6"/>
        </w:rPr>
        <w:t xml:space="preserve"> </w:t>
      </w:r>
      <w:r w:rsidRPr="00C77F95">
        <w:rPr>
          <w:rFonts w:ascii="Times New Roman" w:hAnsi="Times New Roman" w:cs="Times New Roman"/>
        </w:rPr>
        <w:t>aplicables</w:t>
      </w:r>
      <w:r w:rsidRPr="00C77F95">
        <w:rPr>
          <w:rFonts w:ascii="Times New Roman" w:hAnsi="Times New Roman" w:cs="Times New Roman"/>
          <w:spacing w:val="-6"/>
        </w:rPr>
        <w:t xml:space="preserve"> </w:t>
      </w:r>
      <w:r w:rsidRPr="00C77F95">
        <w:rPr>
          <w:rFonts w:ascii="Times New Roman" w:hAnsi="Times New Roman" w:cs="Times New Roman"/>
        </w:rPr>
        <w:t>en materia de transparencia y rendición de</w:t>
      </w:r>
      <w:r w:rsidRPr="00C77F95">
        <w:rPr>
          <w:rFonts w:ascii="Times New Roman" w:hAnsi="Times New Roman" w:cs="Times New Roman"/>
          <w:spacing w:val="-12"/>
        </w:rPr>
        <w:t xml:space="preserve"> </w:t>
      </w:r>
      <w:r w:rsidRPr="00C77F95">
        <w:rPr>
          <w:rFonts w:ascii="Times New Roman" w:hAnsi="Times New Roman" w:cs="Times New Roman"/>
        </w:rPr>
        <w:t>cuentas.</w:t>
      </w:r>
    </w:p>
    <w:p w:rsidR="001D5FE1" w:rsidRPr="00C77F95" w:rsidRDefault="001D5FE1" w:rsidP="001D5FE1">
      <w:pPr>
        <w:pStyle w:val="Textoindependiente"/>
        <w:ind w:left="118" w:right="115"/>
        <w:rPr>
          <w:rFonts w:ascii="Times New Roman" w:hAnsi="Times New Roman" w:cs="Times New Roman"/>
        </w:rPr>
      </w:pPr>
    </w:p>
    <w:p w:rsidR="001D5FE1" w:rsidRPr="00C77F95" w:rsidRDefault="001D5FE1" w:rsidP="001D5FE1">
      <w:pPr>
        <w:pStyle w:val="Textoindependiente"/>
        <w:spacing w:before="6"/>
        <w:rPr>
          <w:rFonts w:ascii="Times New Roman" w:hAnsi="Times New Roman" w:cs="Times New Roman"/>
          <w:bCs w:val="0"/>
        </w:rPr>
      </w:pPr>
      <w:r w:rsidRPr="00C77F95">
        <w:rPr>
          <w:rFonts w:ascii="Times New Roman" w:hAnsi="Times New Roman" w:cs="Times New Roman"/>
          <w:b w:val="0"/>
        </w:rPr>
        <w:t xml:space="preserve">ARTÍCULO 7. </w:t>
      </w:r>
      <w:r w:rsidRPr="00C77F95">
        <w:rPr>
          <w:rFonts w:ascii="Times New Roman" w:hAnsi="Times New Roman" w:cs="Times New Roman"/>
          <w:bCs w:val="0"/>
        </w:rPr>
        <w:t xml:space="preserve">La Secretaria de Planeación y Finanzas reportará en los Informes Trimestrales sobre la situación </w:t>
      </w:r>
      <w:r w:rsidRPr="00C77F95">
        <w:rPr>
          <w:rFonts w:ascii="Times New Roman" w:hAnsi="Times New Roman" w:cs="Times New Roman"/>
        </w:rPr>
        <w:t>económica, las finanzas públicas y la deuda pública, que incluirán el desglose de los proyectos de inversión previstos en</w:t>
      </w:r>
      <w:r w:rsidRPr="00C77F95">
        <w:rPr>
          <w:rFonts w:ascii="Times New Roman" w:hAnsi="Times New Roman" w:cs="Times New Roman"/>
          <w:bCs w:val="0"/>
        </w:rPr>
        <w:t xml:space="preserve"> este Decreto; informes de avance de gestión financiera y cuenta de la hacienda pública; la evolución de las erogaciones correspondientes a los programas presupuestarios para: la igualdad entre mujeres y hombres; para niñas, niños y adolescentes; de ciencia, tecnología e innovación; especial concurrente para el desarrollo sustentable; erogaciones para el desarrollo integral de los jóvenes; recursos para la atención de grupos vulnerables, erogaciones para el desarrollo integral de la población indígena, cambio climático y medio ambiente.</w:t>
      </w:r>
    </w:p>
    <w:p w:rsidR="001D5FE1" w:rsidRPr="00C77F95" w:rsidRDefault="001D5FE1" w:rsidP="001D5FE1">
      <w:pPr>
        <w:pStyle w:val="Textoindependiente"/>
        <w:spacing w:before="6"/>
        <w:rPr>
          <w:rFonts w:ascii="Times New Roman" w:hAnsi="Times New Roman" w:cs="Times New Roman"/>
          <w:bCs w:val="0"/>
        </w:rPr>
      </w:pPr>
    </w:p>
    <w:p w:rsidR="001D5FE1" w:rsidRPr="00C77F95" w:rsidRDefault="001D5FE1" w:rsidP="001D5FE1">
      <w:pPr>
        <w:pStyle w:val="Ttulo3"/>
        <w:spacing w:line="229" w:lineRule="exact"/>
        <w:ind w:right="1955"/>
        <w:rPr>
          <w:rFonts w:ascii="Times New Roman" w:hAnsi="Times New Roman" w:cs="Times New Roman"/>
        </w:rPr>
      </w:pPr>
    </w:p>
    <w:p w:rsidR="001D5FE1" w:rsidRPr="00C77F95" w:rsidRDefault="001D5FE1" w:rsidP="001D5FE1">
      <w:pPr>
        <w:pStyle w:val="Ttulo3"/>
        <w:spacing w:line="229" w:lineRule="exact"/>
        <w:ind w:right="1955"/>
        <w:rPr>
          <w:rFonts w:ascii="Times New Roman" w:hAnsi="Times New Roman" w:cs="Times New Roman"/>
        </w:rPr>
      </w:pPr>
      <w:r w:rsidRPr="00C77F95">
        <w:rPr>
          <w:rFonts w:ascii="Times New Roman" w:hAnsi="Times New Roman" w:cs="Times New Roman"/>
        </w:rPr>
        <w:t>CAPÍTULO II</w:t>
      </w:r>
    </w:p>
    <w:p w:rsidR="001D5FE1" w:rsidRPr="00C77F95" w:rsidRDefault="001D5FE1" w:rsidP="001D5FE1">
      <w:pPr>
        <w:spacing w:line="229" w:lineRule="exact"/>
        <w:ind w:left="1957" w:right="1953"/>
        <w:jc w:val="center"/>
        <w:rPr>
          <w:b/>
          <w:sz w:val="20"/>
        </w:rPr>
      </w:pPr>
      <w:r w:rsidRPr="00C77F95">
        <w:rPr>
          <w:b/>
          <w:sz w:val="20"/>
        </w:rPr>
        <w:t>DE LAS EROGACIONES</w:t>
      </w:r>
    </w:p>
    <w:p w:rsidR="001D5FE1" w:rsidRPr="00C77F95" w:rsidRDefault="001D5FE1" w:rsidP="001D5FE1">
      <w:pPr>
        <w:pStyle w:val="Textoindependiente"/>
        <w:spacing w:before="7"/>
        <w:rPr>
          <w:rFonts w:ascii="Times New Roman" w:hAnsi="Times New Roman" w:cs="Times New Roman"/>
          <w:b w:val="0"/>
          <w:sz w:val="19"/>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b w:val="0"/>
        </w:rPr>
        <w:t xml:space="preserve">ARTÍCULO 8. </w:t>
      </w:r>
      <w:r w:rsidRPr="00C77F95">
        <w:rPr>
          <w:rFonts w:ascii="Times New Roman" w:hAnsi="Times New Roman" w:cs="Times New Roman"/>
        </w:rPr>
        <w:t>El Gasto Total previsto en el presente Presupuesto de Egresos del Estado, importa la cantidad de $20, 779, 041,842.00 el cual corresponde al total de los ingresos aprobados en la Ley de Ingresos del Estado de Tlaxcala, para el Ejercicio Fiscal 2020.</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La distribución global del presupuesto por fuente de financiamiento es la siguiente:</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spacing w:line="230" w:lineRule="exact"/>
        <w:ind w:left="8" w:right="9"/>
        <w:rPr>
          <w:rFonts w:ascii="Times New Roman" w:hAnsi="Times New Roman" w:cs="Times New Roman"/>
        </w:rPr>
      </w:pPr>
      <w:r w:rsidRPr="00C77F95">
        <w:rPr>
          <w:rFonts w:ascii="Times New Roman" w:hAnsi="Times New Roman" w:cs="Times New Roman"/>
        </w:rPr>
        <w:t>DISTRIBUCIÓN DEL PRESUPUESTO POR FUENTE DE FINANCIAMIENTO</w:t>
      </w:r>
    </w:p>
    <w:p w:rsidR="001D5FE1" w:rsidRPr="00C77F95" w:rsidRDefault="001D5FE1" w:rsidP="001D5FE1">
      <w:pPr>
        <w:spacing w:line="184" w:lineRule="exact"/>
        <w:ind w:left="1957" w:right="1952"/>
        <w:jc w:val="center"/>
        <w:rPr>
          <w:b/>
          <w:sz w:val="20"/>
          <w:szCs w:val="20"/>
        </w:rPr>
      </w:pPr>
      <w:r w:rsidRPr="00C77F95">
        <w:rPr>
          <w:b/>
          <w:sz w:val="20"/>
          <w:szCs w:val="20"/>
        </w:rPr>
        <w:t>(PESOS)</w:t>
      </w:r>
    </w:p>
    <w:p w:rsidR="001D5FE1" w:rsidRPr="00C77F95" w:rsidRDefault="001D5FE1" w:rsidP="001D5FE1">
      <w:pPr>
        <w:pStyle w:val="Textoindependiente"/>
        <w:spacing w:before="2"/>
        <w:rPr>
          <w:rFonts w:ascii="Times New Roman" w:hAnsi="Times New Roman" w:cs="Times New Roman"/>
          <w:b w:val="0"/>
          <w:sz w:val="16"/>
        </w:rPr>
      </w:pPr>
    </w:p>
    <w:tbl>
      <w:tblPr>
        <w:tblW w:w="7911" w:type="dxa"/>
        <w:tblInd w:w="-5" w:type="dxa"/>
        <w:tblCellMar>
          <w:left w:w="70" w:type="dxa"/>
          <w:right w:w="70" w:type="dxa"/>
        </w:tblCellMar>
        <w:tblLook w:val="04A0" w:firstRow="1" w:lastRow="0" w:firstColumn="1" w:lastColumn="0" w:noHBand="0" w:noVBand="1"/>
      </w:tblPr>
      <w:tblGrid>
        <w:gridCol w:w="3070"/>
        <w:gridCol w:w="1741"/>
        <w:gridCol w:w="1550"/>
        <w:gridCol w:w="1550"/>
      </w:tblGrid>
      <w:tr w:rsidR="001D5FE1" w:rsidRPr="00C77F95" w:rsidTr="001D5FE1">
        <w:trPr>
          <w:trHeight w:val="374"/>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FUENTE DE FINANCIAMIENTO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NO ETIQUETADO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ETIQUETADO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MONTO</w:t>
            </w:r>
          </w:p>
        </w:tc>
      </w:tr>
      <w:tr w:rsidR="001D5FE1" w:rsidRPr="00C77F95" w:rsidTr="001D5FE1">
        <w:trPr>
          <w:trHeight w:val="2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1. RECURSOS FISCALES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1,067,580,297.00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1,067,580,297.00</w:t>
            </w:r>
          </w:p>
        </w:tc>
      </w:tr>
      <w:tr w:rsidR="001D5FE1" w:rsidRPr="00C77F95" w:rsidTr="001D5FE1">
        <w:trPr>
          <w:trHeight w:val="4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2. FINANCIAMIENTOS INTERNOS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4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3. FINANCIAMIENTOS EXTERNOS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4. INGRESOS PROPIOS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157,838,576.00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157,838,576.00</w:t>
            </w:r>
          </w:p>
        </w:tc>
      </w:tr>
      <w:tr w:rsidR="001D5FE1" w:rsidRPr="00C77F95" w:rsidTr="001D5FE1">
        <w:trPr>
          <w:trHeight w:val="2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5. RECURSOS FEDERALES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9,233,439,574.00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10,320,183,395.00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19,553,622,969.00</w:t>
            </w:r>
          </w:p>
        </w:tc>
      </w:tr>
      <w:tr w:rsidR="001D5FE1" w:rsidRPr="00C77F95" w:rsidTr="001D5FE1">
        <w:trPr>
          <w:trHeight w:val="2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6. RECURSOS ESTATALES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7. OTROS RECURSOS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66"/>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TOTAL</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10,458,858,447.00</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10,320,183,395.00</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20,779,041,842.00</w:t>
            </w:r>
          </w:p>
        </w:tc>
      </w:tr>
    </w:tbl>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ind w:right="122"/>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6"/>
        </w:rPr>
        <w:t xml:space="preserve"> </w:t>
      </w:r>
      <w:r w:rsidRPr="00C77F95">
        <w:rPr>
          <w:rFonts w:ascii="Times New Roman" w:hAnsi="Times New Roman" w:cs="Times New Roman"/>
        </w:rPr>
        <w:t>$</w:t>
      </w:r>
      <w:r w:rsidRPr="00C77F95">
        <w:rPr>
          <w:rFonts w:ascii="Times New Roman" w:hAnsi="Times New Roman" w:cs="Times New Roman"/>
          <w:lang w:eastAsia="es-MX"/>
        </w:rPr>
        <w:t xml:space="preserve">157,838,576.00 </w:t>
      </w:r>
      <w:r w:rsidRPr="00C77F95">
        <w:rPr>
          <w:rFonts w:ascii="Times New Roman" w:hAnsi="Times New Roman" w:cs="Times New Roman"/>
        </w:rPr>
        <w:t>corresponden</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5"/>
        </w:rPr>
        <w:t xml:space="preserve"> </w:t>
      </w:r>
      <w:r w:rsidRPr="00C77F95">
        <w:rPr>
          <w:rFonts w:ascii="Times New Roman" w:hAnsi="Times New Roman" w:cs="Times New Roman"/>
        </w:rPr>
        <w:t>ingresos</w:t>
      </w:r>
      <w:r w:rsidRPr="00C77F95">
        <w:rPr>
          <w:rFonts w:ascii="Times New Roman" w:hAnsi="Times New Roman" w:cs="Times New Roman"/>
          <w:spacing w:val="-4"/>
        </w:rPr>
        <w:t xml:space="preserve"> </w:t>
      </w:r>
      <w:r w:rsidRPr="00C77F95">
        <w:rPr>
          <w:rFonts w:ascii="Times New Roman" w:hAnsi="Times New Roman" w:cs="Times New Roman"/>
        </w:rPr>
        <w:t>generados</w:t>
      </w:r>
      <w:r w:rsidRPr="00C77F95">
        <w:rPr>
          <w:rFonts w:ascii="Times New Roman" w:hAnsi="Times New Roman" w:cs="Times New Roman"/>
          <w:spacing w:val="-6"/>
        </w:rPr>
        <w:t xml:space="preserve"> </w:t>
      </w:r>
      <w:r w:rsidRPr="00C77F95">
        <w:rPr>
          <w:rFonts w:ascii="Times New Roman" w:hAnsi="Times New Roman" w:cs="Times New Roman"/>
        </w:rPr>
        <w:t>por</w:t>
      </w:r>
      <w:r w:rsidRPr="00C77F95">
        <w:rPr>
          <w:rFonts w:ascii="Times New Roman" w:hAnsi="Times New Roman" w:cs="Times New Roman"/>
          <w:spacing w:val="-7"/>
        </w:rPr>
        <w:t xml:space="preserve"> </w:t>
      </w:r>
      <w:r w:rsidRPr="00C77F95">
        <w:rPr>
          <w:rFonts w:ascii="Times New Roman" w:hAnsi="Times New Roman" w:cs="Times New Roman"/>
        </w:rPr>
        <w:t>los</w:t>
      </w:r>
      <w:r w:rsidRPr="00C77F95">
        <w:rPr>
          <w:rFonts w:ascii="Times New Roman" w:hAnsi="Times New Roman" w:cs="Times New Roman"/>
          <w:spacing w:val="-6"/>
        </w:rPr>
        <w:t xml:space="preserve"> </w:t>
      </w:r>
      <w:r w:rsidRPr="00C77F95">
        <w:rPr>
          <w:rFonts w:ascii="Times New Roman" w:hAnsi="Times New Roman" w:cs="Times New Roman"/>
        </w:rPr>
        <w:t>Organismos</w:t>
      </w:r>
      <w:r w:rsidRPr="00C77F95">
        <w:rPr>
          <w:rFonts w:ascii="Times New Roman" w:hAnsi="Times New Roman" w:cs="Times New Roman"/>
          <w:spacing w:val="-4"/>
        </w:rPr>
        <w:t xml:space="preserve"> </w:t>
      </w:r>
      <w:r w:rsidRPr="00C77F95">
        <w:rPr>
          <w:rFonts w:ascii="Times New Roman" w:hAnsi="Times New Roman" w:cs="Times New Roman"/>
        </w:rPr>
        <w:t>Públicos</w:t>
      </w:r>
      <w:r w:rsidRPr="00C77F95">
        <w:rPr>
          <w:rFonts w:ascii="Times New Roman" w:hAnsi="Times New Roman" w:cs="Times New Roman"/>
          <w:spacing w:val="-6"/>
        </w:rPr>
        <w:t xml:space="preserve"> </w:t>
      </w:r>
      <w:r w:rsidRPr="00C77F95">
        <w:rPr>
          <w:rFonts w:ascii="Times New Roman" w:hAnsi="Times New Roman" w:cs="Times New Roman"/>
        </w:rPr>
        <w:t>Descentralizados</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5"/>
        </w:rPr>
        <w:t xml:space="preserve"> </w:t>
      </w:r>
      <w:r w:rsidRPr="00C77F95">
        <w:rPr>
          <w:rFonts w:ascii="Times New Roman" w:hAnsi="Times New Roman" w:cs="Times New Roman"/>
        </w:rPr>
        <w:t>Gobierno</w:t>
      </w:r>
      <w:r w:rsidRPr="00C77F95">
        <w:rPr>
          <w:rFonts w:ascii="Times New Roman" w:hAnsi="Times New Roman" w:cs="Times New Roman"/>
          <w:spacing w:val="-4"/>
        </w:rPr>
        <w:t xml:space="preserve"> </w:t>
      </w:r>
      <w:r w:rsidRPr="00C77F95">
        <w:rPr>
          <w:rFonts w:ascii="Times New Roman" w:hAnsi="Times New Roman" w:cs="Times New Roman"/>
        </w:rPr>
        <w:t>del Estado, los cuales ya se encuentran incorporados dentro del artículo</w:t>
      </w:r>
      <w:r w:rsidRPr="00C77F95">
        <w:rPr>
          <w:rFonts w:ascii="Times New Roman" w:hAnsi="Times New Roman" w:cs="Times New Roman"/>
          <w:spacing w:val="-21"/>
        </w:rPr>
        <w:t xml:space="preserve"> </w:t>
      </w:r>
      <w:r w:rsidRPr="00C77F95">
        <w:rPr>
          <w:rFonts w:ascii="Times New Roman" w:hAnsi="Times New Roman" w:cs="Times New Roman"/>
        </w:rPr>
        <w:t>14.</w:t>
      </w:r>
    </w:p>
    <w:p w:rsidR="001D5FE1" w:rsidRPr="00C77F95" w:rsidRDefault="001D5FE1" w:rsidP="001D5FE1">
      <w:pPr>
        <w:pStyle w:val="Textoindependiente"/>
        <w:ind w:right="122"/>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Las erogaciones previstas, conforme a lo siguiente:</w:t>
      </w:r>
    </w:p>
    <w:p w:rsidR="001D5FE1" w:rsidRPr="00C77F95" w:rsidRDefault="001D5FE1" w:rsidP="001D5FE1">
      <w:pPr>
        <w:pStyle w:val="Textoindependiente"/>
        <w:ind w:left="118"/>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p>
    <w:tbl>
      <w:tblPr>
        <w:tblW w:w="0" w:type="auto"/>
        <w:tblInd w:w="-5" w:type="dxa"/>
        <w:tblCellMar>
          <w:left w:w="70" w:type="dxa"/>
          <w:right w:w="70" w:type="dxa"/>
        </w:tblCellMar>
        <w:tblLook w:val="04A0" w:firstRow="1" w:lastRow="0" w:firstColumn="1" w:lastColumn="0" w:noHBand="0" w:noVBand="1"/>
      </w:tblPr>
      <w:tblGrid>
        <w:gridCol w:w="6956"/>
        <w:gridCol w:w="1140"/>
      </w:tblGrid>
      <w:tr w:rsidR="001D5FE1" w:rsidRPr="00C77F95" w:rsidTr="001D5FE1">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EAEAEA"/>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ENTIDAD</w:t>
            </w:r>
          </w:p>
        </w:tc>
        <w:tc>
          <w:tcPr>
            <w:tcW w:w="0" w:type="auto"/>
            <w:tcBorders>
              <w:top w:val="single" w:sz="4" w:space="0" w:color="auto"/>
              <w:left w:val="nil"/>
              <w:bottom w:val="single" w:sz="4" w:space="0" w:color="auto"/>
              <w:right w:val="single" w:sz="4" w:space="0" w:color="auto"/>
            </w:tcBorders>
            <w:shd w:val="clear" w:color="000000" w:fill="EAEAEA"/>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TOTAL</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O.P.D SALUD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14,768,722.48</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INSTITUTO TLAXCALTECA DE LA CULTURA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1,581,255.00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INSTITUTO DEL DEPORTE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603,940.00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COLEGIO DE ESTUDIOS CIENTÍFICOS Y TECNOLÓGICOS DEL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15,500,000.00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COLEGIO DE BACHILLERES DEL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29,130,481.00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INSTITUTO TLAXCALTECA DE LA INFRAESTRUCTURA FÍSICA EDUCATIVA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461,915.00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UNIVERSIDAD POLITÉCNICA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30,518,407.00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INSTITUTO TECNOLÓGICO SUPERIOR DE TLAXCO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2,636,398.65</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UNIVERSIDAD TECNOLÓGICA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9,000,000.00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INSTITUTO DE CAPACITACIÓN PARA EL TRABAJO DEL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2,000,000.00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UNIDAD DE SERVICIOS EDUCATIVOS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5,000,000.00</w:t>
            </w:r>
          </w:p>
        </w:tc>
      </w:tr>
      <w:tr w:rsidR="001D5FE1" w:rsidRPr="00C77F95" w:rsidTr="001D5FE1">
        <w:trPr>
          <w:trHeight w:hRule="exac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COLEGIO DE EDUCACIÓN PROFESIONAL TÉCNICA DEL ESTADO DE TLAXCALA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9,001,945.00</w:t>
            </w:r>
          </w:p>
        </w:tc>
      </w:tr>
      <w:tr w:rsidR="001D5FE1" w:rsidRPr="00C77F95" w:rsidTr="001D5FE1">
        <w:trPr>
          <w:trHeight w:hRule="exac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CENTRO DE SERVICIOS INTEGRALES PARA EL TRATAMIENTO DE AGUAS RESIDUALES DEL ESTADO DE TLAXCALA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33,716,203.87</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UNIVERSIDAD POLITÉCNICA DE TLAXCALA REGIÓN PONIENTE</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2,650,500.00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COLEGIO DE TLAXCALA A.C</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lang w:eastAsia="es-MX"/>
              </w:rPr>
              <w:t>1,268,808.00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000000" w:fill="EAEAEA"/>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TOTAL</w:t>
            </w:r>
          </w:p>
        </w:tc>
        <w:tc>
          <w:tcPr>
            <w:tcW w:w="0" w:type="auto"/>
            <w:tcBorders>
              <w:top w:val="nil"/>
              <w:left w:val="nil"/>
              <w:bottom w:val="single" w:sz="4" w:space="0" w:color="auto"/>
              <w:right w:val="single" w:sz="4" w:space="0" w:color="auto"/>
            </w:tcBorders>
            <w:shd w:val="clear" w:color="000000" w:fill="EAEAEA"/>
            <w:vAlign w:val="center"/>
            <w:hideMark/>
          </w:tcPr>
          <w:p w:rsidR="001D5FE1" w:rsidRPr="00C77F95" w:rsidRDefault="001D5FE1" w:rsidP="001D5FE1">
            <w:pPr>
              <w:jc w:val="right"/>
              <w:rPr>
                <w:b/>
                <w:bCs/>
                <w:color w:val="000000"/>
                <w:sz w:val="16"/>
                <w:szCs w:val="16"/>
                <w:lang w:eastAsia="es-MX"/>
              </w:rPr>
            </w:pPr>
            <w:r w:rsidRPr="00C77F95">
              <w:rPr>
                <w:b/>
                <w:bCs/>
                <w:color w:val="000000"/>
                <w:sz w:val="16"/>
                <w:lang w:eastAsia="es-MX"/>
              </w:rPr>
              <w:t>157,838,576.00</w:t>
            </w:r>
          </w:p>
        </w:tc>
      </w:tr>
    </w:tbl>
    <w:p w:rsidR="001D5FE1" w:rsidRPr="00C77F95" w:rsidRDefault="001D5FE1" w:rsidP="001D5FE1">
      <w:pPr>
        <w:pStyle w:val="Textoindependiente"/>
        <w:spacing w:before="7"/>
        <w:rPr>
          <w:rFonts w:ascii="Times New Roman" w:hAnsi="Times New Roman" w:cs="Times New Roman"/>
          <w:sz w:val="16"/>
        </w:rPr>
      </w:pPr>
    </w:p>
    <w:p w:rsidR="001D5FE1" w:rsidRPr="00C77F95" w:rsidRDefault="001D5FE1" w:rsidP="001D5FE1">
      <w:pPr>
        <w:pStyle w:val="Textoindependiente"/>
        <w:spacing w:before="187"/>
        <w:ind w:right="115"/>
        <w:rPr>
          <w:rFonts w:ascii="Times New Roman" w:hAnsi="Times New Roman" w:cs="Times New Roman"/>
        </w:rPr>
      </w:pPr>
      <w:r w:rsidRPr="00C77F95">
        <w:rPr>
          <w:rFonts w:ascii="Times New Roman" w:hAnsi="Times New Roman" w:cs="Times New Roman"/>
        </w:rPr>
        <w:t>Los ingresos que perciba el Estado generados por las entidades, serán recaudados y administrados por la Secretaría quien en el ámbito de su competencia destinará los mismos a los fines previstos en el presente ordenamiento, a los convenios suscritos por estos y a la normatividad aplicable.</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La distribución global del presupuesto por subfuente de financiamiento, es la siguiente:</w:t>
      </w:r>
    </w:p>
    <w:p w:rsidR="001D5FE1" w:rsidRPr="00C77F95" w:rsidRDefault="001D5FE1" w:rsidP="001D5FE1">
      <w:pPr>
        <w:pStyle w:val="Textoindependiente"/>
        <w:ind w:left="118"/>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p>
    <w:p w:rsidR="001D5FE1" w:rsidRPr="00C77F95" w:rsidRDefault="001D5FE1" w:rsidP="001D5FE1">
      <w:pPr>
        <w:pStyle w:val="Textoindependiente"/>
        <w:ind w:left="118"/>
        <w:jc w:val="center"/>
        <w:rPr>
          <w:rFonts w:ascii="Times New Roman" w:hAnsi="Times New Roman" w:cs="Times New Roman"/>
          <w:b w:val="0"/>
        </w:rPr>
      </w:pPr>
      <w:r w:rsidRPr="00C77F95">
        <w:rPr>
          <w:rFonts w:ascii="Times New Roman" w:hAnsi="Times New Roman" w:cs="Times New Roman"/>
          <w:b w:val="0"/>
        </w:rPr>
        <w:t>DISTRIBUCIÓN DEL PRESUPUESTO POR SUBFUENTE DE FINANCIAMIENTO</w:t>
      </w:r>
    </w:p>
    <w:p w:rsidR="001D5FE1" w:rsidRPr="00C77F95" w:rsidRDefault="001D5FE1" w:rsidP="001D5FE1">
      <w:pPr>
        <w:pStyle w:val="Textoindependiente"/>
        <w:ind w:left="118"/>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ind w:left="118"/>
        <w:jc w:val="center"/>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b w:val="0"/>
          <w:sz w:val="16"/>
        </w:rPr>
      </w:pPr>
    </w:p>
    <w:tbl>
      <w:tblPr>
        <w:tblW w:w="0" w:type="auto"/>
        <w:tblInd w:w="-5" w:type="dxa"/>
        <w:tblCellMar>
          <w:left w:w="70" w:type="dxa"/>
          <w:right w:w="70" w:type="dxa"/>
        </w:tblCellMar>
        <w:tblLook w:val="04A0" w:firstRow="1" w:lastRow="0" w:firstColumn="1" w:lastColumn="0" w:noHBand="0" w:noVBand="1"/>
      </w:tblPr>
      <w:tblGrid>
        <w:gridCol w:w="6756"/>
        <w:gridCol w:w="1340"/>
      </w:tblGrid>
      <w:tr w:rsidR="001D5FE1" w:rsidRPr="00C77F95" w:rsidTr="001D5FE1">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EAEAEA"/>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SUBFUENTE DE FINANCIAMIENTO</w:t>
            </w:r>
          </w:p>
        </w:tc>
        <w:tc>
          <w:tcPr>
            <w:tcW w:w="0" w:type="auto"/>
            <w:tcBorders>
              <w:top w:val="single" w:sz="4" w:space="0" w:color="auto"/>
              <w:left w:val="nil"/>
              <w:bottom w:val="single" w:sz="4" w:space="0" w:color="auto"/>
              <w:right w:val="single" w:sz="4" w:space="0" w:color="auto"/>
            </w:tcBorders>
            <w:shd w:val="clear" w:color="000000" w:fill="EAEAEA"/>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MONTO</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INGRESOS DERIVADOS DE FUENTES LOCALES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1,067,580,297.00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INGRESOS POR VENTAS DE BIENES DE ORGANISMOS DESCENTRALIZADOS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157,838,576.00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GENERAL DE PARTICIPACIONES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6,670,182,161.00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COMPENSACIÓN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542,437,087.00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INCENTIVO PARA LA VENTA FINAL DE GASOLINA Y DIESEL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194,447,999.00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FOMENTO MUNICIPAL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475,883,972.00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ISR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631,121,332.00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IMPUESTO ESPECIAL SOBRE PRODUCCIÓN Y SERVICIOS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76,251,214.00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FISCALIZACIÓN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392,882,152.00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COMPENSACIÓN ISAN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9,897,378.00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REPECOS E INTERMEDIOS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5,039,550.00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INCENTIVOS DERIVADOS DE COLABORACIÓN FISCAL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235,296,729.00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PARA LA NOMINA EDUCATIVA Y GASTO OPERATIVO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5,566,044,996.00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APORTACIONES PARA LOS SERVICIOS DE SALUD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1,767,971,639.00</w:t>
            </w:r>
          </w:p>
        </w:tc>
      </w:tr>
      <w:tr w:rsidR="001D5FE1" w:rsidRPr="00C77F95" w:rsidTr="001D5FE1">
        <w:trPr>
          <w:trHeight w:hRule="exac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INFRAESTRUCTURA SOCIAL MUNICIPAL 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718,203,499.00</w:t>
            </w:r>
          </w:p>
        </w:tc>
      </w:tr>
      <w:tr w:rsidR="001D5FE1" w:rsidRPr="00C77F95" w:rsidTr="001D5FE1">
        <w:trPr>
          <w:trHeight w:hRule="exac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INFRAESTRUCTURA SOCIAL ESTATAL 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99,066,384.00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PARA EL FORTALECIMIENTO MUNICIPAL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914,458,055.00</w:t>
            </w:r>
          </w:p>
        </w:tc>
      </w:tr>
      <w:tr w:rsidR="001D5FE1" w:rsidRPr="00C77F95" w:rsidTr="001D5FE1">
        <w:trPr>
          <w:trHeight w:hRule="exac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APORTACIONES PARA LA EDUCACIÓN DE ADULTOS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46,352,897.00</w:t>
            </w:r>
          </w:p>
        </w:tc>
      </w:tr>
      <w:tr w:rsidR="001D5FE1" w:rsidRPr="00C77F95" w:rsidTr="001D5FE1">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APORTACIONES PARA LA EDUCACIÓN TECNOLÓGICA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45,116,744.00</w:t>
            </w:r>
          </w:p>
        </w:tc>
      </w:tr>
      <w:tr w:rsidR="001D5FE1" w:rsidRPr="00C77F95" w:rsidTr="001D5FE1">
        <w:trPr>
          <w:trHeight w:hRule="exact" w:val="4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APORTACIONES PARA LA SEGURIDAD PUBLICA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162,424,115.00</w:t>
            </w:r>
          </w:p>
        </w:tc>
      </w:tr>
      <w:tr w:rsidR="001D5FE1" w:rsidRPr="00C77F95" w:rsidTr="001D5FE1">
        <w:trPr>
          <w:trHeight w:hRule="exac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APORTACIONES MÚLTIPLES ASISTENCIA SOCIAL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148,983,851.00</w:t>
            </w:r>
          </w:p>
        </w:tc>
      </w:tr>
      <w:tr w:rsidR="001D5FE1" w:rsidRPr="00C77F95" w:rsidTr="001D5FE1">
        <w:trPr>
          <w:trHeight w:hRule="exac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APORTACIONES MÚLTIPLES INFRAESTRUCTURA EDUCATIVA BÁSICA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153,879,976.00</w:t>
            </w:r>
          </w:p>
        </w:tc>
      </w:tr>
      <w:tr w:rsidR="001D5FE1" w:rsidRPr="00C77F95" w:rsidTr="001D5FE1">
        <w:trPr>
          <w:trHeight w:hRule="exac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APORTACIONES MÚLTIPLES INFRAESTRUCTURA EDUCATIVA SUPERIOR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40,165,414.00</w:t>
            </w:r>
          </w:p>
        </w:tc>
      </w:tr>
      <w:tr w:rsidR="001D5FE1" w:rsidRPr="00C77F95" w:rsidTr="001D5FE1">
        <w:trPr>
          <w:trHeight w:hRule="exac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APORTACIONES MÚLTIPLES INFRAESTRUCTURA EDUCATIVA MEDIA SUPERIOR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8,238,504.00</w:t>
            </w:r>
          </w:p>
        </w:tc>
      </w:tr>
      <w:tr w:rsidR="001D5FE1" w:rsidRPr="00C77F95" w:rsidTr="001D5FE1">
        <w:trPr>
          <w:trHeight w:hRule="exac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FONDO DE APORTACIONES PARA EL FORTALECIMIENTO DE LAS ENTIDADES FEDERATIVAS 2020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649,277,321.00</w:t>
            </w:r>
          </w:p>
        </w:tc>
      </w:tr>
      <w:tr w:rsidR="001D5FE1" w:rsidRPr="00C77F95" w:rsidTr="001D5FE1">
        <w:trPr>
          <w:trHeight w:hRule="exact" w:val="300"/>
        </w:trPr>
        <w:tc>
          <w:tcPr>
            <w:tcW w:w="0" w:type="auto"/>
            <w:tcBorders>
              <w:top w:val="nil"/>
              <w:left w:val="single" w:sz="4" w:space="0" w:color="auto"/>
              <w:bottom w:val="single" w:sz="4" w:space="0" w:color="auto"/>
              <w:right w:val="single" w:sz="4" w:space="0" w:color="auto"/>
            </w:tcBorders>
            <w:shd w:val="clear" w:color="000000" w:fill="EAEAEA"/>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TOTAL</w:t>
            </w:r>
          </w:p>
        </w:tc>
        <w:tc>
          <w:tcPr>
            <w:tcW w:w="0" w:type="auto"/>
            <w:tcBorders>
              <w:top w:val="nil"/>
              <w:left w:val="nil"/>
              <w:bottom w:val="single" w:sz="4" w:space="0" w:color="auto"/>
              <w:right w:val="single" w:sz="4" w:space="0" w:color="auto"/>
            </w:tcBorders>
            <w:shd w:val="clear" w:color="000000" w:fill="EAEAEA"/>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20,779,041,842.00</w:t>
            </w:r>
          </w:p>
        </w:tc>
      </w:tr>
    </w:tbl>
    <w:p w:rsidR="001D5FE1" w:rsidRPr="00C77F95" w:rsidRDefault="001D5FE1" w:rsidP="001D5FE1">
      <w:pPr>
        <w:pStyle w:val="Textoindependiente"/>
        <w:rPr>
          <w:rFonts w:ascii="Times New Roman" w:hAnsi="Times New Roman" w:cs="Times New Roman"/>
          <w:b w:val="0"/>
          <w:sz w:val="16"/>
        </w:rPr>
      </w:pPr>
    </w:p>
    <w:p w:rsidR="001D5FE1" w:rsidRPr="00C77F95" w:rsidRDefault="001D5FE1" w:rsidP="001D5FE1">
      <w:pPr>
        <w:pStyle w:val="Textoindependiente"/>
        <w:spacing w:before="3"/>
        <w:rPr>
          <w:rFonts w:ascii="Times New Roman" w:hAnsi="Times New Roman" w:cs="Times New Roman"/>
          <w:b w:val="0"/>
          <w:sz w:val="12"/>
        </w:rPr>
      </w:pPr>
    </w:p>
    <w:p w:rsidR="001D5FE1" w:rsidRPr="00C77F95" w:rsidRDefault="001D5FE1" w:rsidP="001D5FE1">
      <w:pPr>
        <w:pStyle w:val="Textoindependiente"/>
        <w:spacing w:before="91"/>
        <w:ind w:left="118" w:right="116"/>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4"/>
        </w:rPr>
        <w:t xml:space="preserve"> </w:t>
      </w:r>
      <w:r w:rsidRPr="00C77F95">
        <w:rPr>
          <w:rFonts w:ascii="Times New Roman" w:hAnsi="Times New Roman" w:cs="Times New Roman"/>
        </w:rPr>
        <w:t>ingresos</w:t>
      </w:r>
      <w:r w:rsidRPr="00C77F95">
        <w:rPr>
          <w:rFonts w:ascii="Times New Roman" w:hAnsi="Times New Roman" w:cs="Times New Roman"/>
          <w:spacing w:val="-4"/>
        </w:rPr>
        <w:t xml:space="preserve"> </w:t>
      </w:r>
      <w:r w:rsidRPr="00C77F95">
        <w:rPr>
          <w:rFonts w:ascii="Times New Roman" w:hAnsi="Times New Roman" w:cs="Times New Roman"/>
        </w:rPr>
        <w:t>adicionales</w:t>
      </w:r>
      <w:r w:rsidRPr="00C77F95">
        <w:rPr>
          <w:rFonts w:ascii="Times New Roman" w:hAnsi="Times New Roman" w:cs="Times New Roman"/>
          <w:spacing w:val="-4"/>
        </w:rPr>
        <w:t xml:space="preserve"> </w:t>
      </w:r>
      <w:r w:rsidRPr="00C77F95">
        <w:rPr>
          <w:rFonts w:ascii="Times New Roman" w:hAnsi="Times New Roman" w:cs="Times New Roman"/>
        </w:rPr>
        <w:t>a</w:t>
      </w:r>
      <w:r w:rsidRPr="00C77F95">
        <w:rPr>
          <w:rFonts w:ascii="Times New Roman" w:hAnsi="Times New Roman" w:cs="Times New Roman"/>
          <w:spacing w:val="-3"/>
        </w:rPr>
        <w:t xml:space="preserve"> </w:t>
      </w:r>
      <w:r w:rsidRPr="00C77F95">
        <w:rPr>
          <w:rFonts w:ascii="Times New Roman" w:hAnsi="Times New Roman" w:cs="Times New Roman"/>
        </w:rPr>
        <w:t>los</w:t>
      </w:r>
      <w:r w:rsidRPr="00C77F95">
        <w:rPr>
          <w:rFonts w:ascii="Times New Roman" w:hAnsi="Times New Roman" w:cs="Times New Roman"/>
          <w:spacing w:val="-4"/>
        </w:rPr>
        <w:t xml:space="preserve"> </w:t>
      </w:r>
      <w:r w:rsidRPr="00C77F95">
        <w:rPr>
          <w:rFonts w:ascii="Times New Roman" w:hAnsi="Times New Roman" w:cs="Times New Roman"/>
        </w:rPr>
        <w:t>aprobados</w:t>
      </w:r>
      <w:r w:rsidRPr="00C77F95">
        <w:rPr>
          <w:rFonts w:ascii="Times New Roman" w:hAnsi="Times New Roman" w:cs="Times New Roman"/>
          <w:spacing w:val="-4"/>
        </w:rPr>
        <w:t xml:space="preserve"> </w:t>
      </w:r>
      <w:r w:rsidRPr="00C77F95">
        <w:rPr>
          <w:rFonts w:ascii="Times New Roman" w:hAnsi="Times New Roman" w:cs="Times New Roman"/>
        </w:rPr>
        <w:t>en</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5"/>
        </w:rPr>
        <w:t xml:space="preserve"> </w:t>
      </w:r>
      <w:r w:rsidRPr="00C77F95">
        <w:rPr>
          <w:rFonts w:ascii="Times New Roman" w:hAnsi="Times New Roman" w:cs="Times New Roman"/>
        </w:rPr>
        <w:t>Ley</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Ingresos</w:t>
      </w:r>
      <w:r w:rsidRPr="00C77F95">
        <w:rPr>
          <w:rFonts w:ascii="Times New Roman" w:hAnsi="Times New Roman" w:cs="Times New Roman"/>
          <w:spacing w:val="-4"/>
        </w:rPr>
        <w:t xml:space="preserve"> </w:t>
      </w:r>
      <w:r w:rsidRPr="00C77F95">
        <w:rPr>
          <w:rFonts w:ascii="Times New Roman" w:hAnsi="Times New Roman" w:cs="Times New Roman"/>
        </w:rPr>
        <w:t>del</w:t>
      </w:r>
      <w:r w:rsidRPr="00C77F95">
        <w:rPr>
          <w:rFonts w:ascii="Times New Roman" w:hAnsi="Times New Roman" w:cs="Times New Roman"/>
          <w:spacing w:val="-3"/>
        </w:rPr>
        <w:t xml:space="preserve"> </w:t>
      </w:r>
      <w:r w:rsidRPr="00C77F95">
        <w:rPr>
          <w:rFonts w:ascii="Times New Roman" w:hAnsi="Times New Roman" w:cs="Times New Roman"/>
        </w:rPr>
        <w:t>Estado</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Tlaxcala,</w:t>
      </w:r>
      <w:r w:rsidRPr="00C77F95">
        <w:rPr>
          <w:rFonts w:ascii="Times New Roman" w:hAnsi="Times New Roman" w:cs="Times New Roman"/>
          <w:spacing w:val="-3"/>
        </w:rPr>
        <w:t xml:space="preserve"> </w:t>
      </w:r>
      <w:r w:rsidRPr="00C77F95">
        <w:rPr>
          <w:rFonts w:ascii="Times New Roman" w:hAnsi="Times New Roman" w:cs="Times New Roman"/>
        </w:rPr>
        <w:t>derivados</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convenios,</w:t>
      </w:r>
      <w:r w:rsidRPr="00C77F95">
        <w:rPr>
          <w:rFonts w:ascii="Times New Roman" w:hAnsi="Times New Roman" w:cs="Times New Roman"/>
          <w:spacing w:val="-3"/>
        </w:rPr>
        <w:t xml:space="preserve"> </w:t>
      </w:r>
      <w:r w:rsidRPr="00C77F95">
        <w:rPr>
          <w:rFonts w:ascii="Times New Roman" w:hAnsi="Times New Roman" w:cs="Times New Roman"/>
        </w:rPr>
        <w:t>subsidios y subvenciones se incorporarán conforme a lo establecido en el Código Financiero para el Estado de Tlaxcala y sus Municipios.</w:t>
      </w:r>
    </w:p>
    <w:p w:rsidR="001D5FE1" w:rsidRPr="00C77F95" w:rsidRDefault="001D5FE1" w:rsidP="001D5FE1">
      <w:pPr>
        <w:pStyle w:val="Textoindependiente"/>
        <w:spacing w:before="182"/>
        <w:ind w:left="118"/>
        <w:rPr>
          <w:rFonts w:ascii="Times New Roman" w:hAnsi="Times New Roman" w:cs="Times New Roman"/>
        </w:rPr>
      </w:pPr>
      <w:r w:rsidRPr="00C77F95">
        <w:rPr>
          <w:rFonts w:ascii="Times New Roman" w:hAnsi="Times New Roman" w:cs="Times New Roman"/>
          <w:b w:val="0"/>
        </w:rPr>
        <w:t xml:space="preserve">ARTÍCULO 9. </w:t>
      </w:r>
      <w:r w:rsidRPr="00C77F95">
        <w:rPr>
          <w:rFonts w:ascii="Times New Roman" w:hAnsi="Times New Roman" w:cs="Times New Roman"/>
          <w:bCs w:val="0"/>
        </w:rPr>
        <w:t>De acuerdo con la</w:t>
      </w:r>
      <w:r w:rsidRPr="00C77F95">
        <w:rPr>
          <w:rFonts w:ascii="Times New Roman" w:hAnsi="Times New Roman" w:cs="Times New Roman"/>
        </w:rPr>
        <w:t xml:space="preserve"> clasificación del presupuesto por tipo de gasto, el Presupuesto de Egresos del Estado se distribuye de la siguiente forma:</w:t>
      </w:r>
    </w:p>
    <w:p w:rsidR="001D5FE1" w:rsidRPr="00C77F95" w:rsidRDefault="001D5FE1" w:rsidP="001D5FE1">
      <w:pPr>
        <w:pStyle w:val="Textoindependiente"/>
        <w:spacing w:before="182"/>
        <w:ind w:left="118"/>
        <w:rPr>
          <w:rFonts w:ascii="Times New Roman" w:hAnsi="Times New Roman" w:cs="Times New Roman"/>
        </w:rPr>
      </w:pPr>
    </w:p>
    <w:p w:rsidR="001D5FE1" w:rsidRPr="00C77F95" w:rsidRDefault="001D5FE1" w:rsidP="001D5FE1">
      <w:pPr>
        <w:pStyle w:val="Textoindependiente"/>
        <w:ind w:left="119"/>
        <w:jc w:val="center"/>
        <w:rPr>
          <w:rFonts w:ascii="Times New Roman" w:hAnsi="Times New Roman" w:cs="Times New Roman"/>
          <w:b w:val="0"/>
        </w:rPr>
      </w:pPr>
      <w:r w:rsidRPr="00C77F95">
        <w:rPr>
          <w:rFonts w:ascii="Times New Roman" w:hAnsi="Times New Roman" w:cs="Times New Roman"/>
          <w:b w:val="0"/>
        </w:rPr>
        <w:t>CLASIFICACIÓN POR TIPO DE GASTO</w:t>
      </w:r>
    </w:p>
    <w:p w:rsidR="001D5FE1" w:rsidRPr="00C77F95" w:rsidRDefault="001D5FE1" w:rsidP="001D5FE1">
      <w:pPr>
        <w:pStyle w:val="Textoindependiente"/>
        <w:ind w:left="119"/>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ind w:left="119"/>
        <w:jc w:val="center"/>
        <w:rPr>
          <w:rFonts w:ascii="Times New Roman" w:hAnsi="Times New Roman" w:cs="Times New Roman"/>
          <w:b w:val="0"/>
        </w:rPr>
      </w:pPr>
    </w:p>
    <w:tbl>
      <w:tblPr>
        <w:tblW w:w="8104" w:type="dxa"/>
        <w:tblInd w:w="-5" w:type="dxa"/>
        <w:tblCellMar>
          <w:left w:w="70" w:type="dxa"/>
          <w:right w:w="70" w:type="dxa"/>
        </w:tblCellMar>
        <w:tblLook w:val="04A0" w:firstRow="1" w:lastRow="0" w:firstColumn="1" w:lastColumn="0" w:noHBand="0" w:noVBand="1"/>
      </w:tblPr>
      <w:tblGrid>
        <w:gridCol w:w="6356"/>
        <w:gridCol w:w="1748"/>
      </w:tblGrid>
      <w:tr w:rsidR="001D5FE1" w:rsidRPr="00C77F95" w:rsidTr="001D5FE1">
        <w:trPr>
          <w:trHeight w:hRule="exact" w:val="259"/>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TIPO DE GASTO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 xml:space="preserve">             MONTO</w:t>
            </w:r>
          </w:p>
        </w:tc>
      </w:tr>
      <w:tr w:rsidR="001D5FE1" w:rsidRPr="00C77F95" w:rsidTr="001D5FE1">
        <w:trPr>
          <w:trHeight w:hRule="exac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1. GASTO CORRIENTE</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17,609,260,903.92</w:t>
            </w:r>
          </w:p>
        </w:tc>
      </w:tr>
      <w:tr w:rsidR="001D5FE1" w:rsidRPr="00C77F95" w:rsidTr="001D5FE1">
        <w:trPr>
          <w:trHeight w:hRule="exac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2. GASTO DE CAPITAL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1,054,790,571.18</w:t>
            </w:r>
          </w:p>
        </w:tc>
      </w:tr>
      <w:tr w:rsidR="001D5FE1" w:rsidRPr="00C77F95" w:rsidTr="001D5FE1">
        <w:trPr>
          <w:trHeight w:hRule="exact" w:val="3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3. AMORTIZACIÓN DE LA DEUDA Y DISMINUCIÓN DE PASIVOS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hRule="exac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4. PENSIONES Y JUBILACIONES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hRule="exac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5. PARTICIPACIONES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2,114,990,366.90</w:t>
            </w:r>
          </w:p>
        </w:tc>
      </w:tr>
      <w:tr w:rsidR="001D5FE1" w:rsidRPr="00C77F95" w:rsidTr="001D5FE1">
        <w:trPr>
          <w:trHeight w:hRule="exact" w:val="272"/>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TOTAL</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20,779,041,842.00</w:t>
            </w:r>
          </w:p>
        </w:tc>
      </w:tr>
    </w:tbl>
    <w:p w:rsidR="001D5FE1" w:rsidRPr="00C77F95" w:rsidRDefault="001D5FE1" w:rsidP="001D5FE1">
      <w:pPr>
        <w:pStyle w:val="Textoindependiente"/>
        <w:spacing w:before="2"/>
        <w:rPr>
          <w:rFonts w:ascii="Times New Roman" w:hAnsi="Times New Roman" w:cs="Times New Roman"/>
          <w:b w:val="0"/>
        </w:rPr>
      </w:pPr>
    </w:p>
    <w:p w:rsidR="001D5FE1" w:rsidRPr="00C77F95" w:rsidRDefault="001D5FE1" w:rsidP="001D5FE1">
      <w:pPr>
        <w:pStyle w:val="Textoindependiente"/>
        <w:spacing w:before="2"/>
        <w:rPr>
          <w:rFonts w:ascii="Times New Roman" w:hAnsi="Times New Roman" w:cs="Times New Roman"/>
          <w:b w:val="0"/>
        </w:rPr>
      </w:pPr>
    </w:p>
    <w:p w:rsidR="001D5FE1" w:rsidRPr="00C77F95" w:rsidRDefault="001D5FE1" w:rsidP="001D5FE1">
      <w:pPr>
        <w:pStyle w:val="Textoindependiente"/>
        <w:spacing w:before="5"/>
        <w:rPr>
          <w:rFonts w:ascii="Times New Roman" w:hAnsi="Times New Roman" w:cs="Times New Roman"/>
          <w:b w:val="0"/>
          <w:sz w:val="19"/>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rPr>
        <w:t>La</w:t>
      </w:r>
      <w:r w:rsidRPr="00C77F95">
        <w:rPr>
          <w:rFonts w:ascii="Times New Roman" w:hAnsi="Times New Roman" w:cs="Times New Roman"/>
          <w:spacing w:val="-6"/>
        </w:rPr>
        <w:t xml:space="preserve"> </w:t>
      </w:r>
      <w:r w:rsidRPr="00C77F95">
        <w:rPr>
          <w:rFonts w:ascii="Times New Roman" w:hAnsi="Times New Roman" w:cs="Times New Roman"/>
        </w:rPr>
        <w:t>asignación</w:t>
      </w:r>
      <w:r w:rsidRPr="00C77F95">
        <w:rPr>
          <w:rFonts w:ascii="Times New Roman" w:hAnsi="Times New Roman" w:cs="Times New Roman"/>
          <w:spacing w:val="-8"/>
        </w:rPr>
        <w:t xml:space="preserve"> </w:t>
      </w:r>
      <w:r w:rsidRPr="00C77F95">
        <w:rPr>
          <w:rFonts w:ascii="Times New Roman" w:hAnsi="Times New Roman" w:cs="Times New Roman"/>
        </w:rPr>
        <w:t>presupuestaria</w:t>
      </w:r>
      <w:r w:rsidRPr="00C77F95">
        <w:rPr>
          <w:rFonts w:ascii="Times New Roman" w:hAnsi="Times New Roman" w:cs="Times New Roman"/>
          <w:spacing w:val="-4"/>
        </w:rPr>
        <w:t xml:space="preserve"> </w:t>
      </w:r>
      <w:r w:rsidRPr="00C77F95">
        <w:rPr>
          <w:rFonts w:ascii="Times New Roman" w:hAnsi="Times New Roman" w:cs="Times New Roman"/>
        </w:rPr>
        <w:t>para</w:t>
      </w:r>
      <w:r w:rsidRPr="00C77F95">
        <w:rPr>
          <w:rFonts w:ascii="Times New Roman" w:hAnsi="Times New Roman" w:cs="Times New Roman"/>
          <w:spacing w:val="-6"/>
        </w:rPr>
        <w:t xml:space="preserve"> </w:t>
      </w:r>
      <w:r w:rsidRPr="00C77F95">
        <w:rPr>
          <w:rFonts w:ascii="Times New Roman" w:hAnsi="Times New Roman" w:cs="Times New Roman"/>
        </w:rPr>
        <w:t>gasto</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capital,</w:t>
      </w:r>
      <w:r w:rsidRPr="00C77F95">
        <w:rPr>
          <w:rFonts w:ascii="Times New Roman" w:hAnsi="Times New Roman" w:cs="Times New Roman"/>
          <w:spacing w:val="-6"/>
        </w:rPr>
        <w:t xml:space="preserve"> </w:t>
      </w:r>
      <w:r w:rsidRPr="00C77F95">
        <w:rPr>
          <w:rFonts w:ascii="Times New Roman" w:hAnsi="Times New Roman" w:cs="Times New Roman"/>
        </w:rPr>
        <w:t>se</w:t>
      </w:r>
      <w:r w:rsidRPr="00C77F95">
        <w:rPr>
          <w:rFonts w:ascii="Times New Roman" w:hAnsi="Times New Roman" w:cs="Times New Roman"/>
          <w:spacing w:val="-6"/>
        </w:rPr>
        <w:t xml:space="preserve"> </w:t>
      </w:r>
      <w:r w:rsidRPr="00C77F95">
        <w:rPr>
          <w:rFonts w:ascii="Times New Roman" w:hAnsi="Times New Roman" w:cs="Times New Roman"/>
        </w:rPr>
        <w:t>integra</w:t>
      </w:r>
      <w:r w:rsidRPr="00C77F95">
        <w:rPr>
          <w:rFonts w:ascii="Times New Roman" w:hAnsi="Times New Roman" w:cs="Times New Roman"/>
          <w:spacing w:val="-6"/>
        </w:rPr>
        <w:t xml:space="preserve"> </w:t>
      </w:r>
      <w:r w:rsidRPr="00C77F95">
        <w:rPr>
          <w:rFonts w:ascii="Times New Roman" w:hAnsi="Times New Roman" w:cs="Times New Roman"/>
        </w:rPr>
        <w:t>por</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inversión</w:t>
      </w:r>
      <w:r w:rsidRPr="00C77F95">
        <w:rPr>
          <w:rFonts w:ascii="Times New Roman" w:hAnsi="Times New Roman" w:cs="Times New Roman"/>
          <w:spacing w:val="-8"/>
        </w:rPr>
        <w:t xml:space="preserve"> </w:t>
      </w:r>
      <w:r w:rsidRPr="00C77F95">
        <w:rPr>
          <w:rFonts w:ascii="Times New Roman" w:hAnsi="Times New Roman" w:cs="Times New Roman"/>
        </w:rPr>
        <w:t>pública</w:t>
      </w:r>
      <w:r w:rsidRPr="00C77F95">
        <w:rPr>
          <w:rFonts w:ascii="Times New Roman" w:hAnsi="Times New Roman" w:cs="Times New Roman"/>
          <w:spacing w:val="-6"/>
        </w:rPr>
        <w:t xml:space="preserve"> </w:t>
      </w:r>
      <w:r w:rsidRPr="00C77F95">
        <w:rPr>
          <w:rFonts w:ascii="Times New Roman" w:hAnsi="Times New Roman" w:cs="Times New Roman"/>
        </w:rPr>
        <w:t>directa</w:t>
      </w:r>
      <w:r w:rsidRPr="00C77F95">
        <w:rPr>
          <w:rFonts w:ascii="Times New Roman" w:hAnsi="Times New Roman" w:cs="Times New Roman"/>
          <w:spacing w:val="-6"/>
        </w:rPr>
        <w:t xml:space="preserve"> </w:t>
      </w:r>
      <w:r w:rsidRPr="00C77F95">
        <w:rPr>
          <w:rFonts w:ascii="Times New Roman" w:hAnsi="Times New Roman" w:cs="Times New Roman"/>
        </w:rPr>
        <w:t xml:space="preserve">de                           </w:t>
      </w:r>
      <w:r w:rsidRPr="00C77F95">
        <w:rPr>
          <w:rFonts w:ascii="Times New Roman" w:hAnsi="Times New Roman" w:cs="Times New Roman"/>
          <w:spacing w:val="-6"/>
        </w:rPr>
        <w:t xml:space="preserve"> </w:t>
      </w:r>
      <w:r w:rsidRPr="00C77F95">
        <w:rPr>
          <w:rFonts w:ascii="Times New Roman" w:hAnsi="Times New Roman" w:cs="Times New Roman"/>
        </w:rPr>
        <w:t>$1, 003, 556,321.00</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bienes muebles por</w:t>
      </w:r>
      <w:r w:rsidRPr="00C77F95">
        <w:rPr>
          <w:rFonts w:ascii="Times New Roman" w:hAnsi="Times New Roman" w:cs="Times New Roman"/>
          <w:spacing w:val="-10"/>
        </w:rPr>
        <w:t xml:space="preserve"> </w:t>
      </w:r>
      <w:r w:rsidRPr="00C77F95">
        <w:rPr>
          <w:rFonts w:ascii="Times New Roman" w:hAnsi="Times New Roman" w:cs="Times New Roman"/>
        </w:rPr>
        <w:t>$18, 015,850.18</w:t>
      </w: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r w:rsidRPr="00C77F95">
        <w:rPr>
          <w:rFonts w:ascii="Times New Roman" w:hAnsi="Times New Roman" w:cs="Times New Roman"/>
        </w:rPr>
        <w:t xml:space="preserve"> La clasificación de Gasto Programable y no Programable se distribuye como sigue:</w:t>
      </w: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jc w:val="center"/>
        <w:rPr>
          <w:rFonts w:ascii="Times New Roman" w:hAnsi="Times New Roman" w:cs="Times New Roman"/>
          <w:b w:val="0"/>
        </w:rPr>
      </w:pPr>
      <w:r w:rsidRPr="00C77F95">
        <w:rPr>
          <w:rFonts w:ascii="Times New Roman" w:hAnsi="Times New Roman" w:cs="Times New Roman"/>
          <w:b w:val="0"/>
        </w:rPr>
        <w:t>GASTO PROGRAMABLE Y NO PROGRAMABLE</w:t>
      </w:r>
    </w:p>
    <w:p w:rsidR="001D5FE1" w:rsidRPr="00C77F95" w:rsidRDefault="001D5FE1" w:rsidP="001D5FE1">
      <w:pPr>
        <w:pStyle w:val="Textoindependiente"/>
        <w:spacing w:before="3"/>
        <w:jc w:val="center"/>
        <w:rPr>
          <w:rFonts w:ascii="Times New Roman" w:hAnsi="Times New Roman" w:cs="Times New Roman"/>
          <w:b w:val="0"/>
        </w:rPr>
      </w:pPr>
    </w:p>
    <w:tbl>
      <w:tblPr>
        <w:tblW w:w="8647" w:type="dxa"/>
        <w:tblInd w:w="-5" w:type="dxa"/>
        <w:tblCellMar>
          <w:left w:w="70" w:type="dxa"/>
          <w:right w:w="70" w:type="dxa"/>
        </w:tblCellMar>
        <w:tblLook w:val="04A0" w:firstRow="1" w:lastRow="0" w:firstColumn="1" w:lastColumn="0" w:noHBand="0" w:noVBand="1"/>
      </w:tblPr>
      <w:tblGrid>
        <w:gridCol w:w="2835"/>
        <w:gridCol w:w="2410"/>
        <w:gridCol w:w="3402"/>
      </w:tblGrid>
      <w:tr w:rsidR="001D5FE1" w:rsidRPr="00C77F95" w:rsidTr="001D5FE1">
        <w:trPr>
          <w:trHeight w:hRule="exact" w:val="395"/>
        </w:trPr>
        <w:tc>
          <w:tcPr>
            <w:tcW w:w="283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PRESUPUESTO TOTAL</w:t>
            </w:r>
          </w:p>
        </w:tc>
        <w:tc>
          <w:tcPr>
            <w:tcW w:w="2410"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GASTO PROGRAMABLE</w:t>
            </w:r>
          </w:p>
        </w:tc>
        <w:tc>
          <w:tcPr>
            <w:tcW w:w="3402"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GASTO NO PROGRAMABLE</w:t>
            </w:r>
          </w:p>
        </w:tc>
      </w:tr>
      <w:tr w:rsidR="001D5FE1" w:rsidRPr="00C77F95" w:rsidTr="001D5FE1">
        <w:trPr>
          <w:trHeight w:hRule="exact" w:val="282"/>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20,779,041,842.00</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bCs/>
                <w:color w:val="000000"/>
                <w:sz w:val="16"/>
                <w:szCs w:val="16"/>
                <w:lang w:eastAsia="es-MX"/>
              </w:rPr>
              <w:t>16,005,477,573.26</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bCs/>
                <w:color w:val="000000"/>
                <w:sz w:val="16"/>
                <w:szCs w:val="16"/>
                <w:lang w:eastAsia="es-MX"/>
              </w:rPr>
              <w:t>4,773,564,268.74</w:t>
            </w:r>
          </w:p>
        </w:tc>
      </w:tr>
      <w:tr w:rsidR="001D5FE1" w:rsidRPr="00C77F95" w:rsidTr="001D5FE1">
        <w:trPr>
          <w:trHeight w:val="282"/>
        </w:trPr>
        <w:tc>
          <w:tcPr>
            <w:tcW w:w="2835" w:type="dxa"/>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2410" w:type="dxa"/>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3402" w:type="dxa"/>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bl>
    <w:p w:rsidR="001D5FE1" w:rsidRPr="00C77F95" w:rsidRDefault="001D5FE1" w:rsidP="001D5FE1">
      <w:pPr>
        <w:pStyle w:val="Textoindependiente"/>
        <w:spacing w:before="3"/>
        <w:jc w:val="center"/>
        <w:rPr>
          <w:rFonts w:ascii="Times New Roman" w:hAnsi="Times New Roman" w:cs="Times New Roman"/>
          <w:b w:val="0"/>
        </w:rPr>
      </w:pP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b w:val="0"/>
        </w:rPr>
        <w:t xml:space="preserve">ARTÍCULO 10. </w:t>
      </w:r>
      <w:r w:rsidRPr="00C77F95">
        <w:rPr>
          <w:rFonts w:ascii="Times New Roman" w:hAnsi="Times New Roman" w:cs="Times New Roman"/>
        </w:rPr>
        <w:t>Las asignaciones del presupuesto, por objeto del gasto a nivel capítulo, son las siguientes:</w:t>
      </w:r>
    </w:p>
    <w:p w:rsidR="001D5FE1" w:rsidRPr="00C77F95" w:rsidRDefault="001D5FE1" w:rsidP="001D5FE1">
      <w:pPr>
        <w:pStyle w:val="Textoindependiente"/>
        <w:spacing w:before="1"/>
        <w:rPr>
          <w:rFonts w:ascii="Times New Roman" w:hAnsi="Times New Roman" w:cs="Times New Roman"/>
          <w:sz w:val="21"/>
        </w:rPr>
      </w:pPr>
    </w:p>
    <w:p w:rsidR="001D5FE1" w:rsidRPr="00C77F95" w:rsidRDefault="001D5FE1" w:rsidP="001D5FE1">
      <w:pPr>
        <w:pStyle w:val="Textoindependiente"/>
        <w:spacing w:before="1"/>
        <w:jc w:val="center"/>
        <w:rPr>
          <w:rFonts w:ascii="Times New Roman" w:hAnsi="Times New Roman" w:cs="Times New Roman"/>
          <w:b w:val="0"/>
        </w:rPr>
      </w:pPr>
      <w:r w:rsidRPr="00C77F95">
        <w:rPr>
          <w:rFonts w:ascii="Times New Roman" w:hAnsi="Times New Roman" w:cs="Times New Roman"/>
          <w:b w:val="0"/>
        </w:rPr>
        <w:t>CLASIFICACIÓN POR CAPÍTULO</w:t>
      </w:r>
    </w:p>
    <w:p w:rsidR="001D5FE1" w:rsidRPr="00C77F95" w:rsidRDefault="001D5FE1" w:rsidP="001D5FE1">
      <w:pPr>
        <w:pStyle w:val="Textoindependiente"/>
        <w:spacing w:before="1"/>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5"/>
        <w:rPr>
          <w:rFonts w:ascii="Times New Roman" w:hAnsi="Times New Roman" w:cs="Times New Roman"/>
        </w:rPr>
      </w:pPr>
    </w:p>
    <w:tbl>
      <w:tblPr>
        <w:tblW w:w="8672" w:type="dxa"/>
        <w:tblInd w:w="-5" w:type="dxa"/>
        <w:tblCellMar>
          <w:left w:w="70" w:type="dxa"/>
          <w:right w:w="70" w:type="dxa"/>
        </w:tblCellMar>
        <w:tblLook w:val="04A0" w:firstRow="1" w:lastRow="0" w:firstColumn="1" w:lastColumn="0" w:noHBand="0" w:noVBand="1"/>
      </w:tblPr>
      <w:tblGrid>
        <w:gridCol w:w="6981"/>
        <w:gridCol w:w="1691"/>
      </w:tblGrid>
      <w:tr w:rsidR="001D5FE1" w:rsidRPr="00C77F95" w:rsidTr="001D5FE1">
        <w:trPr>
          <w:trHeight w:hRule="exact" w:val="244"/>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CAPÍTULO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MONTO</w:t>
            </w:r>
          </w:p>
        </w:tc>
      </w:tr>
      <w:tr w:rsidR="001D5FE1" w:rsidRPr="00C77F95" w:rsidTr="001D5FE1">
        <w:trPr>
          <w:trHeight w:hRule="exact" w:val="29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1000. SERVICIOS PERSONALES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2,526,077,644.74</w:t>
            </w:r>
          </w:p>
        </w:tc>
      </w:tr>
      <w:tr w:rsidR="001D5FE1" w:rsidRPr="00C77F95" w:rsidTr="001D5FE1">
        <w:trPr>
          <w:trHeight w:hRule="exact" w:val="46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2000. MATERIALES Y SUMINISTROS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210,806,095.28</w:t>
            </w:r>
          </w:p>
        </w:tc>
      </w:tr>
      <w:tr w:rsidR="001D5FE1" w:rsidRPr="00C77F95" w:rsidTr="001D5FE1">
        <w:trPr>
          <w:trHeight w:hRule="exact" w:val="29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3000. SERVICIOS GENERALES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264,149,920.88</w:t>
            </w:r>
          </w:p>
        </w:tc>
      </w:tr>
      <w:tr w:rsidR="001D5FE1" w:rsidRPr="00C77F95" w:rsidTr="001D5FE1">
        <w:trPr>
          <w:trHeight w:hRule="exact" w:val="46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4000. TRANSFERENCIAS, ASIGNACIONES, SUBSIDIOS Y OTRAS AYUDAS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12,975,565,689.02</w:t>
            </w:r>
          </w:p>
        </w:tc>
      </w:tr>
      <w:tr w:rsidR="001D5FE1" w:rsidRPr="00C77F95" w:rsidTr="001D5FE1">
        <w:trPr>
          <w:trHeight w:hRule="exact" w:val="4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5000. BIENES MUEBLES, INMUEBLES E INTANGIBLES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18,015,850.18</w:t>
            </w:r>
          </w:p>
        </w:tc>
      </w:tr>
      <w:tr w:rsidR="001D5FE1" w:rsidRPr="00C77F95" w:rsidTr="001D5FE1">
        <w:trPr>
          <w:trHeight w:hRule="exact" w:val="29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6000. INVERSIÓN PUBLICA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1,003,556,321.00</w:t>
            </w:r>
          </w:p>
        </w:tc>
      </w:tr>
      <w:tr w:rsidR="001D5FE1" w:rsidRPr="00C77F95" w:rsidTr="001D5FE1">
        <w:trPr>
          <w:trHeight w:hRule="exact" w:val="24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7000. INVERSIONES FINANCIERAS Y OTRAS PROVISIONES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bCs/>
                <w:color w:val="000000"/>
                <w:sz w:val="16"/>
                <w:szCs w:val="16"/>
                <w:lang w:eastAsia="es-MX"/>
              </w:rPr>
              <w:t>33,218,400.00</w:t>
            </w:r>
          </w:p>
        </w:tc>
      </w:tr>
      <w:tr w:rsidR="001D5FE1" w:rsidRPr="00C77F95" w:rsidTr="001D5FE1">
        <w:trPr>
          <w:trHeight w:hRule="exact" w:val="3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8000. PARTICIPACIONES Y APORTACIONES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bCs/>
                <w:color w:val="000000"/>
                <w:sz w:val="16"/>
                <w:szCs w:val="16"/>
                <w:lang w:eastAsia="es-MX"/>
              </w:rPr>
              <w:t>3,747,651,920.90</w:t>
            </w:r>
          </w:p>
        </w:tc>
      </w:tr>
      <w:tr w:rsidR="001D5FE1" w:rsidRPr="00C77F95" w:rsidTr="001D5FE1">
        <w:trPr>
          <w:trHeight w:hRule="exact" w:val="24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9000. DEUDA PUBLICA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hRule="exact" w:val="244"/>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TOTAL</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20,779,041,842.00</w:t>
            </w:r>
          </w:p>
        </w:tc>
      </w:tr>
    </w:tbl>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b w:val="0"/>
        </w:rPr>
        <w:t xml:space="preserve">ARTÍCULO 11. </w:t>
      </w:r>
      <w:r w:rsidRPr="00C77F95">
        <w:rPr>
          <w:rFonts w:ascii="Times New Roman" w:hAnsi="Times New Roman" w:cs="Times New Roman"/>
        </w:rPr>
        <w:t>La clasificación por ramo del Presupuesto de Egresos del Estado se distribuye como sigue:</w:t>
      </w: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jc w:val="center"/>
        <w:rPr>
          <w:rFonts w:ascii="Times New Roman" w:hAnsi="Times New Roman" w:cs="Times New Roman"/>
          <w:b w:val="0"/>
        </w:rPr>
      </w:pPr>
      <w:r w:rsidRPr="00C77F95">
        <w:rPr>
          <w:rFonts w:ascii="Times New Roman" w:hAnsi="Times New Roman" w:cs="Times New Roman"/>
          <w:b w:val="0"/>
        </w:rPr>
        <w:t>CLASIFICACIÓN POR RAMO</w:t>
      </w:r>
    </w:p>
    <w:p w:rsidR="001D5FE1" w:rsidRPr="00C77F95" w:rsidRDefault="001D5FE1" w:rsidP="001D5FE1">
      <w:pPr>
        <w:pStyle w:val="Textoindependiente"/>
        <w:spacing w:before="3"/>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2"/>
        <w:rPr>
          <w:rFonts w:ascii="Times New Roman" w:hAnsi="Times New Roman" w:cs="Times New Roman"/>
          <w:b w:val="0"/>
          <w:sz w:val="24"/>
        </w:rPr>
      </w:pPr>
    </w:p>
    <w:p w:rsidR="001D5FE1" w:rsidRPr="00C77F95" w:rsidRDefault="001D5FE1" w:rsidP="001D5FE1">
      <w:pPr>
        <w:pStyle w:val="Textoindependiente"/>
        <w:spacing w:before="2"/>
        <w:rPr>
          <w:rFonts w:ascii="Times New Roman" w:hAnsi="Times New Roman" w:cs="Times New Roman"/>
          <w:b w:val="0"/>
          <w:sz w:val="24"/>
        </w:rPr>
      </w:pPr>
    </w:p>
    <w:p w:rsidR="001D5FE1" w:rsidRPr="00C77F95" w:rsidRDefault="001D5FE1" w:rsidP="001D5FE1">
      <w:pPr>
        <w:pStyle w:val="Textoindependiente"/>
        <w:spacing w:before="2"/>
        <w:rPr>
          <w:rFonts w:ascii="Times New Roman" w:hAnsi="Times New Roman" w:cs="Times New Roman"/>
          <w:b w:val="0"/>
          <w:sz w:val="24"/>
        </w:rPr>
      </w:pPr>
    </w:p>
    <w:p w:rsidR="001D5FE1" w:rsidRPr="00C77F95" w:rsidRDefault="001D5FE1" w:rsidP="001D5FE1">
      <w:pPr>
        <w:pStyle w:val="Textoindependiente"/>
        <w:spacing w:before="2"/>
        <w:rPr>
          <w:rFonts w:ascii="Times New Roman" w:hAnsi="Times New Roman" w:cs="Times New Roman"/>
          <w:b w:val="0"/>
          <w:sz w:val="24"/>
        </w:rPr>
      </w:pPr>
    </w:p>
    <w:tbl>
      <w:tblPr>
        <w:tblW w:w="8028" w:type="dxa"/>
        <w:tblInd w:w="-5" w:type="dxa"/>
        <w:tblCellMar>
          <w:left w:w="70" w:type="dxa"/>
          <w:right w:w="70" w:type="dxa"/>
        </w:tblCellMar>
        <w:tblLook w:val="04A0" w:firstRow="1" w:lastRow="0" w:firstColumn="1" w:lastColumn="0" w:noHBand="0" w:noVBand="1"/>
      </w:tblPr>
      <w:tblGrid>
        <w:gridCol w:w="2799"/>
        <w:gridCol w:w="1579"/>
        <w:gridCol w:w="2071"/>
        <w:gridCol w:w="1579"/>
      </w:tblGrid>
      <w:tr w:rsidR="001D5FE1" w:rsidRPr="00C77F95" w:rsidTr="001D5FE1">
        <w:trPr>
          <w:trHeight w:val="573"/>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RAMO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ESTATAL</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FEDERAL (RAMO 33)</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 xml:space="preserve">       TOTAL</w:t>
            </w:r>
          </w:p>
        </w:tc>
      </w:tr>
      <w:tr w:rsidR="001D5FE1" w:rsidRPr="00C77F95" w:rsidTr="001D5FE1">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1.</w:t>
            </w:r>
            <w:r w:rsidRPr="00C77F95">
              <w:rPr>
                <w:color w:val="000000"/>
                <w:sz w:val="14"/>
                <w:szCs w:val="14"/>
                <w:lang w:eastAsia="es-MX"/>
              </w:rPr>
              <w:t xml:space="preserve">        </w:t>
            </w:r>
            <w:r w:rsidRPr="00C77F95">
              <w:rPr>
                <w:color w:val="000000"/>
                <w:sz w:val="16"/>
                <w:szCs w:val="16"/>
                <w:lang w:eastAsia="es-MX"/>
              </w:rPr>
              <w:t>PODER LEGISLATIVO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325,924,985.00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325,924,985.00</w:t>
            </w:r>
          </w:p>
        </w:tc>
      </w:tr>
      <w:tr w:rsidR="001D5FE1" w:rsidRPr="00C77F95" w:rsidTr="001D5FE1">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2.</w:t>
            </w:r>
            <w:r w:rsidRPr="00C77F95">
              <w:rPr>
                <w:color w:val="000000"/>
                <w:sz w:val="14"/>
                <w:szCs w:val="14"/>
                <w:lang w:eastAsia="es-MX"/>
              </w:rPr>
              <w:t xml:space="preserve">        </w:t>
            </w:r>
            <w:r w:rsidRPr="00C77F95">
              <w:rPr>
                <w:color w:val="000000"/>
                <w:sz w:val="16"/>
                <w:szCs w:val="16"/>
                <w:lang w:eastAsia="es-MX"/>
              </w:rPr>
              <w:t>PODER JUDICIAL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418,080,000.00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418,080,000.00</w:t>
            </w:r>
          </w:p>
        </w:tc>
      </w:tr>
      <w:tr w:rsidR="001D5FE1" w:rsidRPr="00C77F95" w:rsidTr="001D5FE1">
        <w:trPr>
          <w:trHeight w:val="3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3.</w:t>
            </w:r>
            <w:r w:rsidRPr="00C77F95">
              <w:rPr>
                <w:color w:val="000000"/>
                <w:sz w:val="14"/>
                <w:szCs w:val="14"/>
                <w:lang w:eastAsia="es-MX"/>
              </w:rPr>
              <w:t xml:space="preserve">        </w:t>
            </w:r>
            <w:r w:rsidRPr="00C77F95">
              <w:rPr>
                <w:color w:val="000000"/>
                <w:sz w:val="16"/>
                <w:szCs w:val="16"/>
                <w:lang w:eastAsia="es-MX"/>
              </w:rPr>
              <w:t>ÓRGANOS AUTÓNOMOS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281,907,362.84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281,907,362.84</w:t>
            </w:r>
          </w:p>
        </w:tc>
      </w:tr>
      <w:tr w:rsidR="001D5FE1" w:rsidRPr="00C77F95" w:rsidTr="001D5FE1">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4.</w:t>
            </w:r>
            <w:r w:rsidRPr="00C77F95">
              <w:rPr>
                <w:color w:val="000000"/>
                <w:sz w:val="14"/>
                <w:szCs w:val="14"/>
                <w:lang w:eastAsia="es-MX"/>
              </w:rPr>
              <w:t xml:space="preserve">        </w:t>
            </w:r>
            <w:r w:rsidRPr="00C77F95">
              <w:rPr>
                <w:color w:val="000000"/>
                <w:sz w:val="16"/>
                <w:szCs w:val="16"/>
                <w:lang w:eastAsia="es-MX"/>
              </w:rPr>
              <w:t>PODER EJECUTIVO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7,317,955,732.26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8,687,521,841.00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16,005,477,573.26</w:t>
            </w:r>
          </w:p>
        </w:tc>
      </w:tr>
      <w:tr w:rsidR="001D5FE1" w:rsidRPr="00C77F95" w:rsidTr="001D5FE1">
        <w:trPr>
          <w:trHeight w:val="30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5.</w:t>
            </w:r>
            <w:r w:rsidRPr="00C77F95">
              <w:rPr>
                <w:color w:val="000000"/>
                <w:sz w:val="14"/>
                <w:szCs w:val="14"/>
                <w:lang w:eastAsia="es-MX"/>
              </w:rPr>
              <w:t xml:space="preserve">        </w:t>
            </w:r>
            <w:r w:rsidRPr="00C77F95">
              <w:rPr>
                <w:color w:val="000000"/>
                <w:sz w:val="16"/>
                <w:szCs w:val="16"/>
                <w:lang w:eastAsia="es-MX"/>
              </w:rPr>
              <w:t>MUNICIPIOS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2,114,990,366.90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1,632,661,554.00</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3,747,651,920.90</w:t>
            </w:r>
          </w:p>
        </w:tc>
      </w:tr>
      <w:tr w:rsidR="001D5FE1" w:rsidRPr="00C77F95" w:rsidTr="001D5FE1">
        <w:trPr>
          <w:trHeight w:val="452"/>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TOTAL</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10,458,858,447.00</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10,320,183,395.00</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20,779,041,842.00</w:t>
            </w:r>
          </w:p>
        </w:tc>
      </w:tr>
    </w:tbl>
    <w:p w:rsidR="001D5FE1" w:rsidRPr="00C77F95" w:rsidRDefault="001D5FE1" w:rsidP="001D5FE1">
      <w:pPr>
        <w:pStyle w:val="Textoindependiente"/>
        <w:spacing w:before="178"/>
        <w:rPr>
          <w:rFonts w:ascii="Times New Roman" w:hAnsi="Times New Roman" w:cs="Times New Roman"/>
          <w:b w:val="0"/>
        </w:rPr>
      </w:pPr>
    </w:p>
    <w:p w:rsidR="001D5FE1" w:rsidRPr="00C77F95" w:rsidRDefault="001D5FE1" w:rsidP="001D5FE1">
      <w:pPr>
        <w:pStyle w:val="Textoindependiente"/>
        <w:spacing w:before="178"/>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9"/>
        </w:rPr>
        <w:t xml:space="preserve"> </w:t>
      </w:r>
      <w:r w:rsidRPr="00C77F95">
        <w:rPr>
          <w:rFonts w:ascii="Times New Roman" w:hAnsi="Times New Roman" w:cs="Times New Roman"/>
          <w:b w:val="0"/>
        </w:rPr>
        <w:t>12.</w:t>
      </w:r>
      <w:r w:rsidRPr="00C77F95">
        <w:rPr>
          <w:rFonts w:ascii="Times New Roman" w:hAnsi="Times New Roman" w:cs="Times New Roman"/>
          <w:b w:val="0"/>
          <w:spacing w:val="-6"/>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clasificación</w:t>
      </w:r>
      <w:r w:rsidRPr="00C77F95">
        <w:rPr>
          <w:rFonts w:ascii="Times New Roman" w:hAnsi="Times New Roman" w:cs="Times New Roman"/>
          <w:spacing w:val="-10"/>
        </w:rPr>
        <w:t xml:space="preserve"> </w:t>
      </w:r>
      <w:r w:rsidRPr="00C77F95">
        <w:rPr>
          <w:rFonts w:ascii="Times New Roman" w:hAnsi="Times New Roman" w:cs="Times New Roman"/>
        </w:rPr>
        <w:t>administrativa</w:t>
      </w:r>
      <w:r w:rsidRPr="00C77F95">
        <w:rPr>
          <w:rFonts w:ascii="Times New Roman" w:hAnsi="Times New Roman" w:cs="Times New Roman"/>
          <w:spacing w:val="-9"/>
        </w:rPr>
        <w:t xml:space="preserve"> </w:t>
      </w:r>
      <w:r w:rsidRPr="00C77F95">
        <w:rPr>
          <w:rFonts w:ascii="Times New Roman" w:hAnsi="Times New Roman" w:cs="Times New Roman"/>
        </w:rPr>
        <w:t>del</w:t>
      </w:r>
      <w:r w:rsidRPr="00C77F95">
        <w:rPr>
          <w:rFonts w:ascii="Times New Roman" w:hAnsi="Times New Roman" w:cs="Times New Roman"/>
          <w:spacing w:val="-9"/>
        </w:rPr>
        <w:t xml:space="preserve"> </w:t>
      </w:r>
      <w:r w:rsidRPr="00C77F95">
        <w:rPr>
          <w:rFonts w:ascii="Times New Roman" w:hAnsi="Times New Roman" w:cs="Times New Roman"/>
        </w:rPr>
        <w:t>Sector</w:t>
      </w:r>
      <w:r w:rsidRPr="00C77F95">
        <w:rPr>
          <w:rFonts w:ascii="Times New Roman" w:hAnsi="Times New Roman" w:cs="Times New Roman"/>
          <w:spacing w:val="-9"/>
        </w:rPr>
        <w:t xml:space="preserve"> </w:t>
      </w:r>
      <w:r w:rsidRPr="00C77F95">
        <w:rPr>
          <w:rFonts w:ascii="Times New Roman" w:hAnsi="Times New Roman" w:cs="Times New Roman"/>
        </w:rPr>
        <w:t>Público</w:t>
      </w:r>
      <w:r w:rsidRPr="00C77F95">
        <w:rPr>
          <w:rFonts w:ascii="Times New Roman" w:hAnsi="Times New Roman" w:cs="Times New Roman"/>
          <w:spacing w:val="-8"/>
        </w:rPr>
        <w:t xml:space="preserve"> </w:t>
      </w:r>
      <w:r w:rsidRPr="00C77F95">
        <w:rPr>
          <w:rFonts w:ascii="Times New Roman" w:hAnsi="Times New Roman" w:cs="Times New Roman"/>
        </w:rPr>
        <w:t>en</w:t>
      </w:r>
      <w:r w:rsidRPr="00C77F95">
        <w:rPr>
          <w:rFonts w:ascii="Times New Roman" w:hAnsi="Times New Roman" w:cs="Times New Roman"/>
          <w:spacing w:val="-10"/>
        </w:rPr>
        <w:t xml:space="preserve"> </w:t>
      </w:r>
      <w:r w:rsidRPr="00C77F95">
        <w:rPr>
          <w:rFonts w:ascii="Times New Roman" w:hAnsi="Times New Roman" w:cs="Times New Roman"/>
        </w:rPr>
        <w:t>el</w:t>
      </w:r>
      <w:r w:rsidRPr="00C77F95">
        <w:rPr>
          <w:rFonts w:ascii="Times New Roman" w:hAnsi="Times New Roman" w:cs="Times New Roman"/>
          <w:spacing w:val="-9"/>
        </w:rPr>
        <w:t xml:space="preserve"> </w:t>
      </w:r>
      <w:r w:rsidRPr="00C77F95">
        <w:rPr>
          <w:rFonts w:ascii="Times New Roman" w:hAnsi="Times New Roman" w:cs="Times New Roman"/>
        </w:rPr>
        <w:t>Presupuesto</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Egresos</w:t>
      </w:r>
      <w:r w:rsidRPr="00C77F95">
        <w:rPr>
          <w:rFonts w:ascii="Times New Roman" w:hAnsi="Times New Roman" w:cs="Times New Roman"/>
          <w:spacing w:val="-10"/>
        </w:rPr>
        <w:t xml:space="preserve"> </w:t>
      </w:r>
      <w:r w:rsidRPr="00C77F95">
        <w:rPr>
          <w:rFonts w:ascii="Times New Roman" w:hAnsi="Times New Roman" w:cs="Times New Roman"/>
        </w:rPr>
        <w:t>del</w:t>
      </w:r>
      <w:r w:rsidRPr="00C77F95">
        <w:rPr>
          <w:rFonts w:ascii="Times New Roman" w:hAnsi="Times New Roman" w:cs="Times New Roman"/>
          <w:spacing w:val="-9"/>
        </w:rPr>
        <w:t xml:space="preserve"> </w:t>
      </w:r>
      <w:r w:rsidRPr="00C77F95">
        <w:rPr>
          <w:rFonts w:ascii="Times New Roman" w:hAnsi="Times New Roman" w:cs="Times New Roman"/>
        </w:rPr>
        <w:t>Estado</w:t>
      </w:r>
      <w:r w:rsidRPr="00C77F95">
        <w:rPr>
          <w:rFonts w:ascii="Times New Roman" w:hAnsi="Times New Roman" w:cs="Times New Roman"/>
          <w:spacing w:val="-9"/>
        </w:rPr>
        <w:t xml:space="preserve"> </w:t>
      </w:r>
      <w:r w:rsidRPr="00C77F95">
        <w:rPr>
          <w:rFonts w:ascii="Times New Roman" w:hAnsi="Times New Roman" w:cs="Times New Roman"/>
        </w:rPr>
        <w:t>se</w:t>
      </w:r>
      <w:r w:rsidRPr="00C77F95">
        <w:rPr>
          <w:rFonts w:ascii="Times New Roman" w:hAnsi="Times New Roman" w:cs="Times New Roman"/>
          <w:spacing w:val="-9"/>
        </w:rPr>
        <w:t xml:space="preserve"> </w:t>
      </w:r>
      <w:r w:rsidRPr="00C77F95">
        <w:rPr>
          <w:rFonts w:ascii="Times New Roman" w:hAnsi="Times New Roman" w:cs="Times New Roman"/>
        </w:rPr>
        <w:t>distribuye como</w:t>
      </w:r>
      <w:r w:rsidRPr="00C77F95">
        <w:rPr>
          <w:rFonts w:ascii="Times New Roman" w:hAnsi="Times New Roman" w:cs="Times New Roman"/>
          <w:spacing w:val="-7"/>
        </w:rPr>
        <w:t xml:space="preserve"> </w:t>
      </w:r>
      <w:r w:rsidRPr="00C77F95">
        <w:rPr>
          <w:rFonts w:ascii="Times New Roman" w:hAnsi="Times New Roman" w:cs="Times New Roman"/>
        </w:rPr>
        <w:t>sigue:</w:t>
      </w: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7"/>
        <w:jc w:val="center"/>
        <w:rPr>
          <w:rFonts w:ascii="Times New Roman" w:hAnsi="Times New Roman" w:cs="Times New Roman"/>
          <w:b w:val="0"/>
        </w:rPr>
      </w:pPr>
      <w:r w:rsidRPr="00C77F95">
        <w:rPr>
          <w:rFonts w:ascii="Times New Roman" w:hAnsi="Times New Roman" w:cs="Times New Roman"/>
          <w:b w:val="0"/>
        </w:rPr>
        <w:t>CLASIFICACIÓN ADMINISTRATIVA</w:t>
      </w:r>
    </w:p>
    <w:p w:rsidR="001D5FE1" w:rsidRPr="00C77F95" w:rsidRDefault="001D5FE1" w:rsidP="001D5FE1">
      <w:pPr>
        <w:pStyle w:val="Textoindependiente"/>
        <w:spacing w:before="7"/>
        <w:jc w:val="center"/>
        <w:rPr>
          <w:rFonts w:ascii="Times New Roman" w:hAnsi="Times New Roman" w:cs="Times New Roman"/>
          <w:b w:val="0"/>
        </w:rPr>
      </w:pPr>
      <w:r w:rsidRPr="00C77F95">
        <w:rPr>
          <w:rFonts w:ascii="Times New Roman" w:hAnsi="Times New Roman" w:cs="Times New Roman"/>
          <w:b w:val="0"/>
        </w:rPr>
        <w:t>(SECTOR PÚBLICO)</w:t>
      </w:r>
    </w:p>
    <w:p w:rsidR="001D5FE1" w:rsidRPr="00C77F95" w:rsidRDefault="001D5FE1" w:rsidP="001D5FE1">
      <w:pPr>
        <w:pStyle w:val="Textoindependiente"/>
        <w:spacing w:before="3"/>
        <w:rPr>
          <w:rFonts w:ascii="Times New Roman" w:hAnsi="Times New Roman" w:cs="Times New Roman"/>
          <w:b w:val="0"/>
          <w:sz w:val="24"/>
        </w:rPr>
      </w:pPr>
    </w:p>
    <w:p w:rsidR="001D5FE1" w:rsidRPr="00C77F95" w:rsidRDefault="001D5FE1" w:rsidP="001D5FE1">
      <w:pPr>
        <w:pStyle w:val="Textoindependiente"/>
        <w:spacing w:before="11"/>
        <w:rPr>
          <w:rFonts w:ascii="Times New Roman" w:hAnsi="Times New Roman" w:cs="Times New Roman"/>
          <w:b w:val="0"/>
          <w:sz w:val="21"/>
        </w:rPr>
      </w:pPr>
    </w:p>
    <w:tbl>
      <w:tblPr>
        <w:tblW w:w="0" w:type="auto"/>
        <w:tblInd w:w="-5" w:type="dxa"/>
        <w:tblCellMar>
          <w:left w:w="70" w:type="dxa"/>
          <w:right w:w="70" w:type="dxa"/>
        </w:tblCellMar>
        <w:tblLook w:val="04A0" w:firstRow="1" w:lastRow="0" w:firstColumn="1" w:lastColumn="0" w:noHBand="0" w:noVBand="1"/>
      </w:tblPr>
      <w:tblGrid>
        <w:gridCol w:w="738"/>
        <w:gridCol w:w="630"/>
        <w:gridCol w:w="630"/>
        <w:gridCol w:w="736"/>
        <w:gridCol w:w="1120"/>
        <w:gridCol w:w="2663"/>
        <w:gridCol w:w="1579"/>
      </w:tblGrid>
      <w:tr w:rsidR="001D5FE1" w:rsidRPr="00C77F95" w:rsidTr="001D5FE1">
        <w:trPr>
          <w:trHeight w:val="360"/>
        </w:trPr>
        <w:tc>
          <w:tcPr>
            <w:tcW w:w="0" w:type="auto"/>
            <w:tcBorders>
              <w:top w:val="single" w:sz="4" w:space="0" w:color="auto"/>
              <w:left w:val="single" w:sz="4" w:space="0" w:color="auto"/>
              <w:bottom w:val="single" w:sz="4" w:space="0" w:color="auto"/>
              <w:right w:val="single" w:sz="4" w:space="0" w:color="auto"/>
            </w:tcBorders>
            <w:shd w:val="clear" w:color="000000" w:fill="EAEAEA"/>
            <w:vAlign w:val="center"/>
            <w:hideMark/>
          </w:tcPr>
          <w:p w:rsidR="001D5FE1" w:rsidRPr="00C77F95" w:rsidRDefault="001D5FE1" w:rsidP="001D5FE1">
            <w:pPr>
              <w:jc w:val="center"/>
              <w:rPr>
                <w:b/>
                <w:bCs/>
                <w:sz w:val="14"/>
                <w:szCs w:val="14"/>
                <w:lang w:eastAsia="es-MX"/>
              </w:rPr>
            </w:pPr>
            <w:r w:rsidRPr="00C77F95">
              <w:rPr>
                <w:b/>
                <w:bCs/>
                <w:sz w:val="14"/>
                <w:szCs w:val="14"/>
                <w:lang w:eastAsia="es-MX"/>
              </w:rPr>
              <w:t>Nivel o dígito</w:t>
            </w:r>
          </w:p>
        </w:tc>
        <w:tc>
          <w:tcPr>
            <w:tcW w:w="0" w:type="auto"/>
            <w:gridSpan w:val="5"/>
            <w:tcBorders>
              <w:top w:val="single" w:sz="4" w:space="0" w:color="auto"/>
              <w:left w:val="nil"/>
              <w:bottom w:val="single" w:sz="4" w:space="0" w:color="auto"/>
              <w:right w:val="single" w:sz="4" w:space="0" w:color="auto"/>
            </w:tcBorders>
            <w:shd w:val="clear" w:color="000000" w:fill="EAEAEA"/>
            <w:vAlign w:val="center"/>
            <w:hideMark/>
          </w:tcPr>
          <w:p w:rsidR="001D5FE1" w:rsidRPr="00C77F95" w:rsidRDefault="001D5FE1" w:rsidP="001D5FE1">
            <w:pPr>
              <w:jc w:val="center"/>
              <w:rPr>
                <w:b/>
                <w:bCs/>
                <w:sz w:val="14"/>
                <w:szCs w:val="14"/>
                <w:lang w:eastAsia="es-MX"/>
              </w:rPr>
            </w:pPr>
            <w:r w:rsidRPr="00C77F95">
              <w:rPr>
                <w:b/>
                <w:bCs/>
                <w:sz w:val="14"/>
                <w:szCs w:val="14"/>
                <w:lang w:eastAsia="es-MX"/>
              </w:rPr>
              <w:t>SECTOR</w:t>
            </w:r>
          </w:p>
        </w:tc>
        <w:tc>
          <w:tcPr>
            <w:tcW w:w="0" w:type="auto"/>
            <w:tcBorders>
              <w:top w:val="single" w:sz="4" w:space="0" w:color="auto"/>
              <w:left w:val="nil"/>
              <w:bottom w:val="single" w:sz="4" w:space="0" w:color="auto"/>
              <w:right w:val="single" w:sz="4" w:space="0" w:color="auto"/>
            </w:tcBorders>
            <w:shd w:val="clear" w:color="000000" w:fill="EAEAEA"/>
            <w:vAlign w:val="center"/>
            <w:hideMark/>
          </w:tcPr>
          <w:p w:rsidR="001D5FE1" w:rsidRPr="00C77F95" w:rsidRDefault="001D5FE1" w:rsidP="001D5FE1">
            <w:pPr>
              <w:jc w:val="center"/>
              <w:rPr>
                <w:b/>
                <w:bCs/>
                <w:sz w:val="14"/>
                <w:szCs w:val="14"/>
                <w:lang w:eastAsia="es-MX"/>
              </w:rPr>
            </w:pPr>
            <w:r w:rsidRPr="00C77F95">
              <w:rPr>
                <w:b/>
                <w:bCs/>
                <w:sz w:val="14"/>
                <w:szCs w:val="14"/>
                <w:lang w:eastAsia="es-MX"/>
              </w:rPr>
              <w:t>ASIGNACIÓN PRESUPUESTAL</w:t>
            </w:r>
          </w:p>
        </w:tc>
      </w:tr>
      <w:tr w:rsidR="001D5FE1" w:rsidRPr="00C77F95" w:rsidTr="001D5FE1">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4"/>
                <w:szCs w:val="14"/>
                <w:lang w:eastAsia="es-MX"/>
              </w:rPr>
            </w:pPr>
            <w:r w:rsidRPr="00C77F95">
              <w:rPr>
                <w:sz w:val="14"/>
                <w:szCs w:val="14"/>
                <w:lang w:eastAsia="es-MX"/>
              </w:rPr>
              <w:t>2.0.0.0.0</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SECTOR PÚBLICO DE LAS ENTIDADES FEDERATIVAS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sz w:val="14"/>
                <w:szCs w:val="14"/>
                <w:lang w:eastAsia="es-MX"/>
              </w:rPr>
            </w:pPr>
            <w:r w:rsidRPr="00C77F95">
              <w:rPr>
                <w:b/>
                <w:bCs/>
                <w:sz w:val="14"/>
                <w:szCs w:val="14"/>
                <w:lang w:eastAsia="es-MX"/>
              </w:rPr>
              <w:t>20,779,041,842.00</w:t>
            </w:r>
          </w:p>
        </w:tc>
      </w:tr>
      <w:tr w:rsidR="001D5FE1" w:rsidRPr="00C77F95" w:rsidTr="001D5FE1">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2.1.0.0.0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SECTOR PÚBLICO NO FINANCIERO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20,779,041,842.00</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2.1.1.0.0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GOBIERNO GENERAL ESTATAL O DEL DISTRITO FEDERAL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20,779,041,842.00</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2.1.1.1.0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GOBIERNO ESTATAL O DEL DISTRITO FEDERAL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11,215,387,316.86</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2.1.1.1.1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PODER EJECUTIVO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6,441,823,048.12</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2.1.1.1.2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PODER LEGISLATIVO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379,413,853.35</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2.1.1.1.3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PODER JUDICIAL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418,080,000.00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2.1.1.1.4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ÓRGANOS AUTÓNOMOS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281,907,362.84</w:t>
            </w:r>
          </w:p>
        </w:tc>
      </w:tr>
      <w:tr w:rsidR="001D5FE1" w:rsidRPr="00C77F95" w:rsidTr="001D5FE1">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2.1.1.1.5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MUNICIPIOS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3,747,651,920.90</w:t>
            </w:r>
          </w:p>
        </w:tc>
      </w:tr>
      <w:tr w:rsidR="001D5FE1" w:rsidRPr="00C77F95" w:rsidTr="001D5FE1">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2.1.1.2.0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ENTIDADES PARAESTATALES Y FIDEICOMISOS NO EMPRESARIALES Y NO FINANCIEROS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9,563,654,525.14</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2.1.1.3.0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INSTITUCIONES PÚBLICAS DE SEGURIDAD SOCIAL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2.1.2.0.0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ENTIDADES PARAESTATALES EMPRESARIALES NO FINANCIERAS CON PARTICIPACIÓN ESTATAL MAYORITARIA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10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2.1.2.1.0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ENTIDADES PARAESTATALES EMPRESARIALES NO FINANCIERAS CON PARTICIPACIÓN ESTATAL MAYORITARIA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9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2.1.2.2.0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FIDEICOMISOS EMPRESARIALES NO FINANCIEROS CON PARTICIPACIÓN ESTATAL MAYORITARIA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2.2.0.0.0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SECTOR PÚBLICO FINANCIERO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2.2.2.0.0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ENTIDADES PARAESTATALES EMPRESARIALES FINANCIERAS MONETARIAS CON PARTICIPACIÓN ESTATAL MAYORITARIA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2.2.2.1.0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BANCOS DE INVERSIÓN Y DESARROLLO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2.2.2.2.0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BANCOS COMERCIALES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2.2.2.3.0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OTROS BANCOS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2.2.2.4.0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FONDOS DEL MERCADO DE DINERO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8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2.2.3.0.0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ENTIDADES PARAESTATALES FINANCIERAS NO MONETARIAS CON PARTICIPACIÓN ESTATAL MAYORITARIA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2.2.3.1.0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FONDOS DE INVERSIÓN FUERA DEL MERCADO DE DINERO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2.2.3.2.0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OTROS INTERMEDIARIOS FINANCIEROS, EXCEPTO SOCIEDADES DE SEGUROS Y FONDOS DE PENSIONES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2.2.3.3.0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AUXILIARES FINANCIEROS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2.2.3.4.0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INSTITUCIONES FINANCIERAS CAUTIVAS Y PRESTAMISTAS DE DINERO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2.2.3.5.0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SOCIEDADES DE SEGUROS (SS) Y FONDOS DE PENSIONES (FP)</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2.2.4.0.0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FIDEICOMISOS FINANCIEROS PÚBLICOS CON PARTICIPACIÓN ESTATAL MAYORITARIA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2.2.4.1.0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FONDOS DE INVERSIÓN FUERA DEL MERCADO DE DINERO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9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2.2.4.2.0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OTROS INTERMEDIARIOS FINANCIEROS, EXCEPTO SOCIEDADES DE SEGUROS Y FONDOS DE PENSIONES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2.2.4.3.0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4"/>
                <w:szCs w:val="14"/>
                <w:lang w:eastAsia="es-MX"/>
              </w:rPr>
            </w:pPr>
            <w:r w:rsidRPr="00C77F95">
              <w:rPr>
                <w:sz w:val="14"/>
                <w:szCs w:val="14"/>
                <w:lang w:eastAsia="es-MX"/>
              </w:rPr>
              <w:t>AUXILIARES FINANCIEROS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2.2.4.4.0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INSTITUCIONES FINANCIERAS CAUTIVAS Y PRESTAMISTAS DE DINERO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2.2.4.5.0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sz w:val="14"/>
                <w:szCs w:val="14"/>
                <w:lang w:eastAsia="es-MX"/>
              </w:rPr>
            </w:pPr>
            <w:r w:rsidRPr="00C77F95">
              <w:rPr>
                <w:sz w:val="14"/>
                <w:szCs w:val="14"/>
                <w:lang w:eastAsia="es-MX"/>
              </w:rPr>
              <w:t>SOCIEDADES DE SEGUROS (SS) Y FONDOS DE PENSIONES (FP)</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r>
      <w:tr w:rsidR="001D5FE1" w:rsidRPr="00C77F95" w:rsidTr="001D5FE1">
        <w:trPr>
          <w:trHeight w:val="255"/>
        </w:trPr>
        <w:tc>
          <w:tcPr>
            <w:tcW w:w="0" w:type="auto"/>
            <w:gridSpan w:val="6"/>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4"/>
                <w:szCs w:val="14"/>
                <w:lang w:eastAsia="es-MX"/>
              </w:rPr>
            </w:pPr>
            <w:r w:rsidRPr="00C77F95">
              <w:rPr>
                <w:b/>
                <w:bCs/>
                <w:sz w:val="14"/>
                <w:szCs w:val="14"/>
                <w:lang w:eastAsia="es-MX"/>
              </w:rPr>
              <w:t>TOTAL</w:t>
            </w:r>
          </w:p>
        </w:tc>
        <w:tc>
          <w:tcPr>
            <w:tcW w:w="0" w:type="auto"/>
            <w:tcBorders>
              <w:top w:val="nil"/>
              <w:left w:val="nil"/>
              <w:bottom w:val="single" w:sz="4" w:space="0" w:color="auto"/>
              <w:right w:val="single" w:sz="4" w:space="0" w:color="auto"/>
            </w:tcBorders>
            <w:shd w:val="clear" w:color="000000" w:fill="F2F2F2"/>
            <w:noWrap/>
            <w:vAlign w:val="center"/>
            <w:hideMark/>
          </w:tcPr>
          <w:p w:rsidR="001D5FE1" w:rsidRPr="00C77F95" w:rsidRDefault="001D5FE1" w:rsidP="001D5FE1">
            <w:pPr>
              <w:jc w:val="right"/>
              <w:rPr>
                <w:b/>
                <w:bCs/>
                <w:sz w:val="14"/>
                <w:szCs w:val="14"/>
                <w:lang w:eastAsia="es-MX"/>
              </w:rPr>
            </w:pPr>
            <w:r w:rsidRPr="00C77F95">
              <w:rPr>
                <w:b/>
                <w:bCs/>
                <w:sz w:val="14"/>
                <w:szCs w:val="14"/>
                <w:lang w:eastAsia="es-MX"/>
              </w:rPr>
              <w:t>20,779,041,842.00</w:t>
            </w:r>
          </w:p>
        </w:tc>
      </w:tr>
    </w:tbl>
    <w:p w:rsidR="001D5FE1" w:rsidRPr="00C77F95" w:rsidRDefault="001D5FE1" w:rsidP="001D5FE1">
      <w:pPr>
        <w:pStyle w:val="Textoindependiente"/>
        <w:spacing w:before="90"/>
        <w:rPr>
          <w:rFonts w:ascii="Times New Roman" w:hAnsi="Times New Roman" w:cs="Times New Roman"/>
          <w:b w:val="0"/>
        </w:rPr>
      </w:pPr>
    </w:p>
    <w:p w:rsidR="001D5FE1" w:rsidRPr="00C77F95" w:rsidRDefault="001D5FE1" w:rsidP="001D5FE1">
      <w:pPr>
        <w:pStyle w:val="Textoindependiente"/>
        <w:spacing w:before="90"/>
        <w:ind w:left="8"/>
        <w:rPr>
          <w:rFonts w:ascii="Times New Roman" w:hAnsi="Times New Roman" w:cs="Times New Roman"/>
        </w:rPr>
      </w:pPr>
      <w:r w:rsidRPr="00C77F95">
        <w:rPr>
          <w:rFonts w:ascii="Times New Roman" w:hAnsi="Times New Roman" w:cs="Times New Roman"/>
          <w:b w:val="0"/>
        </w:rPr>
        <w:t xml:space="preserve">ARTÍCULO 13. </w:t>
      </w:r>
      <w:r w:rsidRPr="00C77F95">
        <w:rPr>
          <w:rFonts w:ascii="Times New Roman" w:hAnsi="Times New Roman" w:cs="Times New Roman"/>
        </w:rPr>
        <w:t>La clasificación administrativa del sector Público por Dependencia y Unidad Responsable es la siguiente:</w:t>
      </w:r>
    </w:p>
    <w:p w:rsidR="001D5FE1" w:rsidRPr="00C77F95" w:rsidRDefault="001D5FE1" w:rsidP="001D5FE1">
      <w:pPr>
        <w:pStyle w:val="Textoindependiente"/>
        <w:spacing w:before="90"/>
        <w:ind w:left="8"/>
        <w:rPr>
          <w:rFonts w:ascii="Times New Roman" w:hAnsi="Times New Roman" w:cs="Times New Roman"/>
        </w:rPr>
      </w:pPr>
    </w:p>
    <w:p w:rsidR="001D5FE1" w:rsidRPr="00C77F95" w:rsidRDefault="001D5FE1" w:rsidP="001D5FE1">
      <w:pPr>
        <w:pStyle w:val="Textoindependiente"/>
        <w:spacing w:before="90"/>
        <w:ind w:left="8"/>
        <w:rPr>
          <w:rFonts w:ascii="Times New Roman" w:hAnsi="Times New Roman" w:cs="Times New Roman"/>
        </w:rPr>
      </w:pP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CLASIFICACIÓN ADMINISTRATIVA DEL SECTOR PÚBLICO POR DEPENDENCIA Y</w:t>
      </w:r>
    </w:p>
    <w:p w:rsidR="001D5FE1" w:rsidRPr="00C77F95" w:rsidRDefault="001D5FE1" w:rsidP="001D5FE1">
      <w:pPr>
        <w:pStyle w:val="Textoindependiente"/>
        <w:spacing w:before="5"/>
        <w:jc w:val="center"/>
        <w:rPr>
          <w:rFonts w:ascii="Times New Roman" w:hAnsi="Times New Roman" w:cs="Times New Roman"/>
        </w:rPr>
      </w:pPr>
      <w:r w:rsidRPr="00C77F95">
        <w:rPr>
          <w:rFonts w:ascii="Times New Roman" w:hAnsi="Times New Roman" w:cs="Times New Roman"/>
          <w:b w:val="0"/>
        </w:rPr>
        <w:t>UNIDAD RESPONSABLE</w:t>
      </w:r>
    </w:p>
    <w:p w:rsidR="001D5FE1" w:rsidRPr="00C77F95" w:rsidRDefault="001D5FE1" w:rsidP="001D5FE1">
      <w:pPr>
        <w:pStyle w:val="Textoindependiente"/>
        <w:spacing w:before="1" w:after="1"/>
        <w:rPr>
          <w:rFonts w:ascii="Times New Roman" w:hAnsi="Times New Roman" w:cs="Times New Roman"/>
          <w:b w:val="0"/>
          <w:sz w:val="24"/>
        </w:rPr>
      </w:pPr>
    </w:p>
    <w:tbl>
      <w:tblPr>
        <w:tblW w:w="0" w:type="auto"/>
        <w:tblInd w:w="-5" w:type="dxa"/>
        <w:tblCellMar>
          <w:left w:w="70" w:type="dxa"/>
          <w:right w:w="70" w:type="dxa"/>
        </w:tblCellMar>
        <w:tblLook w:val="04A0" w:firstRow="1" w:lastRow="0" w:firstColumn="1" w:lastColumn="0" w:noHBand="0" w:noVBand="1"/>
      </w:tblPr>
      <w:tblGrid>
        <w:gridCol w:w="915"/>
        <w:gridCol w:w="700"/>
        <w:gridCol w:w="957"/>
        <w:gridCol w:w="2005"/>
        <w:gridCol w:w="2079"/>
        <w:gridCol w:w="1440"/>
      </w:tblGrid>
      <w:tr w:rsidR="001D5FE1" w:rsidRPr="00C77F95" w:rsidTr="001D5FE1">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EAEAEA"/>
            <w:vAlign w:val="center"/>
            <w:hideMark/>
          </w:tcPr>
          <w:p w:rsidR="001D5FE1" w:rsidRPr="00C77F95" w:rsidRDefault="001D5FE1" w:rsidP="001D5FE1">
            <w:pPr>
              <w:ind w:firstLineChars="100" w:firstLine="161"/>
              <w:rPr>
                <w:b/>
                <w:bCs/>
                <w:color w:val="000000"/>
                <w:sz w:val="16"/>
                <w:szCs w:val="16"/>
                <w:lang w:eastAsia="es-MX"/>
              </w:rPr>
            </w:pPr>
            <w:r w:rsidRPr="00C77F95">
              <w:rPr>
                <w:b/>
                <w:bCs/>
                <w:color w:val="000000"/>
                <w:sz w:val="16"/>
                <w:szCs w:val="16"/>
                <w:lang w:eastAsia="es-MX"/>
              </w:rPr>
              <w:t>Nivel o dígito</w:t>
            </w:r>
          </w:p>
        </w:tc>
        <w:tc>
          <w:tcPr>
            <w:tcW w:w="0" w:type="auto"/>
            <w:gridSpan w:val="3"/>
            <w:tcBorders>
              <w:top w:val="single" w:sz="4" w:space="0" w:color="auto"/>
              <w:left w:val="nil"/>
              <w:bottom w:val="single" w:sz="4" w:space="0" w:color="auto"/>
              <w:right w:val="single" w:sz="4" w:space="0" w:color="auto"/>
            </w:tcBorders>
            <w:shd w:val="clear" w:color="000000" w:fill="EAEAEA"/>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Sector</w:t>
            </w:r>
          </w:p>
        </w:tc>
        <w:tc>
          <w:tcPr>
            <w:tcW w:w="0" w:type="auto"/>
            <w:tcBorders>
              <w:top w:val="single" w:sz="4" w:space="0" w:color="auto"/>
              <w:left w:val="nil"/>
              <w:bottom w:val="single" w:sz="4" w:space="0" w:color="auto"/>
              <w:right w:val="single" w:sz="4" w:space="0" w:color="auto"/>
            </w:tcBorders>
            <w:shd w:val="clear" w:color="000000" w:fill="EAEAEA"/>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Unidad Responsable</w:t>
            </w:r>
          </w:p>
        </w:tc>
        <w:tc>
          <w:tcPr>
            <w:tcW w:w="0" w:type="auto"/>
            <w:tcBorders>
              <w:top w:val="single" w:sz="4" w:space="0" w:color="auto"/>
              <w:left w:val="nil"/>
              <w:bottom w:val="single" w:sz="4" w:space="0" w:color="auto"/>
              <w:right w:val="single" w:sz="4" w:space="0" w:color="auto"/>
            </w:tcBorders>
            <w:shd w:val="clear" w:color="000000" w:fill="EAEAEA"/>
            <w:vAlign w:val="center"/>
            <w:hideMark/>
          </w:tcPr>
          <w:p w:rsidR="001D5FE1" w:rsidRPr="00C77F95" w:rsidRDefault="001D5FE1" w:rsidP="001D5FE1">
            <w:pPr>
              <w:ind w:firstLineChars="100" w:firstLine="161"/>
              <w:rPr>
                <w:b/>
                <w:bCs/>
                <w:color w:val="000000"/>
                <w:sz w:val="16"/>
                <w:szCs w:val="16"/>
                <w:lang w:eastAsia="es-MX"/>
              </w:rPr>
            </w:pPr>
            <w:r w:rsidRPr="00C77F95">
              <w:rPr>
                <w:b/>
                <w:bCs/>
                <w:color w:val="000000"/>
                <w:sz w:val="16"/>
                <w:szCs w:val="16"/>
                <w:lang w:eastAsia="es-MX"/>
              </w:rPr>
              <w:t>Asignación presupuestal</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ind w:firstLineChars="100" w:firstLine="160"/>
              <w:rPr>
                <w:color w:val="000000"/>
                <w:sz w:val="16"/>
                <w:szCs w:val="16"/>
                <w:lang w:eastAsia="es-MX"/>
              </w:rPr>
            </w:pPr>
            <w:r w:rsidRPr="00C77F95">
              <w:rPr>
                <w:color w:val="000000"/>
                <w:sz w:val="16"/>
                <w:szCs w:val="16"/>
                <w:lang w:eastAsia="es-MX"/>
              </w:rPr>
              <w:t>2.1.1.1.0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Gobierno Estatal o del Distrito Federal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20,779,041,842.00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2.1.1.1.1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Poder Ejecutivo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6,441,823,048.12</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Despacho del Gobernador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92,404,148.82</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Despacho del Gobernador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Atención a Migrantes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5,416,913.85</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117,204,557.00</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Oficialía Mayor de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Departamento Administrativo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164,143,445.17</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Procuraduría General de Justicia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250,075,050.65</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Planeación y Finanzas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Administración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2,281,103,001.08</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Planeación y Finanzas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Desarrollo Social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123,594,538.18</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Desarrollo Económico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Departamento Administrativo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49,762,962.47</w:t>
            </w:r>
          </w:p>
        </w:tc>
      </w:tr>
      <w:tr w:rsidR="001D5FE1" w:rsidRPr="00C77F95" w:rsidTr="001D5FE1">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Turismo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Planeación y Desarrollo Turístico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36,883,672.16</w:t>
            </w:r>
          </w:p>
        </w:tc>
      </w:tr>
      <w:tr w:rsidR="001D5FE1" w:rsidRPr="00C77F95" w:rsidTr="001D5FE1">
        <w:trPr>
          <w:trHeight w:val="6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Secretaría de Obras Públicas Desarrollo Urbano y Vivienda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6"/>
                <w:szCs w:val="16"/>
                <w:lang w:eastAsia="es-MX"/>
              </w:rPr>
            </w:pPr>
            <w:r w:rsidRPr="00C77F95">
              <w:rPr>
                <w:b/>
                <w:bCs/>
                <w:color w:val="000000"/>
                <w:sz w:val="16"/>
                <w:szCs w:val="16"/>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6"/>
                <w:szCs w:val="16"/>
                <w:lang w:eastAsia="es-MX"/>
              </w:rPr>
            </w:pPr>
            <w:r w:rsidRPr="00C77F95">
              <w:rPr>
                <w:b/>
                <w:bCs/>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Obras Públicas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759,514,518.78</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Educación Pública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Educación Básica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1,089,282,312.50</w:t>
            </w:r>
          </w:p>
        </w:tc>
      </w:tr>
      <w:tr w:rsidR="001D5FE1" w:rsidRPr="00C77F95" w:rsidTr="001D5FE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Administración y Planeación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6"/>
                <w:szCs w:val="16"/>
                <w:lang w:eastAsia="es-MX"/>
              </w:rPr>
            </w:pPr>
            <w:r w:rsidRPr="00C77F95">
              <w:rPr>
                <w:b/>
                <w:bCs/>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Comunicaciones y Transportes</w:t>
            </w: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103,655,066.00</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Contraloría del Ejecutivo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33,230,113.08</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Fomento Agropecuario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212,574,759.68</w:t>
            </w:r>
          </w:p>
        </w:tc>
      </w:tr>
      <w:tr w:rsidR="001D5FE1" w:rsidRPr="00C77F95" w:rsidTr="001D5FE1">
        <w:trPr>
          <w:trHeight w:val="8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Sistema Estatal de Promoción del Empleo y Desarrollo Comunitario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Desarrollo Comunitario y Pueblos Indígenas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6"/>
                <w:szCs w:val="16"/>
                <w:lang w:eastAsia="es-MX"/>
              </w:rPr>
            </w:pPr>
            <w:r w:rsidRPr="00C77F95">
              <w:rPr>
                <w:b/>
                <w:bCs/>
                <w:color w:val="000000"/>
                <w:sz w:val="16"/>
                <w:szCs w:val="16"/>
                <w:lang w:eastAsia="es-MX"/>
              </w:rPr>
              <w:t> </w:t>
            </w:r>
          </w:p>
        </w:tc>
      </w:tr>
      <w:tr w:rsidR="001D5FE1" w:rsidRPr="00C77F95" w:rsidTr="001D5FE1">
        <w:trPr>
          <w:trHeight w:val="30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23,760,585.00</w:t>
            </w:r>
          </w:p>
        </w:tc>
      </w:tr>
      <w:tr w:rsidR="001D5FE1" w:rsidRPr="00C77F95" w:rsidTr="001D5FE1">
        <w:trPr>
          <w:trHeight w:val="8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Sistema Estatal de Promoción del Empleo y Desarrollo Comunitario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Servicio Nacional de Empleo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6"/>
                <w:szCs w:val="16"/>
                <w:lang w:eastAsia="es-MX"/>
              </w:rPr>
            </w:pPr>
            <w:r w:rsidRPr="00C77F95">
              <w:rPr>
                <w:b/>
                <w:bCs/>
                <w:color w:val="000000"/>
                <w:sz w:val="16"/>
                <w:szCs w:val="16"/>
                <w:lang w:eastAsia="es-MX"/>
              </w:rPr>
              <w:t> </w:t>
            </w:r>
          </w:p>
        </w:tc>
      </w:tr>
      <w:tr w:rsidR="001D5FE1" w:rsidRPr="00C77F95" w:rsidTr="001D5FE1">
        <w:trPr>
          <w:trHeight w:val="30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15,461,684.00</w:t>
            </w:r>
          </w:p>
        </w:tc>
      </w:tr>
      <w:tr w:rsidR="001D5FE1" w:rsidRPr="00C77F95" w:rsidTr="001D5FE1">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Coordinación General de Información y Relaciones Públicas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6"/>
                <w:szCs w:val="16"/>
                <w:lang w:eastAsia="es-MX"/>
              </w:rPr>
            </w:pPr>
            <w:r w:rsidRPr="00C77F95">
              <w:rPr>
                <w:b/>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6"/>
                <w:szCs w:val="16"/>
                <w:lang w:eastAsia="es-MX"/>
              </w:rPr>
            </w:pPr>
            <w:r w:rsidRPr="00C77F95">
              <w:rPr>
                <w:b/>
                <w:bCs/>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27,349,304.21</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Coordinación General de Ecología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Departamento Administrativo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73,712,188.10</w:t>
            </w:r>
          </w:p>
        </w:tc>
      </w:tr>
      <w:tr w:rsidR="001D5FE1" w:rsidRPr="00C77F95" w:rsidTr="001D5FE1">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Secretaría de Políticas Públicas y Participación Ciudadana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Administración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11,636,215.74</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Coordinación Estatal de Protección Civil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10,111,244.98</w:t>
            </w:r>
          </w:p>
        </w:tc>
      </w:tr>
      <w:tr w:rsidR="001D5FE1" w:rsidRPr="00C77F95" w:rsidTr="001D5FE1">
        <w:trPr>
          <w:trHeight w:val="6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Comisión Ejecutiva del Sistema Estatal de Seguridad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221,548,337.00</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Coordinación de Radio Cine y Televisión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29,369,792.30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Tlaxcalteca de Desarrollo Taurino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2,313,668.91</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Centro de Educación Continua y a Distancia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Servicios Administrativos y Técnicos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9,299,900.00</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Estatal de la Mujer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12,200,895.00</w:t>
            </w:r>
          </w:p>
        </w:tc>
      </w:tr>
      <w:tr w:rsidR="001D5FE1" w:rsidRPr="00C77F95" w:rsidTr="001D5FE1">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Instituto Tlaxcalteca de Asistencia Especializada a la Salud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32,611,042.76</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Comisión Estatal de Arbitraje Médico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Presidencia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2,716,562.09</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Seguridad Ciudadana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526,145,005.45</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Seguridad Ciudadana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Prevención y Reinserción social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113,280,171.19</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Casa de las Artesanías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Área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11,461,391.97</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2.1.1.1.2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Poder Legislativo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325,924,985.00</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Congreso del Estado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249,946,985.00</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Órgano de Fiscalización Superior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75,978,000.00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2.1.1.1.3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Poder Judicial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418,080,000.00</w:t>
            </w:r>
          </w:p>
        </w:tc>
      </w:tr>
      <w:tr w:rsidR="001D5FE1" w:rsidRPr="00C77F95" w:rsidTr="001D5FE1">
        <w:trPr>
          <w:trHeight w:val="1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Tribunal Superior de Justicia y Consejo de la Judicatura del Estado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375,000,000.00</w:t>
            </w:r>
          </w:p>
        </w:tc>
      </w:tr>
      <w:tr w:rsidR="001D5FE1" w:rsidRPr="00C77F95" w:rsidTr="001D5FE1">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Tribunal de Justicia Administrativa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43,080,000.00</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2.1.1.1.4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Órganos autónomos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281,907,362.84</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Universidad Autónoma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107,453,569.86</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Comisión Estatal de Derechos Humanos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22,487,162.71</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Tlaxcalteca de Elecciones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83,042,151.03</w:t>
            </w:r>
          </w:p>
        </w:tc>
      </w:tr>
      <w:tr w:rsidR="001D5FE1" w:rsidRPr="00C77F95" w:rsidTr="001D5FE1">
        <w:trPr>
          <w:trHeight w:val="17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Instituto de Acceso a la Información Pública y Protección de Datos Personales para 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30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15,352,090.08</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Tribunal de Conciliación y Arbitraje del Estado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15,061,589.44</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Tribunal Electoral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27,578,989.00</w:t>
            </w:r>
          </w:p>
        </w:tc>
      </w:tr>
      <w:tr w:rsidR="001D5FE1" w:rsidRPr="00C77F95" w:rsidTr="001D5FE1">
        <w:trPr>
          <w:trHeight w:val="13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Ejecutiva del Sistema Anticorrupción del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10,931,810.72</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2.1.1.1.5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Municipios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Municipios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3,747,651,920.90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ind w:firstLineChars="100" w:firstLine="160"/>
              <w:rPr>
                <w:color w:val="000000"/>
                <w:sz w:val="16"/>
                <w:szCs w:val="16"/>
                <w:lang w:eastAsia="es-MX"/>
              </w:rPr>
            </w:pPr>
            <w:r w:rsidRPr="00C77F95">
              <w:rPr>
                <w:color w:val="000000"/>
                <w:sz w:val="16"/>
                <w:szCs w:val="16"/>
                <w:lang w:eastAsia="es-MX"/>
              </w:rPr>
              <w:t>2.1.1.2.0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Entidades paraestatales y fideicomisos no empresariales y no financieros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9,563,654,525.14</w:t>
            </w:r>
          </w:p>
        </w:tc>
      </w:tr>
      <w:tr w:rsidR="001D5FE1" w:rsidRPr="00C77F95" w:rsidTr="001D5FE1">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O.P.D Salud de Tlaxcala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Servicios de Salud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2,054,740,361.48</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O.P.D Salud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Operación Sanitaria COEPRIST</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5,237,000.00</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Consejo Estatal de Población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3,801,467.00</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de Catastro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6,194,012.00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Fideicomiso de la Ciudad Industrial de Xicohténcatl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Gerencia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4,138,000.00</w:t>
            </w:r>
          </w:p>
        </w:tc>
      </w:tr>
      <w:tr w:rsidR="001D5FE1" w:rsidRPr="00C77F95" w:rsidTr="001D5FE1">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Fondo Macro para el Desarrollo Integral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12,111,454.00</w:t>
            </w:r>
          </w:p>
        </w:tc>
      </w:tr>
      <w:tr w:rsidR="001D5FE1" w:rsidRPr="00C77F95" w:rsidTr="001D5FE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Tlaxcalteca de la Cultura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42,789,220.98</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del Deporte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21,828,419.56</w:t>
            </w:r>
          </w:p>
        </w:tc>
      </w:tr>
      <w:tr w:rsidR="001D5FE1" w:rsidRPr="00C77F95" w:rsidTr="001D5FE1">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Coordinación de Servicio Social de Instituciones de Educación Superior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Coordinación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1,503,237.00</w:t>
            </w:r>
          </w:p>
        </w:tc>
      </w:tr>
      <w:tr w:rsidR="001D5FE1" w:rsidRPr="00C77F95" w:rsidTr="001D5FE1">
        <w:trPr>
          <w:trHeight w:val="88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Colegio de Estudios Científicos y Tecnológicos del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Planeación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249,602,298.45</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Colegio de Bachilleres del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288,924,202.68</w:t>
            </w:r>
          </w:p>
        </w:tc>
      </w:tr>
      <w:tr w:rsidR="001D5FE1" w:rsidRPr="00C77F95" w:rsidTr="001D5FE1">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Instituto Tlaxcalteca de la Infraestructura Física Educativa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212,993,713.74</w:t>
            </w:r>
          </w:p>
        </w:tc>
      </w:tr>
      <w:tr w:rsidR="001D5FE1" w:rsidRPr="00C77F95" w:rsidTr="001D5FE1">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Universidad Politécnica de Tlaxcala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Académica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68,324,407.00</w:t>
            </w:r>
          </w:p>
        </w:tc>
      </w:tr>
      <w:tr w:rsidR="001D5FE1" w:rsidRPr="00C77F95" w:rsidTr="001D5FE1">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Tecnológico Superior de Tlaxco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14,745,239.65</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Universidad Tecnológica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Planeación y Desarrollo Institucional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40,000,000.00</w:t>
            </w:r>
          </w:p>
        </w:tc>
      </w:tr>
      <w:tr w:rsidR="001D5FE1" w:rsidRPr="00C77F95" w:rsidTr="001D5FE1">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Tlaxcalteca para la Educación de los Adultos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Planeación y Seguimiento Operativo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61,398,281.80</w:t>
            </w:r>
          </w:p>
        </w:tc>
      </w:tr>
      <w:tr w:rsidR="001D5FE1" w:rsidRPr="00C77F95" w:rsidTr="001D5FE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El Colegio de Tlaxcala A.C.</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16,378,546.62</w:t>
            </w:r>
          </w:p>
        </w:tc>
      </w:tr>
      <w:tr w:rsidR="001D5FE1" w:rsidRPr="00C77F95" w:rsidTr="001D5FE1">
        <w:trPr>
          <w:trHeight w:val="8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Sistema Estatal para el Desarrollo Integral de la Familia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Procuraduría para la Protección de Niñas, Niños y Adolescentes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30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18,691,068.67</w:t>
            </w:r>
          </w:p>
        </w:tc>
      </w:tr>
      <w:tr w:rsidR="001D5FE1" w:rsidRPr="00C77F95" w:rsidTr="001D5FE1">
        <w:trPr>
          <w:trHeight w:val="8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Sistema Estatal para el Desarrollo Integral de la Familia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Atención a Población Vulnerable</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30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211,181,894.78</w:t>
            </w:r>
          </w:p>
        </w:tc>
      </w:tr>
      <w:tr w:rsidR="001D5FE1" w:rsidRPr="00C77F95" w:rsidTr="001D5FE1">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Tlaxcalteca para Personas con Discapacidad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9,109,558.69</w:t>
            </w:r>
          </w:p>
        </w:tc>
      </w:tr>
      <w:tr w:rsidR="001D5FE1" w:rsidRPr="00C77F95" w:rsidTr="001D5FE1">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Comisión Ejecutiva de Atención a Víctimas y Ofendidos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3,998,715.23</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Instituto Tlaxcalteca de la Juventud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8,708,382.56</w:t>
            </w:r>
          </w:p>
        </w:tc>
      </w:tr>
      <w:tr w:rsidR="001D5FE1" w:rsidRPr="00C77F95" w:rsidTr="001D5FE1">
        <w:trPr>
          <w:trHeight w:val="8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Instituto de Capacitación para el Trabajo del Estado de Tlaxcala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Planeación y Evaluación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30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32,430,683.00</w:t>
            </w:r>
          </w:p>
        </w:tc>
      </w:tr>
      <w:tr w:rsidR="001D5FE1" w:rsidRPr="00C77F95" w:rsidTr="001D5FE1">
        <w:trPr>
          <w:trHeight w:val="58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Unidad de Servicios Educativos de Tlaxcala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de Administración y Finanzas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5,700,265,996.00</w:t>
            </w:r>
          </w:p>
        </w:tc>
      </w:tr>
      <w:tr w:rsidR="001D5FE1" w:rsidRPr="00C77F95" w:rsidTr="001D5FE1">
        <w:trPr>
          <w:trHeight w:val="103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Colegio de Educación Profesional Técnica del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Académica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30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60,939,689.00</w:t>
            </w:r>
          </w:p>
        </w:tc>
      </w:tr>
      <w:tr w:rsidR="001D5FE1" w:rsidRPr="00C77F95" w:rsidTr="001D5FE1">
        <w:trPr>
          <w:trHeight w:val="11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Instituto Inmobiliario de Desarrollo Urbano y Vivienda del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22,220,743.00</w:t>
            </w:r>
          </w:p>
        </w:tc>
      </w:tr>
      <w:tr w:rsidR="001D5FE1" w:rsidRPr="00C77F95" w:rsidTr="001D5FE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Comisión Estatal de Agua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15,898,964.14</w:t>
            </w:r>
          </w:p>
        </w:tc>
      </w:tr>
      <w:tr w:rsidR="001D5FE1" w:rsidRPr="00C77F95" w:rsidTr="001D5FE1">
        <w:trPr>
          <w:trHeight w:val="103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Centro de Servicios Integrales Para el Tratamiento de Aguas Residuales del Estado de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30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Dirección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49,939,468.11</w:t>
            </w:r>
          </w:p>
        </w:tc>
      </w:tr>
      <w:tr w:rsidR="001D5FE1" w:rsidRPr="00C77F95" w:rsidTr="001D5FE1">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Universidad Politécnica de Tlaxcala Región Poniente</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Administrativa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9,650,500.00</w:t>
            </w:r>
          </w:p>
        </w:tc>
      </w:tr>
      <w:tr w:rsidR="001D5FE1" w:rsidRPr="00C77F95" w:rsidTr="001D5FE1">
        <w:trPr>
          <w:trHeight w:val="43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lang w:eastAsia="es-MX"/>
              </w:rPr>
            </w:pPr>
            <w:r w:rsidRPr="00C77F95">
              <w:rPr>
                <w:color w:val="000000"/>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6"/>
                <w:szCs w:val="16"/>
                <w:lang w:eastAsia="es-MX"/>
              </w:rPr>
            </w:pPr>
            <w:r w:rsidRPr="00C77F95">
              <w:rPr>
                <w:color w:val="000000"/>
                <w:sz w:val="16"/>
                <w:szCs w:val="16"/>
                <w:lang w:eastAsia="es-MX"/>
              </w:rPr>
              <w:t>Régimen Estatal de Protección Social en Salud en Tlaxcala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r>
      <w:tr w:rsidR="001D5FE1" w:rsidRPr="00C77F95" w:rsidTr="001D5FE1">
        <w:trPr>
          <w:trHeight w:val="450"/>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Subdirección de Administración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315,909,000.00</w:t>
            </w:r>
          </w:p>
        </w:tc>
      </w:tr>
    </w:tbl>
    <w:p w:rsidR="001D5FE1" w:rsidRPr="00C77F95" w:rsidRDefault="001D5FE1" w:rsidP="001D5FE1">
      <w:pPr>
        <w:rPr>
          <w:sz w:val="16"/>
        </w:rPr>
        <w:sectPr w:rsidR="001D5FE1" w:rsidRPr="00C77F95" w:rsidSect="00843966">
          <w:headerReference w:type="even" r:id="rId22"/>
          <w:headerReference w:type="default" r:id="rId23"/>
          <w:footerReference w:type="even" r:id="rId24"/>
          <w:footerReference w:type="default" r:id="rId25"/>
          <w:pgSz w:w="12240" w:h="15840"/>
          <w:pgMar w:top="3119" w:right="1020" w:bottom="1701" w:left="3119" w:header="715" w:footer="794" w:gutter="0"/>
          <w:pgNumType w:start="1"/>
          <w:cols w:space="720"/>
          <w:docGrid w:linePitch="299"/>
        </w:sectPr>
      </w:pPr>
    </w:p>
    <w:p w:rsidR="001D5FE1" w:rsidRPr="00C77F95" w:rsidRDefault="001D5FE1" w:rsidP="001D5FE1">
      <w:pPr>
        <w:spacing w:before="95"/>
        <w:ind w:right="104"/>
        <w:jc w:val="both"/>
        <w:rPr>
          <w:sz w:val="20"/>
          <w:szCs w:val="20"/>
        </w:rPr>
      </w:pPr>
      <w:r w:rsidRPr="00C77F95">
        <w:rPr>
          <w:b/>
          <w:sz w:val="20"/>
          <w:szCs w:val="20"/>
        </w:rPr>
        <w:t>ARTÍCULO</w:t>
      </w:r>
      <w:r w:rsidRPr="00C77F95">
        <w:rPr>
          <w:b/>
          <w:spacing w:val="-13"/>
          <w:sz w:val="20"/>
          <w:szCs w:val="20"/>
        </w:rPr>
        <w:t xml:space="preserve"> </w:t>
      </w:r>
      <w:r w:rsidRPr="00C77F95">
        <w:rPr>
          <w:b/>
          <w:sz w:val="20"/>
          <w:szCs w:val="20"/>
        </w:rPr>
        <w:t>14.</w:t>
      </w:r>
      <w:r w:rsidRPr="00C77F95">
        <w:rPr>
          <w:b/>
          <w:spacing w:val="-13"/>
          <w:sz w:val="20"/>
          <w:szCs w:val="20"/>
        </w:rPr>
        <w:t xml:space="preserve"> </w:t>
      </w:r>
      <w:r w:rsidRPr="00C77F95">
        <w:rPr>
          <w:sz w:val="20"/>
          <w:szCs w:val="20"/>
        </w:rPr>
        <w:t>Las</w:t>
      </w:r>
      <w:r w:rsidRPr="00C77F95">
        <w:rPr>
          <w:spacing w:val="-12"/>
          <w:sz w:val="20"/>
          <w:szCs w:val="20"/>
        </w:rPr>
        <w:t xml:space="preserve"> </w:t>
      </w:r>
      <w:r w:rsidRPr="00C77F95">
        <w:rPr>
          <w:sz w:val="20"/>
          <w:szCs w:val="20"/>
        </w:rPr>
        <w:t>erogaciones</w:t>
      </w:r>
      <w:r w:rsidRPr="00C77F95">
        <w:rPr>
          <w:spacing w:val="-12"/>
          <w:sz w:val="20"/>
          <w:szCs w:val="20"/>
        </w:rPr>
        <w:t xml:space="preserve"> </w:t>
      </w:r>
      <w:r w:rsidRPr="00C77F95">
        <w:rPr>
          <w:sz w:val="20"/>
          <w:szCs w:val="20"/>
        </w:rPr>
        <w:t>previstas</w:t>
      </w:r>
      <w:r w:rsidRPr="00C77F95">
        <w:rPr>
          <w:spacing w:val="-12"/>
          <w:sz w:val="20"/>
          <w:szCs w:val="20"/>
        </w:rPr>
        <w:t xml:space="preserve"> </w:t>
      </w:r>
      <w:r w:rsidRPr="00C77F95">
        <w:rPr>
          <w:sz w:val="20"/>
          <w:szCs w:val="20"/>
        </w:rPr>
        <w:t>en</w:t>
      </w:r>
      <w:r w:rsidRPr="00C77F95">
        <w:rPr>
          <w:spacing w:val="-11"/>
          <w:sz w:val="20"/>
          <w:szCs w:val="20"/>
        </w:rPr>
        <w:t xml:space="preserve"> </w:t>
      </w:r>
      <w:r w:rsidRPr="00C77F95">
        <w:rPr>
          <w:sz w:val="20"/>
          <w:szCs w:val="20"/>
        </w:rPr>
        <w:t>este</w:t>
      </w:r>
      <w:r w:rsidRPr="00C77F95">
        <w:rPr>
          <w:spacing w:val="-14"/>
          <w:sz w:val="20"/>
          <w:szCs w:val="20"/>
        </w:rPr>
        <w:t xml:space="preserve"> </w:t>
      </w:r>
      <w:r w:rsidRPr="00C77F95">
        <w:rPr>
          <w:sz w:val="20"/>
          <w:szCs w:val="20"/>
        </w:rPr>
        <w:t>Decreto,</w:t>
      </w:r>
      <w:r w:rsidRPr="00C77F95">
        <w:rPr>
          <w:spacing w:val="-12"/>
          <w:sz w:val="20"/>
          <w:szCs w:val="20"/>
        </w:rPr>
        <w:t xml:space="preserve"> </w:t>
      </w:r>
      <w:r w:rsidRPr="00C77F95">
        <w:rPr>
          <w:sz w:val="20"/>
          <w:szCs w:val="20"/>
        </w:rPr>
        <w:t>para</w:t>
      </w:r>
      <w:r w:rsidRPr="00C77F95">
        <w:rPr>
          <w:spacing w:val="-12"/>
          <w:sz w:val="20"/>
          <w:szCs w:val="20"/>
        </w:rPr>
        <w:t xml:space="preserve"> </w:t>
      </w:r>
      <w:r w:rsidRPr="00C77F95">
        <w:rPr>
          <w:sz w:val="20"/>
          <w:szCs w:val="20"/>
        </w:rPr>
        <w:t>Dependencias,</w:t>
      </w:r>
      <w:r w:rsidRPr="00C77F95">
        <w:rPr>
          <w:spacing w:val="-12"/>
          <w:sz w:val="20"/>
          <w:szCs w:val="20"/>
        </w:rPr>
        <w:t xml:space="preserve"> </w:t>
      </w:r>
      <w:r w:rsidRPr="00C77F95">
        <w:rPr>
          <w:sz w:val="20"/>
          <w:szCs w:val="20"/>
        </w:rPr>
        <w:t>Organismos</w:t>
      </w:r>
      <w:r w:rsidRPr="00C77F95">
        <w:rPr>
          <w:spacing w:val="-12"/>
          <w:sz w:val="20"/>
          <w:szCs w:val="20"/>
        </w:rPr>
        <w:t xml:space="preserve"> </w:t>
      </w:r>
      <w:r w:rsidRPr="00C77F95">
        <w:rPr>
          <w:sz w:val="20"/>
          <w:szCs w:val="20"/>
        </w:rPr>
        <w:t>Desconcentrados</w:t>
      </w:r>
      <w:r w:rsidRPr="00C77F95">
        <w:rPr>
          <w:spacing w:val="-12"/>
          <w:sz w:val="20"/>
          <w:szCs w:val="20"/>
        </w:rPr>
        <w:t xml:space="preserve"> </w:t>
      </w:r>
      <w:r w:rsidRPr="00C77F95">
        <w:rPr>
          <w:sz w:val="20"/>
          <w:szCs w:val="20"/>
        </w:rPr>
        <w:t>y</w:t>
      </w:r>
      <w:r w:rsidRPr="00C77F95">
        <w:rPr>
          <w:spacing w:val="-13"/>
          <w:sz w:val="20"/>
          <w:szCs w:val="20"/>
        </w:rPr>
        <w:t xml:space="preserve"> </w:t>
      </w:r>
      <w:r w:rsidRPr="00C77F95">
        <w:rPr>
          <w:sz w:val="20"/>
          <w:szCs w:val="20"/>
        </w:rPr>
        <w:t>Entidades</w:t>
      </w:r>
      <w:r w:rsidRPr="00C77F95">
        <w:rPr>
          <w:spacing w:val="-12"/>
          <w:sz w:val="20"/>
          <w:szCs w:val="20"/>
        </w:rPr>
        <w:t xml:space="preserve"> </w:t>
      </w:r>
      <w:r w:rsidRPr="00C77F95">
        <w:rPr>
          <w:sz w:val="20"/>
          <w:szCs w:val="20"/>
        </w:rPr>
        <w:t>del</w:t>
      </w:r>
      <w:r w:rsidRPr="00C77F95">
        <w:rPr>
          <w:spacing w:val="-14"/>
          <w:sz w:val="20"/>
          <w:szCs w:val="20"/>
        </w:rPr>
        <w:t xml:space="preserve"> </w:t>
      </w:r>
      <w:r w:rsidRPr="00C77F95">
        <w:rPr>
          <w:sz w:val="20"/>
          <w:szCs w:val="20"/>
        </w:rPr>
        <w:t>Poder</w:t>
      </w:r>
      <w:r w:rsidRPr="00C77F95">
        <w:rPr>
          <w:spacing w:val="-13"/>
          <w:sz w:val="20"/>
          <w:szCs w:val="20"/>
        </w:rPr>
        <w:t xml:space="preserve"> </w:t>
      </w:r>
      <w:r w:rsidRPr="00C77F95">
        <w:rPr>
          <w:sz w:val="20"/>
          <w:szCs w:val="20"/>
        </w:rPr>
        <w:t>Ejecutivo,</w:t>
      </w:r>
      <w:r w:rsidRPr="00C77F95">
        <w:rPr>
          <w:spacing w:val="-12"/>
          <w:sz w:val="20"/>
          <w:szCs w:val="20"/>
        </w:rPr>
        <w:t xml:space="preserve"> </w:t>
      </w:r>
      <w:r w:rsidRPr="00C77F95">
        <w:rPr>
          <w:sz w:val="20"/>
          <w:szCs w:val="20"/>
        </w:rPr>
        <w:t>importan la</w:t>
      </w:r>
      <w:r w:rsidRPr="00C77F95">
        <w:rPr>
          <w:spacing w:val="-3"/>
          <w:sz w:val="20"/>
          <w:szCs w:val="20"/>
        </w:rPr>
        <w:t xml:space="preserve"> </w:t>
      </w:r>
      <w:r w:rsidRPr="00C77F95">
        <w:rPr>
          <w:sz w:val="20"/>
          <w:szCs w:val="20"/>
        </w:rPr>
        <w:t>cantidad</w:t>
      </w:r>
      <w:r w:rsidRPr="00C77F95">
        <w:rPr>
          <w:spacing w:val="-5"/>
          <w:sz w:val="20"/>
          <w:szCs w:val="20"/>
        </w:rPr>
        <w:t xml:space="preserve"> </w:t>
      </w:r>
      <w:r w:rsidRPr="00C77F95">
        <w:rPr>
          <w:sz w:val="20"/>
          <w:szCs w:val="20"/>
        </w:rPr>
        <w:t>de</w:t>
      </w:r>
      <w:r w:rsidRPr="00C77F95">
        <w:rPr>
          <w:spacing w:val="-8"/>
          <w:sz w:val="20"/>
          <w:szCs w:val="20"/>
        </w:rPr>
        <w:t xml:space="preserve"> </w:t>
      </w:r>
      <w:r w:rsidRPr="00C77F95">
        <w:rPr>
          <w:sz w:val="20"/>
          <w:szCs w:val="20"/>
        </w:rPr>
        <w:t>$</w:t>
      </w:r>
      <w:r w:rsidRPr="00C77F95">
        <w:rPr>
          <w:spacing w:val="-3"/>
          <w:sz w:val="20"/>
          <w:szCs w:val="20"/>
        </w:rPr>
        <w:t xml:space="preserve"> </w:t>
      </w:r>
      <w:r w:rsidRPr="00C77F95">
        <w:rPr>
          <w:bCs/>
          <w:sz w:val="20"/>
          <w:szCs w:val="20"/>
          <w:lang w:eastAsia="es-MX"/>
        </w:rPr>
        <w:t xml:space="preserve">16,005,477,573.26 </w:t>
      </w:r>
      <w:r w:rsidRPr="00C77F95">
        <w:rPr>
          <w:sz w:val="20"/>
          <w:szCs w:val="20"/>
        </w:rPr>
        <w:t>y</w:t>
      </w:r>
      <w:r w:rsidRPr="00C77F95">
        <w:rPr>
          <w:spacing w:val="-7"/>
          <w:sz w:val="20"/>
          <w:szCs w:val="20"/>
        </w:rPr>
        <w:t xml:space="preserve"> </w:t>
      </w:r>
      <w:r w:rsidRPr="00C77F95">
        <w:rPr>
          <w:sz w:val="20"/>
          <w:szCs w:val="20"/>
        </w:rPr>
        <w:t>su</w:t>
      </w:r>
      <w:r w:rsidRPr="00C77F95">
        <w:rPr>
          <w:spacing w:val="-5"/>
          <w:sz w:val="20"/>
          <w:szCs w:val="20"/>
        </w:rPr>
        <w:t xml:space="preserve"> </w:t>
      </w:r>
      <w:r w:rsidRPr="00C77F95">
        <w:rPr>
          <w:sz w:val="20"/>
          <w:szCs w:val="20"/>
        </w:rPr>
        <w:t>distribución</w:t>
      </w:r>
      <w:r w:rsidRPr="00C77F95">
        <w:rPr>
          <w:spacing w:val="-3"/>
          <w:sz w:val="20"/>
          <w:szCs w:val="20"/>
        </w:rPr>
        <w:t xml:space="preserve"> </w:t>
      </w:r>
      <w:r w:rsidRPr="00C77F95">
        <w:rPr>
          <w:sz w:val="20"/>
          <w:szCs w:val="20"/>
        </w:rPr>
        <w:t>es</w:t>
      </w:r>
      <w:r w:rsidRPr="00C77F95">
        <w:rPr>
          <w:spacing w:val="-4"/>
          <w:sz w:val="20"/>
          <w:szCs w:val="20"/>
        </w:rPr>
        <w:t xml:space="preserve"> </w:t>
      </w:r>
      <w:r w:rsidRPr="00C77F95">
        <w:rPr>
          <w:sz w:val="20"/>
          <w:szCs w:val="20"/>
        </w:rPr>
        <w:t>la</w:t>
      </w:r>
      <w:r w:rsidRPr="00C77F95">
        <w:rPr>
          <w:spacing w:val="-3"/>
          <w:sz w:val="20"/>
          <w:szCs w:val="20"/>
        </w:rPr>
        <w:t xml:space="preserve"> </w:t>
      </w:r>
      <w:r w:rsidRPr="00C77F95">
        <w:rPr>
          <w:sz w:val="20"/>
          <w:szCs w:val="20"/>
        </w:rPr>
        <w:t>siguiente:</w:t>
      </w:r>
    </w:p>
    <w:p w:rsidR="001D5FE1" w:rsidRPr="00C77F95" w:rsidRDefault="001D5FE1" w:rsidP="001D5FE1">
      <w:pPr>
        <w:spacing w:before="95"/>
        <w:ind w:left="118" w:right="104"/>
        <w:jc w:val="both"/>
        <w:rPr>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6"/>
        <w:gridCol w:w="1260"/>
        <w:gridCol w:w="1260"/>
        <w:gridCol w:w="1340"/>
      </w:tblGrid>
      <w:tr w:rsidR="001D5FE1" w:rsidRPr="00C77F95" w:rsidTr="001D5FE1">
        <w:trPr>
          <w:trHeight w:val="930"/>
        </w:trPr>
        <w:tc>
          <w:tcPr>
            <w:tcW w:w="0" w:type="auto"/>
            <w:shd w:val="clear" w:color="000000" w:fill="EAEAEA"/>
            <w:vAlign w:val="center"/>
            <w:hideMark/>
          </w:tcPr>
          <w:p w:rsidR="001D5FE1" w:rsidRPr="00C77F95" w:rsidRDefault="001D5FE1" w:rsidP="001D5FE1">
            <w:pPr>
              <w:ind w:firstLineChars="700" w:firstLine="1124"/>
              <w:rPr>
                <w:b/>
                <w:bCs/>
                <w:sz w:val="16"/>
                <w:szCs w:val="16"/>
                <w:lang w:eastAsia="es-MX"/>
              </w:rPr>
            </w:pPr>
            <w:r w:rsidRPr="00C77F95">
              <w:rPr>
                <w:b/>
                <w:bCs/>
                <w:sz w:val="16"/>
                <w:szCs w:val="16"/>
                <w:lang w:eastAsia="es-MX"/>
              </w:rPr>
              <w:t>ADMINISTRATIVA</w:t>
            </w:r>
          </w:p>
        </w:tc>
        <w:tc>
          <w:tcPr>
            <w:tcW w:w="0" w:type="auto"/>
            <w:shd w:val="clear" w:color="000000" w:fill="EAEAEA"/>
            <w:vAlign w:val="center"/>
            <w:hideMark/>
          </w:tcPr>
          <w:p w:rsidR="001D5FE1" w:rsidRPr="00C77F95" w:rsidRDefault="001D5FE1" w:rsidP="001D5FE1">
            <w:pPr>
              <w:jc w:val="center"/>
              <w:rPr>
                <w:b/>
                <w:bCs/>
                <w:sz w:val="16"/>
                <w:szCs w:val="16"/>
                <w:lang w:eastAsia="es-MX"/>
              </w:rPr>
            </w:pPr>
            <w:r w:rsidRPr="00C77F95">
              <w:rPr>
                <w:b/>
                <w:bCs/>
                <w:sz w:val="16"/>
                <w:szCs w:val="16"/>
                <w:lang w:eastAsia="es-MX"/>
              </w:rPr>
              <w:t>ESTATAL</w:t>
            </w:r>
          </w:p>
        </w:tc>
        <w:tc>
          <w:tcPr>
            <w:tcW w:w="0" w:type="auto"/>
            <w:shd w:val="clear" w:color="000000" w:fill="EAEAEA"/>
            <w:vAlign w:val="center"/>
            <w:hideMark/>
          </w:tcPr>
          <w:p w:rsidR="001D5FE1" w:rsidRPr="00C77F95" w:rsidRDefault="001D5FE1" w:rsidP="001D5FE1">
            <w:pPr>
              <w:jc w:val="center"/>
              <w:rPr>
                <w:b/>
                <w:bCs/>
                <w:sz w:val="16"/>
                <w:szCs w:val="16"/>
                <w:lang w:eastAsia="es-MX"/>
              </w:rPr>
            </w:pPr>
            <w:r w:rsidRPr="00C77F95">
              <w:rPr>
                <w:b/>
                <w:bCs/>
                <w:sz w:val="16"/>
                <w:szCs w:val="16"/>
                <w:lang w:eastAsia="es-MX"/>
              </w:rPr>
              <w:t>FEDERAL</w:t>
            </w:r>
          </w:p>
        </w:tc>
        <w:tc>
          <w:tcPr>
            <w:tcW w:w="0" w:type="auto"/>
            <w:shd w:val="clear" w:color="000000" w:fill="EAEAEA"/>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 Despacho del Gobernador</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97,821,062.67</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97,821,062.67</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5. Secretaría de Gobierno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117,204,557.00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117,204,557.00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6. Oficialía Mayor de Gobierno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164,143,445.17</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164,143,445.17</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7. Procuraduría General de Justicia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250,075,050.65</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250,075,050.65</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8. Secretaría de Planeación y Finanzas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2,305,631,155.26</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99,066,384.00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2,404,697,539.26</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11. Secretaría de Desarrollo Económico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49,762,962.47</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49,762,962.47</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12. Secretaría de Turismo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36,883,672.16</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36,883,672.16</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13. Secretaría de Obras Públicas Desarrollo Urbano y Vivienda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110,237,197.78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649,277,321.00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759,514,518.78</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14. Secretaría de Educación Pública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1,089,282,312.50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1,089,282,312.50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15. Secretaría de Comunicaciones y Transportes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103,655,066.00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103,655,066.00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17. Contraloría del Ejecutivo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33,230,113.08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33,230,113.08</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18. Secretaría de Fomento Agropecuario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212,574,759.68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212,574,759.68</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19. Sistema Estatal de Promoción del Empleo y Desarrollo Comunitario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39,222,269.00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39,222,269.00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20. Coordinación General de Información y Relaciones Públicas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27,349,304.21</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27,349,304.21</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21. Coordinación General de Ecología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73,712,188.10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73,712,188.10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63. Secretaría de Seguridad Ciudadana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639,425,176.64</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639,425,176.64</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70. Secretaría de Políticas Públicas y Participación Ciudadana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11,636,215.74</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11,636,215.74</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b/>
                <w:bCs/>
                <w:sz w:val="16"/>
                <w:szCs w:val="16"/>
                <w:lang w:eastAsia="es-MX"/>
              </w:rPr>
            </w:pPr>
            <w:r w:rsidRPr="00C77F95">
              <w:rPr>
                <w:b/>
                <w:bCs/>
                <w:sz w:val="16"/>
                <w:szCs w:val="16"/>
                <w:lang w:eastAsia="es-MX"/>
              </w:rPr>
              <w:t>DEPENDENCIAS</w:t>
            </w:r>
          </w:p>
        </w:tc>
        <w:tc>
          <w:tcPr>
            <w:tcW w:w="0" w:type="auto"/>
            <w:shd w:val="clear" w:color="auto" w:fill="auto"/>
            <w:vAlign w:val="center"/>
            <w:hideMark/>
          </w:tcPr>
          <w:p w:rsidR="001D5FE1" w:rsidRPr="00C77F95" w:rsidRDefault="001D5FE1" w:rsidP="001D5FE1">
            <w:pPr>
              <w:jc w:val="right"/>
              <w:rPr>
                <w:b/>
                <w:bCs/>
                <w:sz w:val="16"/>
                <w:szCs w:val="16"/>
                <w:lang w:eastAsia="es-MX"/>
              </w:rPr>
            </w:pPr>
            <w:r w:rsidRPr="00C77F95">
              <w:rPr>
                <w:b/>
                <w:bCs/>
                <w:sz w:val="16"/>
                <w:szCs w:val="16"/>
                <w:lang w:eastAsia="es-MX"/>
              </w:rPr>
              <w:t>5,361,846,508.11</w:t>
            </w:r>
          </w:p>
        </w:tc>
        <w:tc>
          <w:tcPr>
            <w:tcW w:w="0" w:type="auto"/>
            <w:shd w:val="clear" w:color="auto" w:fill="auto"/>
            <w:vAlign w:val="center"/>
            <w:hideMark/>
          </w:tcPr>
          <w:p w:rsidR="001D5FE1" w:rsidRPr="00C77F95" w:rsidRDefault="001D5FE1" w:rsidP="001D5FE1">
            <w:pPr>
              <w:jc w:val="right"/>
              <w:rPr>
                <w:b/>
                <w:bCs/>
                <w:sz w:val="16"/>
                <w:szCs w:val="16"/>
                <w:lang w:eastAsia="es-MX"/>
              </w:rPr>
            </w:pPr>
            <w:r w:rsidRPr="00C77F95">
              <w:rPr>
                <w:b/>
                <w:bCs/>
                <w:sz w:val="16"/>
                <w:szCs w:val="16"/>
                <w:lang w:eastAsia="es-MX"/>
              </w:rPr>
              <w:t>748,343,705.00</w:t>
            </w:r>
          </w:p>
        </w:tc>
        <w:tc>
          <w:tcPr>
            <w:tcW w:w="0" w:type="auto"/>
            <w:shd w:val="clear" w:color="auto" w:fill="auto"/>
            <w:vAlign w:val="center"/>
            <w:hideMark/>
          </w:tcPr>
          <w:p w:rsidR="001D5FE1" w:rsidRPr="00C77F95" w:rsidRDefault="001D5FE1" w:rsidP="001D5FE1">
            <w:pPr>
              <w:jc w:val="right"/>
              <w:rPr>
                <w:b/>
                <w:bCs/>
                <w:sz w:val="16"/>
                <w:szCs w:val="16"/>
                <w:lang w:eastAsia="es-MX"/>
              </w:rPr>
            </w:pPr>
            <w:r w:rsidRPr="00C77F95">
              <w:rPr>
                <w:b/>
                <w:bCs/>
                <w:sz w:val="16"/>
                <w:szCs w:val="16"/>
                <w:lang w:eastAsia="es-MX"/>
              </w:rPr>
              <w:t>6,110,190,213.11</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25. Coordinación Estatal de Protección Civil</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10,111,244.98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10,111,244.98</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27. Comisión Ejecutiva del Sistema Estatal de Seguridad Pública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59,124,222.00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162,424,115.00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221,548,337.00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33. Coordinación de Radio Cine y Televisión</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29,369,792.30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29,369,792.30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34. Instituto Tlaxcalteca de Desarrollo Taurino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2,313,668.91</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2,313,668.91</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45. Centro de Educación Continua y a Distancia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9,299,900.00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9,299,900.00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48. Instituto Estatal de la Mujer</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12,200,895.00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12,200,895.00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51. Instituto Tlaxcalteca de Asistencia Especializada a la Salud</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32,611,042.76</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32,611,042.76</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52. Comisión Estatal de Arbitraje Médico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2,716,562.09</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2,716,562.09</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69. Casa de las Artesanías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11,461,391.97</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11,461,391.97</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b/>
                <w:bCs/>
                <w:sz w:val="16"/>
                <w:szCs w:val="16"/>
                <w:lang w:eastAsia="es-MX"/>
              </w:rPr>
            </w:pPr>
            <w:r w:rsidRPr="00C77F95">
              <w:rPr>
                <w:b/>
                <w:bCs/>
                <w:sz w:val="16"/>
                <w:szCs w:val="16"/>
                <w:lang w:eastAsia="es-MX"/>
              </w:rPr>
              <w:t>DESCONCENTRADOS</w:t>
            </w:r>
          </w:p>
        </w:tc>
        <w:tc>
          <w:tcPr>
            <w:tcW w:w="0" w:type="auto"/>
            <w:shd w:val="clear" w:color="auto" w:fill="auto"/>
            <w:vAlign w:val="center"/>
            <w:hideMark/>
          </w:tcPr>
          <w:p w:rsidR="001D5FE1" w:rsidRPr="00C77F95" w:rsidRDefault="001D5FE1" w:rsidP="001D5FE1">
            <w:pPr>
              <w:jc w:val="right"/>
              <w:rPr>
                <w:b/>
                <w:bCs/>
                <w:sz w:val="16"/>
                <w:szCs w:val="16"/>
                <w:lang w:eastAsia="es-MX"/>
              </w:rPr>
            </w:pPr>
            <w:r w:rsidRPr="00C77F95">
              <w:rPr>
                <w:b/>
                <w:bCs/>
                <w:sz w:val="16"/>
                <w:szCs w:val="16"/>
                <w:lang w:eastAsia="es-MX"/>
              </w:rPr>
              <w:t>169,208,720.01</w:t>
            </w:r>
          </w:p>
        </w:tc>
        <w:tc>
          <w:tcPr>
            <w:tcW w:w="0" w:type="auto"/>
            <w:shd w:val="clear" w:color="auto" w:fill="auto"/>
            <w:vAlign w:val="center"/>
            <w:hideMark/>
          </w:tcPr>
          <w:p w:rsidR="001D5FE1" w:rsidRPr="00C77F95" w:rsidRDefault="001D5FE1" w:rsidP="001D5FE1">
            <w:pPr>
              <w:jc w:val="right"/>
              <w:rPr>
                <w:b/>
                <w:bCs/>
                <w:sz w:val="16"/>
                <w:szCs w:val="16"/>
                <w:lang w:eastAsia="es-MX"/>
              </w:rPr>
            </w:pPr>
            <w:r w:rsidRPr="00C77F95">
              <w:rPr>
                <w:b/>
                <w:bCs/>
                <w:sz w:val="16"/>
                <w:szCs w:val="16"/>
                <w:lang w:eastAsia="es-MX"/>
              </w:rPr>
              <w:t>162,424,115.00</w:t>
            </w:r>
          </w:p>
        </w:tc>
        <w:tc>
          <w:tcPr>
            <w:tcW w:w="0" w:type="auto"/>
            <w:shd w:val="clear" w:color="auto" w:fill="auto"/>
            <w:vAlign w:val="center"/>
            <w:hideMark/>
          </w:tcPr>
          <w:p w:rsidR="001D5FE1" w:rsidRPr="00C77F95" w:rsidRDefault="001D5FE1" w:rsidP="001D5FE1">
            <w:pPr>
              <w:jc w:val="right"/>
              <w:rPr>
                <w:b/>
                <w:bCs/>
                <w:sz w:val="16"/>
                <w:szCs w:val="16"/>
                <w:lang w:eastAsia="es-MX"/>
              </w:rPr>
            </w:pPr>
            <w:r w:rsidRPr="00C77F95">
              <w:rPr>
                <w:b/>
                <w:bCs/>
                <w:sz w:val="16"/>
                <w:szCs w:val="16"/>
                <w:lang w:eastAsia="es-MX"/>
              </w:rPr>
              <w:t>331,632,835.01</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26. Consejo Estatal de Población</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3,801,467.00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3,801,467.00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28. Instituto de Catastro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6,194,012.00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6,194,012.00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30. Fideicomiso de la Ciudad Industrial de Xicohténcatl</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4,138,000.00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4,138,000.00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32. Fondo Macro para el Desarrollo Integral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12,111,454.00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12,111,454.00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35. Instituto Tlaxcalteca de la Cultura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42,789,220.98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42,789,220.98</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36. Instituto del Deporte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21,828,419.56</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21,828,419.56</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37. Coordinación de Servicio Social de Instituciones de Educación Superior</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1,503,237.00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1,503,237.00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38. Colegio de Estudios Científicos y Tecnológicos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249,602,298.45</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249,602,298.45</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39. Colegio de Bachilleres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288,924,202.68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288,924,202.68</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40. Instituto Tlaxcalteca de la Infraestructura Física Educativa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10,709,819.74</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202,283,894.00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212,993,713.74</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41. Universidad Politécnica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68,324,407.00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68,324,407.00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42. Instituto Tecnológico Superior de Tlaxco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14,745,239.65</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14,745,239.65</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43. Universidad Tecnológica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40,000,000.00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40,000,000.00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44. Instituto Tlaxcalteca para la Educación de los Adultos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15,045,384.80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46,352,897.00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61,398,281.80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46. El Colegio de Tlaxcala A.C.</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16,378,546.62</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16,378,546.62</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49. Sistema Estatal para el Desarrollo Integral de la Familia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80,889,112.45</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148,983,851.00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229,872,963.45</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50. Instituto Tlaxcalteca para Personas con Discapacidad</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9,109,558.69</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9,109,558.69</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53. Comisión Ejecutiva de Atención a Víctimas y Ofendidos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3,998,715.23</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3,998,715.23</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54. Instituto Tlaxcalteca de la Juventud</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8,708,382.56</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8,708,382.56</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56. Instituto de Capacitación Para el Trabajo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32,430,683.00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32,430,683.00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58. Unidad de Servicios Educativos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134,221,000.00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5,566,044,996.00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5,700,265,996.00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59. Colegio de Educación Profesional Técnica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15,822,945.00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45,116,744.00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60,939,689.00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62. Instituto Inmobiliario de Desarrollo Urbano y Vivienda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22,220,743.00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22,220,743.00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64. Comisión Estatal de Agua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15,898,964.14</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15,898,964.14</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65. Centro de Servicios Integrales para el Tratamiento de Aguas Residuales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49,939,468.11</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49,939,468.11</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66. Universidad Politécnica de Tlaxcala Región Poniente</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9,650,500.00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9,650,500.00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67. Régimen Estatal de Protección Social en Salud en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315,909,000.00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315,909,000.00</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16. O.P.D Salud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292,005,722.48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1,767,971,639.00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2,059,977,361.48</w:t>
            </w:r>
          </w:p>
        </w:tc>
      </w:tr>
      <w:tr w:rsidR="001D5FE1" w:rsidRPr="00C77F95" w:rsidTr="001D5FE1">
        <w:trPr>
          <w:trHeight w:val="439"/>
        </w:trPr>
        <w:tc>
          <w:tcPr>
            <w:tcW w:w="0" w:type="auto"/>
            <w:shd w:val="clear" w:color="auto" w:fill="auto"/>
            <w:vAlign w:val="center"/>
            <w:hideMark/>
          </w:tcPr>
          <w:p w:rsidR="001D5FE1" w:rsidRPr="00C77F95" w:rsidRDefault="001D5FE1" w:rsidP="001D5FE1">
            <w:pPr>
              <w:rPr>
                <w:b/>
                <w:bCs/>
                <w:sz w:val="16"/>
                <w:szCs w:val="16"/>
                <w:lang w:eastAsia="es-MX"/>
              </w:rPr>
            </w:pPr>
            <w:r w:rsidRPr="00C77F95">
              <w:rPr>
                <w:b/>
                <w:bCs/>
                <w:sz w:val="16"/>
                <w:szCs w:val="16"/>
                <w:lang w:eastAsia="es-MX"/>
              </w:rPr>
              <w:t>DESCENTRALIZADOS</w:t>
            </w:r>
          </w:p>
        </w:tc>
        <w:tc>
          <w:tcPr>
            <w:tcW w:w="0" w:type="auto"/>
            <w:shd w:val="clear" w:color="auto" w:fill="auto"/>
            <w:vAlign w:val="center"/>
            <w:hideMark/>
          </w:tcPr>
          <w:p w:rsidR="001D5FE1" w:rsidRPr="00C77F95" w:rsidRDefault="001D5FE1" w:rsidP="001D5FE1">
            <w:pPr>
              <w:jc w:val="right"/>
              <w:rPr>
                <w:b/>
                <w:bCs/>
                <w:sz w:val="16"/>
                <w:szCs w:val="16"/>
                <w:lang w:eastAsia="es-MX"/>
              </w:rPr>
            </w:pPr>
            <w:r w:rsidRPr="00C77F95">
              <w:rPr>
                <w:b/>
                <w:bCs/>
                <w:sz w:val="16"/>
                <w:szCs w:val="16"/>
                <w:lang w:eastAsia="es-MX"/>
              </w:rPr>
              <w:t>1,786,900,504.14</w:t>
            </w:r>
          </w:p>
        </w:tc>
        <w:tc>
          <w:tcPr>
            <w:tcW w:w="0" w:type="auto"/>
            <w:shd w:val="clear" w:color="auto" w:fill="auto"/>
            <w:vAlign w:val="center"/>
            <w:hideMark/>
          </w:tcPr>
          <w:p w:rsidR="001D5FE1" w:rsidRPr="00C77F95" w:rsidRDefault="001D5FE1" w:rsidP="001D5FE1">
            <w:pPr>
              <w:jc w:val="right"/>
              <w:rPr>
                <w:b/>
                <w:bCs/>
                <w:sz w:val="16"/>
                <w:szCs w:val="16"/>
                <w:lang w:eastAsia="es-MX"/>
              </w:rPr>
            </w:pPr>
            <w:r w:rsidRPr="00C77F95">
              <w:rPr>
                <w:b/>
                <w:bCs/>
                <w:sz w:val="16"/>
                <w:szCs w:val="16"/>
                <w:lang w:eastAsia="es-MX"/>
              </w:rPr>
              <w:t>7,776,754,021.00</w:t>
            </w:r>
          </w:p>
        </w:tc>
        <w:tc>
          <w:tcPr>
            <w:tcW w:w="0" w:type="auto"/>
            <w:shd w:val="clear" w:color="auto" w:fill="auto"/>
            <w:vAlign w:val="center"/>
            <w:hideMark/>
          </w:tcPr>
          <w:p w:rsidR="001D5FE1" w:rsidRPr="00C77F95" w:rsidRDefault="001D5FE1" w:rsidP="001D5FE1">
            <w:pPr>
              <w:jc w:val="right"/>
              <w:rPr>
                <w:b/>
                <w:bCs/>
                <w:sz w:val="16"/>
                <w:szCs w:val="16"/>
                <w:lang w:eastAsia="es-MX"/>
              </w:rPr>
            </w:pPr>
            <w:r w:rsidRPr="00C77F95">
              <w:rPr>
                <w:b/>
                <w:bCs/>
                <w:sz w:val="16"/>
                <w:szCs w:val="16"/>
                <w:lang w:eastAsia="es-MX"/>
              </w:rPr>
              <w:t>9,563,654,525.14</w:t>
            </w:r>
          </w:p>
        </w:tc>
      </w:tr>
      <w:tr w:rsidR="001D5FE1" w:rsidRPr="00C77F95" w:rsidTr="001D5FE1">
        <w:trPr>
          <w:trHeight w:val="439"/>
        </w:trPr>
        <w:tc>
          <w:tcPr>
            <w:tcW w:w="0" w:type="auto"/>
            <w:shd w:val="clear" w:color="000000" w:fill="EAEAEA"/>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7,317,955,732.26</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8,687,521,841.00</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16,005,477,573.26</w:t>
            </w:r>
          </w:p>
        </w:tc>
      </w:tr>
    </w:tbl>
    <w:p w:rsidR="001D5FE1" w:rsidRPr="00C77F95" w:rsidRDefault="001D5FE1" w:rsidP="001D5FE1">
      <w:pPr>
        <w:pStyle w:val="Textoindependiente"/>
        <w:spacing w:before="6"/>
        <w:rPr>
          <w:rFonts w:ascii="Times New Roman" w:hAnsi="Times New Roman" w:cs="Times New Roman"/>
          <w:sz w:val="15"/>
        </w:rPr>
      </w:pPr>
    </w:p>
    <w:p w:rsidR="001D5FE1" w:rsidRPr="00C77F95" w:rsidRDefault="001D5FE1" w:rsidP="001D5FE1">
      <w:pPr>
        <w:pStyle w:val="Textoindependiente"/>
        <w:spacing w:before="90"/>
        <w:ind w:left="118" w:right="63"/>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10"/>
        </w:rPr>
        <w:t xml:space="preserve"> </w:t>
      </w:r>
      <w:r w:rsidRPr="00C77F95">
        <w:rPr>
          <w:rFonts w:ascii="Times New Roman" w:hAnsi="Times New Roman" w:cs="Times New Roman"/>
        </w:rPr>
        <w:t>recursos</w:t>
      </w:r>
      <w:r w:rsidRPr="00C77F95">
        <w:rPr>
          <w:rFonts w:ascii="Times New Roman" w:hAnsi="Times New Roman" w:cs="Times New Roman"/>
          <w:spacing w:val="-9"/>
        </w:rPr>
        <w:t xml:space="preserve"> </w:t>
      </w:r>
      <w:r w:rsidRPr="00C77F95">
        <w:rPr>
          <w:rFonts w:ascii="Times New Roman" w:hAnsi="Times New Roman" w:cs="Times New Roman"/>
        </w:rPr>
        <w:t>asignados</w:t>
      </w:r>
      <w:r w:rsidRPr="00C77F95">
        <w:rPr>
          <w:rFonts w:ascii="Times New Roman" w:hAnsi="Times New Roman" w:cs="Times New Roman"/>
          <w:spacing w:val="-10"/>
        </w:rPr>
        <w:t xml:space="preserve"> </w:t>
      </w:r>
      <w:r w:rsidRPr="00C77F95">
        <w:rPr>
          <w:rFonts w:ascii="Times New Roman" w:hAnsi="Times New Roman" w:cs="Times New Roman"/>
        </w:rPr>
        <w:t>a</w:t>
      </w:r>
      <w:r w:rsidRPr="00C77F95">
        <w:rPr>
          <w:rFonts w:ascii="Times New Roman" w:hAnsi="Times New Roman" w:cs="Times New Roman"/>
          <w:spacing w:val="-6"/>
        </w:rPr>
        <w:t xml:space="preserve"> </w:t>
      </w:r>
      <w:r w:rsidRPr="00C77F95">
        <w:rPr>
          <w:rFonts w:ascii="Times New Roman" w:hAnsi="Times New Roman" w:cs="Times New Roman"/>
        </w:rPr>
        <w:t>los</w:t>
      </w:r>
      <w:r w:rsidRPr="00C77F95">
        <w:rPr>
          <w:rFonts w:ascii="Times New Roman" w:hAnsi="Times New Roman" w:cs="Times New Roman"/>
          <w:spacing w:val="-10"/>
        </w:rPr>
        <w:t xml:space="preserve"> </w:t>
      </w:r>
      <w:r w:rsidRPr="00C77F95">
        <w:rPr>
          <w:rFonts w:ascii="Times New Roman" w:hAnsi="Times New Roman" w:cs="Times New Roman"/>
        </w:rPr>
        <w:t>Organismos</w:t>
      </w:r>
      <w:r w:rsidRPr="00C77F95">
        <w:rPr>
          <w:rFonts w:ascii="Times New Roman" w:hAnsi="Times New Roman" w:cs="Times New Roman"/>
          <w:spacing w:val="-10"/>
        </w:rPr>
        <w:t xml:space="preserve"> </w:t>
      </w:r>
      <w:r w:rsidRPr="00C77F95">
        <w:rPr>
          <w:rFonts w:ascii="Times New Roman" w:hAnsi="Times New Roman" w:cs="Times New Roman"/>
        </w:rPr>
        <w:t>Públicos</w:t>
      </w:r>
      <w:r w:rsidRPr="00C77F95">
        <w:rPr>
          <w:rFonts w:ascii="Times New Roman" w:hAnsi="Times New Roman" w:cs="Times New Roman"/>
          <w:spacing w:val="-10"/>
        </w:rPr>
        <w:t xml:space="preserve"> </w:t>
      </w:r>
      <w:r w:rsidRPr="00C77F95">
        <w:rPr>
          <w:rFonts w:ascii="Times New Roman" w:hAnsi="Times New Roman" w:cs="Times New Roman"/>
        </w:rPr>
        <w:t>Descentralizados</w:t>
      </w:r>
      <w:r w:rsidRPr="00C77F95">
        <w:rPr>
          <w:rFonts w:ascii="Times New Roman" w:hAnsi="Times New Roman" w:cs="Times New Roman"/>
          <w:spacing w:val="-10"/>
        </w:rPr>
        <w:t xml:space="preserve"> </w:t>
      </w:r>
      <w:r w:rsidRPr="00C77F95">
        <w:rPr>
          <w:rFonts w:ascii="Times New Roman" w:hAnsi="Times New Roman" w:cs="Times New Roman"/>
        </w:rPr>
        <w:t>están</w:t>
      </w:r>
      <w:r w:rsidRPr="00C77F95">
        <w:rPr>
          <w:rFonts w:ascii="Times New Roman" w:hAnsi="Times New Roman" w:cs="Times New Roman"/>
          <w:spacing w:val="-8"/>
        </w:rPr>
        <w:t xml:space="preserve"> </w:t>
      </w:r>
      <w:r w:rsidRPr="00C77F95">
        <w:rPr>
          <w:rFonts w:ascii="Times New Roman" w:hAnsi="Times New Roman" w:cs="Times New Roman"/>
        </w:rPr>
        <w:t>sujetos</w:t>
      </w:r>
      <w:r w:rsidRPr="00C77F95">
        <w:rPr>
          <w:rFonts w:ascii="Times New Roman" w:hAnsi="Times New Roman" w:cs="Times New Roman"/>
          <w:spacing w:val="-10"/>
        </w:rPr>
        <w:t xml:space="preserve"> </w:t>
      </w:r>
      <w:r w:rsidRPr="00C77F95">
        <w:rPr>
          <w:rFonts w:ascii="Times New Roman" w:hAnsi="Times New Roman" w:cs="Times New Roman"/>
        </w:rPr>
        <w:t>al</w:t>
      </w:r>
      <w:r w:rsidRPr="00C77F95">
        <w:rPr>
          <w:rFonts w:ascii="Times New Roman" w:hAnsi="Times New Roman" w:cs="Times New Roman"/>
          <w:spacing w:val="-9"/>
        </w:rPr>
        <w:t xml:space="preserve"> </w:t>
      </w:r>
      <w:r w:rsidRPr="00C77F95">
        <w:rPr>
          <w:rFonts w:ascii="Times New Roman" w:hAnsi="Times New Roman" w:cs="Times New Roman"/>
        </w:rPr>
        <w:t>cumplimiento</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meta</w:t>
      </w:r>
      <w:r w:rsidRPr="00C77F95">
        <w:rPr>
          <w:rFonts w:ascii="Times New Roman" w:hAnsi="Times New Roman" w:cs="Times New Roman"/>
          <w:spacing w:val="-9"/>
        </w:rPr>
        <w:t xml:space="preserve"> </w:t>
      </w:r>
      <w:r w:rsidRPr="00C77F95">
        <w:rPr>
          <w:rFonts w:ascii="Times New Roman" w:hAnsi="Times New Roman" w:cs="Times New Roman"/>
        </w:rPr>
        <w:t>recaudatoria prevista en el artículo 8 del presente</w:t>
      </w:r>
      <w:r w:rsidRPr="00C77F95">
        <w:rPr>
          <w:rFonts w:ascii="Times New Roman" w:hAnsi="Times New Roman" w:cs="Times New Roman"/>
          <w:spacing w:val="-14"/>
        </w:rPr>
        <w:t xml:space="preserve"> </w:t>
      </w:r>
      <w:r w:rsidRPr="00C77F95">
        <w:rPr>
          <w:rFonts w:ascii="Times New Roman" w:hAnsi="Times New Roman" w:cs="Times New Roman"/>
        </w:rPr>
        <w:t>Decreto.</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63"/>
        <w:rPr>
          <w:rFonts w:ascii="Times New Roman" w:hAnsi="Times New Roman" w:cs="Times New Roman"/>
        </w:rPr>
      </w:pPr>
      <w:r w:rsidRPr="00C77F95">
        <w:rPr>
          <w:rFonts w:ascii="Times New Roman" w:hAnsi="Times New Roman" w:cs="Times New Roman"/>
          <w:b w:val="0"/>
        </w:rPr>
        <w:t xml:space="preserve">ARTÍCULO 15. </w:t>
      </w:r>
      <w:r w:rsidRPr="00C77F95">
        <w:rPr>
          <w:rFonts w:ascii="Times New Roman" w:hAnsi="Times New Roman" w:cs="Times New Roman"/>
        </w:rPr>
        <w:t>Las asignaciones previstas para el Estado incluyendo la administración pública centralizada y descentralizada o paraestatal, Poderes y Órganos Autónomos, así como Municipios, importan la cantidad de $20, 779,041, 842.00. La clasificación por objeto del gasto a nivel de capítulo, concepto, partida genérica y partida específica, se integran conforme al anexo 1 del presente Decreto.</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63"/>
        <w:rPr>
          <w:rFonts w:ascii="Times New Roman" w:hAnsi="Times New Roman" w:cs="Times New Roman"/>
        </w:rPr>
      </w:pPr>
      <w:r w:rsidRPr="00C77F95">
        <w:rPr>
          <w:rFonts w:ascii="Times New Roman" w:hAnsi="Times New Roman" w:cs="Times New Roman"/>
          <w:b w:val="0"/>
        </w:rPr>
        <w:t xml:space="preserve">ARTÍCULO 16. </w:t>
      </w:r>
      <w:r w:rsidRPr="00C77F95">
        <w:rPr>
          <w:rFonts w:ascii="Times New Roman" w:hAnsi="Times New Roman" w:cs="Times New Roman"/>
        </w:rPr>
        <w:t xml:space="preserve">La clasificación económica de los ingresos, de los gastos y del financiamiento, del presupuesto de egresos del Estado 2020, se integra de la siguiente forma: </w:t>
      </w:r>
    </w:p>
    <w:p w:rsidR="001D5FE1" w:rsidRPr="00C77F95" w:rsidRDefault="001D5FE1" w:rsidP="001D5FE1">
      <w:pPr>
        <w:pStyle w:val="Textoindependiente"/>
        <w:ind w:right="63"/>
        <w:rPr>
          <w:rFonts w:ascii="Times New Roman" w:hAnsi="Times New Roman" w:cs="Times New Roman"/>
        </w:rPr>
      </w:pPr>
    </w:p>
    <w:p w:rsidR="001D5FE1" w:rsidRPr="00C77F95" w:rsidRDefault="001D5FE1" w:rsidP="001D5FE1">
      <w:pPr>
        <w:pStyle w:val="Textoindependiente"/>
        <w:ind w:right="63"/>
        <w:rPr>
          <w:rFonts w:ascii="Times New Roman" w:hAnsi="Times New Roman" w:cs="Times New Roman"/>
        </w:rPr>
      </w:pPr>
    </w:p>
    <w:p w:rsidR="001D5FE1" w:rsidRPr="00C77F95" w:rsidRDefault="001D5FE1" w:rsidP="001D5FE1">
      <w:pPr>
        <w:pStyle w:val="Textoindependiente"/>
        <w:ind w:right="63"/>
        <w:rPr>
          <w:rFonts w:ascii="Times New Roman" w:hAnsi="Times New Roman" w:cs="Times New Roman"/>
        </w:rPr>
      </w:pPr>
    </w:p>
    <w:p w:rsidR="001D5FE1" w:rsidRPr="00C77F95" w:rsidRDefault="001D5FE1" w:rsidP="001D5FE1">
      <w:pPr>
        <w:pStyle w:val="Textoindependiente"/>
        <w:ind w:right="63"/>
        <w:rPr>
          <w:rFonts w:ascii="Times New Roman" w:hAnsi="Times New Roman" w:cs="Times New Roman"/>
        </w:rPr>
      </w:pPr>
    </w:p>
    <w:p w:rsidR="001D5FE1" w:rsidRPr="00C77F95" w:rsidRDefault="001D5FE1" w:rsidP="001D5FE1">
      <w:pPr>
        <w:pStyle w:val="Textoindependiente"/>
        <w:ind w:right="63"/>
        <w:rPr>
          <w:rFonts w:ascii="Times New Roman" w:hAnsi="Times New Roman" w:cs="Times New Roman"/>
        </w:rPr>
      </w:pPr>
    </w:p>
    <w:p w:rsidR="001D5FE1" w:rsidRPr="00C77F95" w:rsidRDefault="001D5FE1" w:rsidP="001D5FE1">
      <w:pPr>
        <w:pStyle w:val="Textoindependiente"/>
        <w:ind w:right="63"/>
        <w:rPr>
          <w:rFonts w:ascii="Times New Roman" w:hAnsi="Times New Roman" w:cs="Times New Roman"/>
        </w:rPr>
      </w:pPr>
    </w:p>
    <w:p w:rsidR="001D5FE1" w:rsidRPr="00C77F95" w:rsidRDefault="001D5FE1" w:rsidP="001D5FE1">
      <w:pPr>
        <w:pStyle w:val="Textoindependiente"/>
        <w:ind w:right="63"/>
        <w:rPr>
          <w:rFonts w:ascii="Times New Roman" w:hAnsi="Times New Roman" w:cs="Times New Roman"/>
        </w:rPr>
      </w:pPr>
    </w:p>
    <w:tbl>
      <w:tblPr>
        <w:tblW w:w="8080" w:type="dxa"/>
        <w:tblInd w:w="-5" w:type="dxa"/>
        <w:tblLayout w:type="fixed"/>
        <w:tblCellMar>
          <w:left w:w="70" w:type="dxa"/>
          <w:right w:w="70" w:type="dxa"/>
        </w:tblCellMar>
        <w:tblLook w:val="04A0" w:firstRow="1" w:lastRow="0" w:firstColumn="1" w:lastColumn="0" w:noHBand="0" w:noVBand="1"/>
      </w:tblPr>
      <w:tblGrid>
        <w:gridCol w:w="426"/>
        <w:gridCol w:w="425"/>
        <w:gridCol w:w="567"/>
        <w:gridCol w:w="142"/>
        <w:gridCol w:w="1134"/>
        <w:gridCol w:w="283"/>
        <w:gridCol w:w="1134"/>
        <w:gridCol w:w="1134"/>
        <w:gridCol w:w="709"/>
        <w:gridCol w:w="567"/>
        <w:gridCol w:w="1559"/>
      </w:tblGrid>
      <w:tr w:rsidR="001D5FE1" w:rsidRPr="00C77F95" w:rsidTr="001D5FE1">
        <w:trPr>
          <w:trHeight w:val="345"/>
        </w:trPr>
        <w:tc>
          <w:tcPr>
            <w:tcW w:w="4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w:t>
            </w:r>
          </w:p>
        </w:tc>
        <w:tc>
          <w:tcPr>
            <w:tcW w:w="6095" w:type="dxa"/>
            <w:gridSpan w:val="9"/>
            <w:tcBorders>
              <w:top w:val="single" w:sz="4" w:space="0" w:color="auto"/>
              <w:left w:val="nil"/>
              <w:bottom w:val="single" w:sz="4" w:space="0" w:color="auto"/>
              <w:right w:val="single" w:sz="4" w:space="0" w:color="auto"/>
            </w:tcBorders>
            <w:shd w:val="clear" w:color="000000" w:fill="F2F2F2"/>
            <w:noWrap/>
            <w:vAlign w:val="center"/>
            <w:hideMark/>
          </w:tcPr>
          <w:p w:rsidR="001D5FE1" w:rsidRPr="00C77F95" w:rsidRDefault="001D5FE1" w:rsidP="001D5FE1">
            <w:pPr>
              <w:rPr>
                <w:b/>
                <w:bCs/>
                <w:sz w:val="16"/>
                <w:szCs w:val="16"/>
                <w:lang w:eastAsia="es-MX"/>
              </w:rPr>
            </w:pPr>
            <w:r w:rsidRPr="00C77F95">
              <w:rPr>
                <w:b/>
                <w:bCs/>
                <w:sz w:val="16"/>
                <w:szCs w:val="16"/>
                <w:lang w:eastAsia="es-MX"/>
              </w:rPr>
              <w:t>Ingresos</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both"/>
              <w:rPr>
                <w:b/>
                <w:bCs/>
                <w:sz w:val="16"/>
                <w:szCs w:val="16"/>
                <w:lang w:eastAsia="es-MX"/>
              </w:rPr>
            </w:pPr>
            <w:r w:rsidRPr="00C77F95">
              <w:rPr>
                <w:b/>
                <w:bCs/>
                <w:sz w:val="16"/>
                <w:szCs w:val="16"/>
                <w:lang w:eastAsia="es-MX"/>
              </w:rPr>
              <w:t>Total de Ingresos</w:t>
            </w:r>
          </w:p>
        </w:tc>
      </w:tr>
      <w:tr w:rsidR="001D5FE1" w:rsidRPr="00C77F95" w:rsidTr="001D5FE1">
        <w:trPr>
          <w:trHeight w:val="420"/>
        </w:trPr>
        <w:tc>
          <w:tcPr>
            <w:tcW w:w="426" w:type="dxa"/>
            <w:tcBorders>
              <w:top w:val="nil"/>
              <w:left w:val="single" w:sz="4" w:space="0" w:color="auto"/>
              <w:bottom w:val="single" w:sz="4" w:space="0" w:color="auto"/>
              <w:right w:val="single" w:sz="4" w:space="0" w:color="auto"/>
            </w:tcBorders>
            <w:shd w:val="clear" w:color="000000" w:fill="F2F2F2"/>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000000" w:fill="F2F2F2"/>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1.1</w:t>
            </w:r>
          </w:p>
        </w:tc>
        <w:tc>
          <w:tcPr>
            <w:tcW w:w="2126"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1D5FE1" w:rsidRPr="00C77F95" w:rsidRDefault="001D5FE1" w:rsidP="001D5FE1">
            <w:pPr>
              <w:rPr>
                <w:b/>
                <w:bCs/>
                <w:sz w:val="16"/>
                <w:szCs w:val="16"/>
                <w:lang w:eastAsia="es-MX"/>
              </w:rPr>
            </w:pPr>
            <w:r w:rsidRPr="00C77F95">
              <w:rPr>
                <w:b/>
                <w:bCs/>
                <w:sz w:val="16"/>
                <w:szCs w:val="16"/>
                <w:lang w:eastAsia="es-MX"/>
              </w:rPr>
              <w:t>Ingresos Corrientes</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2410" w:type="dxa"/>
            <w:gridSpan w:val="3"/>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both"/>
              <w:rPr>
                <w:b/>
                <w:bCs/>
                <w:sz w:val="16"/>
                <w:szCs w:val="16"/>
                <w:lang w:eastAsia="es-MX"/>
              </w:rPr>
            </w:pPr>
            <w:r w:rsidRPr="00C77F95">
              <w:rPr>
                <w:b/>
                <w:bCs/>
                <w:sz w:val="16"/>
                <w:szCs w:val="16"/>
                <w:lang w:eastAsia="es-MX"/>
              </w:rPr>
              <w:t>Total Ingresos Corrientes</w:t>
            </w:r>
          </w:p>
        </w:tc>
        <w:tc>
          <w:tcPr>
            <w:tcW w:w="1559" w:type="dxa"/>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sz w:val="16"/>
                <w:szCs w:val="16"/>
                <w:lang w:eastAsia="es-MX"/>
              </w:rPr>
            </w:pPr>
            <w:r w:rsidRPr="00C77F95">
              <w:rPr>
                <w:b/>
                <w:bCs/>
                <w:sz w:val="16"/>
                <w:szCs w:val="16"/>
                <w:lang w:eastAsia="es-MX"/>
              </w:rPr>
              <w:t>20,779,041,842.00</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1.1.1</w:t>
            </w:r>
          </w:p>
        </w:tc>
        <w:tc>
          <w:tcPr>
            <w:tcW w:w="155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both"/>
              <w:rPr>
                <w:sz w:val="16"/>
                <w:szCs w:val="16"/>
                <w:lang w:eastAsia="es-MX"/>
              </w:rPr>
            </w:pPr>
            <w:r w:rsidRPr="00C77F95">
              <w:rPr>
                <w:sz w:val="16"/>
                <w:szCs w:val="16"/>
                <w:lang w:eastAsia="es-MX"/>
              </w:rPr>
              <w:t>Impuestos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565,369,488.00</w:t>
            </w:r>
          </w:p>
        </w:tc>
        <w:tc>
          <w:tcPr>
            <w:tcW w:w="1559" w:type="dxa"/>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2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1.1.2</w:t>
            </w:r>
          </w:p>
        </w:tc>
        <w:tc>
          <w:tcPr>
            <w:tcW w:w="155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both"/>
              <w:rPr>
                <w:sz w:val="16"/>
                <w:szCs w:val="16"/>
                <w:lang w:eastAsia="es-MX"/>
              </w:rPr>
            </w:pPr>
            <w:r w:rsidRPr="00C77F95">
              <w:rPr>
                <w:sz w:val="16"/>
                <w:szCs w:val="16"/>
                <w:lang w:eastAsia="es-MX"/>
              </w:rPr>
              <w:t>Contribuciones a la Seguridad Social</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1559" w:type="dxa"/>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1.1.3</w:t>
            </w:r>
          </w:p>
        </w:tc>
        <w:tc>
          <w:tcPr>
            <w:tcW w:w="155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both"/>
              <w:rPr>
                <w:sz w:val="16"/>
                <w:szCs w:val="16"/>
                <w:lang w:eastAsia="es-MX"/>
              </w:rPr>
            </w:pPr>
            <w:r w:rsidRPr="00C77F95">
              <w:rPr>
                <w:sz w:val="16"/>
                <w:szCs w:val="16"/>
                <w:lang w:eastAsia="es-MX"/>
              </w:rPr>
              <w:t>Contribuciones de Mejoras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1559" w:type="dxa"/>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5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1.1.4</w:t>
            </w:r>
          </w:p>
        </w:tc>
        <w:tc>
          <w:tcPr>
            <w:tcW w:w="155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both"/>
              <w:rPr>
                <w:sz w:val="16"/>
                <w:szCs w:val="16"/>
                <w:lang w:eastAsia="es-MX"/>
              </w:rPr>
            </w:pPr>
            <w:r w:rsidRPr="00C77F95">
              <w:rPr>
                <w:sz w:val="16"/>
                <w:szCs w:val="16"/>
                <w:lang w:eastAsia="es-MX"/>
              </w:rPr>
              <w:t>Derechos, Productos y Aprovechamientos Corrientes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502,210,809.00</w:t>
            </w:r>
          </w:p>
        </w:tc>
        <w:tc>
          <w:tcPr>
            <w:tcW w:w="1559" w:type="dxa"/>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1.1.5</w:t>
            </w:r>
          </w:p>
        </w:tc>
        <w:tc>
          <w:tcPr>
            <w:tcW w:w="155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both"/>
              <w:rPr>
                <w:sz w:val="16"/>
                <w:szCs w:val="16"/>
                <w:lang w:eastAsia="es-MX"/>
              </w:rPr>
            </w:pPr>
            <w:r w:rsidRPr="00C77F95">
              <w:rPr>
                <w:sz w:val="16"/>
                <w:szCs w:val="16"/>
                <w:lang w:eastAsia="es-MX"/>
              </w:rPr>
              <w:t>Rentas de la Propiedad</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1559" w:type="dxa"/>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1.1.6</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Venta de Bienes y Servicios de Entidades del Gobierno Federal/ Ingresos de Explotación de Entidades Empresariales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157,838,576.00</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70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1.1.7</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Subsidios y Subvenciones Recibidos por las Entidades Empresariales Públicas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5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1.1.8</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Transferencias, Asignaciones y Donativos Corrientes Recibidos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10,320,183,395.00</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1.1.9</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Participaciones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9,233,439,574.00</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1.2</w:t>
            </w:r>
          </w:p>
        </w:tc>
        <w:tc>
          <w:tcPr>
            <w:tcW w:w="2126" w:type="dxa"/>
            <w:gridSpan w:val="4"/>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b/>
                <w:bCs/>
                <w:sz w:val="16"/>
                <w:szCs w:val="16"/>
                <w:lang w:eastAsia="es-MX"/>
              </w:rPr>
            </w:pPr>
            <w:r w:rsidRPr="00C77F95">
              <w:rPr>
                <w:b/>
                <w:bCs/>
                <w:sz w:val="16"/>
                <w:szCs w:val="16"/>
                <w:lang w:eastAsia="es-MX"/>
              </w:rPr>
              <w:t>Ingresos de Capital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both"/>
              <w:rPr>
                <w:b/>
                <w:bCs/>
                <w:sz w:val="16"/>
                <w:szCs w:val="16"/>
                <w:lang w:eastAsia="es-MX"/>
              </w:rPr>
            </w:pPr>
            <w:r w:rsidRPr="00C77F95">
              <w:rPr>
                <w:b/>
                <w:bCs/>
                <w:sz w:val="16"/>
                <w:szCs w:val="16"/>
                <w:lang w:eastAsia="es-MX"/>
              </w:rPr>
              <w:t>Total Ingresos de Capital</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both"/>
              <w:rPr>
                <w:b/>
                <w:bCs/>
                <w:sz w:val="16"/>
                <w:szCs w:val="16"/>
                <w:lang w:eastAsia="es-MX"/>
              </w:rPr>
            </w:pPr>
            <w:r w:rsidRPr="00C77F95">
              <w:rPr>
                <w:b/>
                <w:bCs/>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1.2.1</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Venta (Disposición) de Activos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5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1.2.1.1</w:t>
            </w:r>
          </w:p>
        </w:tc>
        <w:tc>
          <w:tcPr>
            <w:tcW w:w="1134"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Venta de Activos Fijos</w:t>
            </w:r>
          </w:p>
        </w:tc>
        <w:tc>
          <w:tcPr>
            <w:tcW w:w="1843"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567"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8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1.2.1.2</w:t>
            </w:r>
          </w:p>
        </w:tc>
        <w:tc>
          <w:tcPr>
            <w:tcW w:w="1134"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Venta de Objetos de Valor</w:t>
            </w:r>
          </w:p>
        </w:tc>
        <w:tc>
          <w:tcPr>
            <w:tcW w:w="1843"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567"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5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1.2.1.3</w:t>
            </w:r>
          </w:p>
        </w:tc>
        <w:tc>
          <w:tcPr>
            <w:tcW w:w="1134"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Venta de Activos No Producidos</w:t>
            </w:r>
          </w:p>
        </w:tc>
        <w:tc>
          <w:tcPr>
            <w:tcW w:w="1843"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567"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6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1.2.2</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Disminución de Existencias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0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1.2.3</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Incremento de la depreciación, amortización, estimaciones y provisiones acumuladas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3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1.2.4</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Transferencias, asignaciones y donativos de capital recibidos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67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1.2.5</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Recuperación de inversiones financieras realizadas con fines de política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3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2</w:t>
            </w:r>
          </w:p>
        </w:tc>
        <w:tc>
          <w:tcPr>
            <w:tcW w:w="6095" w:type="dxa"/>
            <w:gridSpan w:val="9"/>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b/>
                <w:bCs/>
                <w:sz w:val="16"/>
                <w:szCs w:val="16"/>
                <w:lang w:eastAsia="es-MX"/>
              </w:rPr>
            </w:pPr>
            <w:r w:rsidRPr="00C77F95">
              <w:rPr>
                <w:b/>
                <w:bCs/>
                <w:sz w:val="16"/>
                <w:szCs w:val="16"/>
                <w:lang w:eastAsia="es-MX"/>
              </w:rPr>
              <w:t>Gastos</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b/>
                <w:bCs/>
                <w:sz w:val="16"/>
                <w:szCs w:val="16"/>
                <w:lang w:eastAsia="es-MX"/>
              </w:rPr>
            </w:pPr>
            <w:r w:rsidRPr="00C77F95">
              <w:rPr>
                <w:b/>
                <w:bCs/>
                <w:sz w:val="16"/>
                <w:szCs w:val="16"/>
                <w:lang w:eastAsia="es-MX"/>
              </w:rPr>
              <w:t>20,779,041,842.00</w:t>
            </w:r>
          </w:p>
        </w:tc>
      </w:tr>
      <w:tr w:rsidR="001D5FE1" w:rsidRPr="00C77F95" w:rsidTr="001D5FE1">
        <w:trPr>
          <w:trHeight w:val="43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2.1</w:t>
            </w:r>
          </w:p>
        </w:tc>
        <w:tc>
          <w:tcPr>
            <w:tcW w:w="1843"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b/>
                <w:bCs/>
                <w:sz w:val="16"/>
                <w:szCs w:val="16"/>
                <w:lang w:eastAsia="es-MX"/>
              </w:rPr>
            </w:pPr>
            <w:r w:rsidRPr="00C77F95">
              <w:rPr>
                <w:b/>
                <w:bCs/>
                <w:sz w:val="16"/>
                <w:szCs w:val="16"/>
                <w:lang w:eastAsia="es-MX"/>
              </w:rPr>
              <w:t>Gastos Corrientes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both"/>
              <w:rPr>
                <w:b/>
                <w:bCs/>
                <w:sz w:val="16"/>
                <w:szCs w:val="16"/>
                <w:lang w:eastAsia="es-MX"/>
              </w:rPr>
            </w:pPr>
            <w:r w:rsidRPr="00C77F95">
              <w:rPr>
                <w:b/>
                <w:bCs/>
                <w:sz w:val="16"/>
                <w:szCs w:val="16"/>
                <w:lang w:eastAsia="es-MX"/>
              </w:rPr>
              <w:t>Total Gastos Corrientes</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19,724,251,270.82</w:t>
            </w:r>
          </w:p>
        </w:tc>
      </w:tr>
      <w:tr w:rsidR="001D5FE1" w:rsidRPr="00C77F95" w:rsidTr="001D5FE1">
        <w:trPr>
          <w:trHeight w:val="9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2.1.1</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Gastos de consumo de los entes del Gobierno General/ Gastos de Explotación de las entidades empresariales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b/>
                <w:bCs/>
                <w:sz w:val="16"/>
                <w:szCs w:val="16"/>
                <w:lang w:eastAsia="es-MX"/>
              </w:rPr>
            </w:pPr>
            <w:r w:rsidRPr="00C77F95">
              <w:rPr>
                <w:b/>
                <w:bCs/>
                <w:sz w:val="16"/>
                <w:szCs w:val="16"/>
                <w:lang w:eastAsia="es-MX"/>
              </w:rPr>
              <w:t> </w:t>
            </w:r>
          </w:p>
        </w:tc>
      </w:tr>
      <w:tr w:rsidR="001D5FE1" w:rsidRPr="00C77F95" w:rsidTr="001D5FE1">
        <w:trPr>
          <w:trHeight w:val="46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2.1.1.1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Remuneraciones</w:t>
            </w:r>
          </w:p>
        </w:tc>
        <w:tc>
          <w:tcPr>
            <w:tcW w:w="11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1276"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2,526,077,644.74</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69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2.1.1.2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Compra de bienes y servicios</w:t>
            </w:r>
          </w:p>
        </w:tc>
        <w:tc>
          <w:tcPr>
            <w:tcW w:w="11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1276"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474,956,016.16</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11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2.1.1.3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Variación de Existencias (Disminución (+) Incremento (-))</w:t>
            </w:r>
          </w:p>
        </w:tc>
        <w:tc>
          <w:tcPr>
            <w:tcW w:w="11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1276"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9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2.1.1.4</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Depreciación y amortización (Consumo de Capital Fijo)</w:t>
            </w:r>
          </w:p>
        </w:tc>
        <w:tc>
          <w:tcPr>
            <w:tcW w:w="11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1276"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69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2.1.1.5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Estimaciones por Deterioro de Inventarios</w:t>
            </w:r>
          </w:p>
        </w:tc>
        <w:tc>
          <w:tcPr>
            <w:tcW w:w="11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1276"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18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2.1.1.6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Impuestos sobre los productos, la producción y las importaciones de las entidades empresariales</w:t>
            </w:r>
          </w:p>
        </w:tc>
        <w:tc>
          <w:tcPr>
            <w:tcW w:w="11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1276"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2.1.2</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Prestaciones de la Seguridad Social</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2.1.3</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Gastos de la propiedad</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2.1.3.1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Intereses</w:t>
            </w:r>
          </w:p>
        </w:tc>
        <w:tc>
          <w:tcPr>
            <w:tcW w:w="11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1276" w:type="dxa"/>
            <w:gridSpan w:val="2"/>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90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2.1.3.2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Gastos de la Propiedad Distintos de Intereses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2.1.4</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Subsidios y Subvenciones a Empresas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51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Transferencias, asignaciones y donativos corrientes otorgados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12,975,565,689.02</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9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2.1.6</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Impuestos sobre los ingresos, la riqueza y otros a las entidades empresariales públicas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2.1.7</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Participaciones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3,747,651,920.90</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2.1.8</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Provisiones y Otras Estimaciones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2.2</w:t>
            </w:r>
          </w:p>
        </w:tc>
        <w:tc>
          <w:tcPr>
            <w:tcW w:w="1843" w:type="dxa"/>
            <w:gridSpan w:val="3"/>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b/>
                <w:bCs/>
                <w:sz w:val="16"/>
                <w:szCs w:val="16"/>
                <w:lang w:eastAsia="es-MX"/>
              </w:rPr>
            </w:pPr>
            <w:r w:rsidRPr="00C77F95">
              <w:rPr>
                <w:b/>
                <w:bCs/>
                <w:sz w:val="16"/>
                <w:szCs w:val="16"/>
                <w:lang w:eastAsia="es-MX"/>
              </w:rPr>
              <w:t>Gastos de Capital</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both"/>
              <w:rPr>
                <w:b/>
                <w:bCs/>
                <w:sz w:val="16"/>
                <w:szCs w:val="16"/>
                <w:lang w:eastAsia="es-MX"/>
              </w:rPr>
            </w:pPr>
            <w:r w:rsidRPr="00C77F95">
              <w:rPr>
                <w:b/>
                <w:bCs/>
                <w:sz w:val="16"/>
                <w:szCs w:val="16"/>
                <w:lang w:eastAsia="es-MX"/>
              </w:rPr>
              <w:t>Total Gastos de Capital</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1,054,790,571.18</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2.2.1</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Construcciones en Proceso</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1,003,556,321.00</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5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2.2.2</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Activos Fijos (Formación bruta de capital fijo)</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18,015,850.18</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2.2.3</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Incremento de existencias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2.2.4</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Objetos de valor</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2.2.5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Activos no producidos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5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2.2.6</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Transferencias, asignaciones y donativos de capital otorgados</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5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2.2.7</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Inversiones financieras realizadas con fines de política económica</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33,218,400.00</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3</w:t>
            </w:r>
          </w:p>
        </w:tc>
        <w:tc>
          <w:tcPr>
            <w:tcW w:w="6095" w:type="dxa"/>
            <w:gridSpan w:val="9"/>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b/>
                <w:bCs/>
                <w:sz w:val="16"/>
                <w:szCs w:val="16"/>
                <w:lang w:eastAsia="es-MX"/>
              </w:rPr>
            </w:pPr>
            <w:r w:rsidRPr="00C77F95">
              <w:rPr>
                <w:b/>
                <w:bCs/>
                <w:sz w:val="16"/>
                <w:szCs w:val="16"/>
                <w:lang w:eastAsia="es-MX"/>
              </w:rPr>
              <w:t>Financiamiento</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both"/>
              <w:rPr>
                <w:b/>
                <w:bCs/>
                <w:sz w:val="16"/>
                <w:szCs w:val="16"/>
                <w:lang w:eastAsia="es-MX"/>
              </w:rPr>
            </w:pPr>
            <w:r w:rsidRPr="00C77F95">
              <w:rPr>
                <w:b/>
                <w:bCs/>
                <w:sz w:val="16"/>
                <w:szCs w:val="16"/>
                <w:lang w:eastAsia="es-MX"/>
              </w:rPr>
              <w:t>Total Financiamiento</w:t>
            </w:r>
          </w:p>
        </w:tc>
      </w:tr>
      <w:tr w:rsidR="001D5FE1" w:rsidRPr="00C77F95" w:rsidTr="001D5FE1">
        <w:trPr>
          <w:trHeight w:val="4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3.1</w:t>
            </w:r>
          </w:p>
        </w:tc>
        <w:tc>
          <w:tcPr>
            <w:tcW w:w="2126" w:type="dxa"/>
            <w:gridSpan w:val="4"/>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b/>
                <w:bCs/>
                <w:sz w:val="16"/>
                <w:szCs w:val="16"/>
                <w:lang w:eastAsia="es-MX"/>
              </w:rPr>
            </w:pPr>
            <w:r w:rsidRPr="00C77F95">
              <w:rPr>
                <w:b/>
                <w:bCs/>
                <w:sz w:val="16"/>
                <w:szCs w:val="16"/>
                <w:lang w:eastAsia="es-MX"/>
              </w:rPr>
              <w:t>Fuentes financieras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both"/>
              <w:rPr>
                <w:b/>
                <w:bCs/>
                <w:sz w:val="16"/>
                <w:szCs w:val="16"/>
                <w:lang w:eastAsia="es-MX"/>
              </w:rPr>
            </w:pPr>
            <w:r w:rsidRPr="00C77F95">
              <w:rPr>
                <w:b/>
                <w:bCs/>
                <w:sz w:val="16"/>
                <w:szCs w:val="16"/>
                <w:lang w:eastAsia="es-MX"/>
              </w:rPr>
              <w:t>Total Fuentes Financieras</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b/>
                <w:bCs/>
                <w:sz w:val="16"/>
                <w:szCs w:val="16"/>
                <w:lang w:eastAsia="es-MX"/>
              </w:rPr>
            </w:pPr>
            <w:r w:rsidRPr="00C77F95">
              <w:rPr>
                <w:b/>
                <w:bCs/>
                <w:sz w:val="16"/>
                <w:szCs w:val="16"/>
                <w:lang w:eastAsia="es-MX"/>
              </w:rPr>
              <w:t> </w:t>
            </w:r>
          </w:p>
        </w:tc>
      </w:tr>
      <w:tr w:rsidR="001D5FE1" w:rsidRPr="00C77F95" w:rsidTr="001D5FE1">
        <w:trPr>
          <w:trHeight w:val="6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3.1.1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Disminución de activos financieros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5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3.1.2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Incremento de pasivos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5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3.1.3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Incremento del patrimonio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63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3.2</w:t>
            </w:r>
          </w:p>
        </w:tc>
        <w:tc>
          <w:tcPr>
            <w:tcW w:w="2126" w:type="dxa"/>
            <w:gridSpan w:val="4"/>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b/>
                <w:bCs/>
                <w:sz w:val="16"/>
                <w:szCs w:val="16"/>
                <w:lang w:eastAsia="es-MX"/>
              </w:rPr>
            </w:pPr>
            <w:r w:rsidRPr="00C77F95">
              <w:rPr>
                <w:b/>
                <w:bCs/>
                <w:sz w:val="16"/>
                <w:szCs w:val="16"/>
                <w:lang w:eastAsia="es-MX"/>
              </w:rPr>
              <w:t>Aplicaciones Financieras (usos)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both"/>
              <w:rPr>
                <w:b/>
                <w:bCs/>
                <w:sz w:val="16"/>
                <w:szCs w:val="16"/>
                <w:lang w:eastAsia="es-MX"/>
              </w:rPr>
            </w:pPr>
            <w:r w:rsidRPr="00C77F95">
              <w:rPr>
                <w:b/>
                <w:bCs/>
                <w:sz w:val="16"/>
                <w:szCs w:val="16"/>
                <w:lang w:eastAsia="es-MX"/>
              </w:rPr>
              <w:t>Total Aplicaciones Financieras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b/>
                <w:bCs/>
                <w:sz w:val="16"/>
                <w:szCs w:val="16"/>
                <w:lang w:eastAsia="es-MX"/>
              </w:rPr>
            </w:pPr>
            <w:r w:rsidRPr="00C77F95">
              <w:rPr>
                <w:b/>
                <w:bCs/>
                <w:sz w:val="16"/>
                <w:szCs w:val="16"/>
                <w:lang w:eastAsia="es-MX"/>
              </w:rPr>
              <w:t> </w:t>
            </w:r>
          </w:p>
        </w:tc>
      </w:tr>
      <w:tr w:rsidR="001D5FE1" w:rsidRPr="00C77F95" w:rsidTr="001D5FE1">
        <w:trPr>
          <w:trHeight w:val="6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3.2.1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Incremento de activos financieros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5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3.2.2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Disminución de pasivos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45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sz w:val="16"/>
                <w:szCs w:val="16"/>
                <w:lang w:eastAsia="es-MX"/>
              </w:rPr>
            </w:pPr>
            <w:r w:rsidRPr="00C77F95">
              <w:rPr>
                <w:sz w:val="16"/>
                <w:szCs w:val="16"/>
                <w:lang w:eastAsia="es-MX"/>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3.2.3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both"/>
              <w:rPr>
                <w:sz w:val="16"/>
                <w:szCs w:val="16"/>
                <w:lang w:eastAsia="es-MX"/>
              </w:rPr>
            </w:pPr>
            <w:r w:rsidRPr="00C77F95">
              <w:rPr>
                <w:sz w:val="16"/>
                <w:szCs w:val="16"/>
                <w:lang w:eastAsia="es-MX"/>
              </w:rPr>
              <w:t>Disminución de Patrimonio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FE1" w:rsidRPr="00C77F95" w:rsidRDefault="001D5FE1" w:rsidP="001D5FE1">
            <w:pPr>
              <w:jc w:val="center"/>
              <w:rPr>
                <w:sz w:val="16"/>
                <w:szCs w:val="16"/>
                <w:lang w:eastAsia="es-MX"/>
              </w:rPr>
            </w:pPr>
            <w:r w:rsidRPr="00C77F95">
              <w:rPr>
                <w:sz w:val="16"/>
                <w:szCs w:val="16"/>
                <w:lang w:eastAsia="es-MX"/>
              </w:rPr>
              <w:t>Monto</w:t>
            </w:r>
          </w:p>
        </w:tc>
        <w:tc>
          <w:tcPr>
            <w:tcW w:w="2410" w:type="dxa"/>
            <w:gridSpan w:val="3"/>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bl>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63"/>
        <w:rPr>
          <w:rFonts w:ascii="Times New Roman" w:hAnsi="Times New Roman" w:cs="Times New Roman"/>
        </w:rPr>
      </w:pPr>
      <w:r w:rsidRPr="00C77F95">
        <w:rPr>
          <w:rFonts w:ascii="Times New Roman" w:hAnsi="Times New Roman" w:cs="Times New Roman"/>
          <w:b w:val="0"/>
        </w:rPr>
        <w:t xml:space="preserve">ARTÍCULO 17. </w:t>
      </w:r>
      <w:r w:rsidRPr="00C77F95">
        <w:rPr>
          <w:rFonts w:ascii="Times New Roman" w:hAnsi="Times New Roman" w:cs="Times New Roman"/>
        </w:rPr>
        <w:t>Las asignaciones previstas para el Poder Ejecutivo se integran de la siguiente forma, de acuerdo con la clasificación económica y por objeto del Gasto–Operación e Inversión:</w:t>
      </w:r>
    </w:p>
    <w:p w:rsidR="001D5FE1" w:rsidRPr="00C77F95" w:rsidRDefault="001D5FE1" w:rsidP="001D5FE1">
      <w:pPr>
        <w:pStyle w:val="Textoindependiente"/>
        <w:ind w:left="118" w:right="63"/>
        <w:rPr>
          <w:rFonts w:ascii="Times New Roman" w:hAnsi="Times New Roman" w:cs="Times New Roman"/>
        </w:rPr>
      </w:pPr>
    </w:p>
    <w:p w:rsidR="001D5FE1" w:rsidRPr="00C77F95" w:rsidRDefault="001D5FE1" w:rsidP="001D5FE1">
      <w:pPr>
        <w:pStyle w:val="Textoindependiente"/>
        <w:ind w:left="118" w:right="63"/>
        <w:rPr>
          <w:rFonts w:ascii="Times New Roman" w:hAnsi="Times New Roman" w:cs="Times New Roman"/>
        </w:rPr>
      </w:pPr>
    </w:p>
    <w:p w:rsidR="001D5FE1" w:rsidRPr="00C77F95" w:rsidRDefault="001D5FE1" w:rsidP="001D5FE1">
      <w:pPr>
        <w:pStyle w:val="Textoindependiente"/>
        <w:ind w:left="118" w:right="63"/>
        <w:rPr>
          <w:rFonts w:ascii="Times New Roman" w:hAnsi="Times New Roman" w:cs="Times New Roman"/>
        </w:rPr>
      </w:pPr>
    </w:p>
    <w:tbl>
      <w:tblPr>
        <w:tblW w:w="0" w:type="auto"/>
        <w:tblInd w:w="-5" w:type="dxa"/>
        <w:tblCellMar>
          <w:left w:w="70" w:type="dxa"/>
          <w:right w:w="70" w:type="dxa"/>
        </w:tblCellMar>
        <w:tblLook w:val="04A0" w:firstRow="1" w:lastRow="0" w:firstColumn="1" w:lastColumn="0" w:noHBand="0" w:noVBand="1"/>
      </w:tblPr>
      <w:tblGrid>
        <w:gridCol w:w="1136"/>
        <w:gridCol w:w="1072"/>
        <w:gridCol w:w="1020"/>
        <w:gridCol w:w="1425"/>
        <w:gridCol w:w="1136"/>
        <w:gridCol w:w="1267"/>
        <w:gridCol w:w="1040"/>
      </w:tblGrid>
      <w:tr w:rsidR="001D5FE1" w:rsidRPr="00C77F95" w:rsidTr="001D5FE1">
        <w:trPr>
          <w:trHeight w:val="748"/>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CAPÍTULO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GASTO CORRIENTE</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GASTO DE CAPITAL</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AMORTIZACIÓN DE LA DEUDA Y DISMINUCIÓN DE PASIVOS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PENSIONES Y JUBILACIONES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PARTICIPACIONES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TOTAL</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1000. Servicios Personales</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2,526,077,644.74</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2,526,077,644.74</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2000. Materiales y Suministros</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210,806,095.28</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210,806,095.28</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3000. Servicios Generales</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264,149,920.88</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264,149,920.88</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4000. Transferencias, Asignaciones, Subsidios y otras Ayudas</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11,949,653,341.18</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11,949,653,341.18</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5000. Bienes Muebles, Inmuebles e Intangibles</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18,015,850.18</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18,015,850.18</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6000. Inversión Publica</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1,003,556,321.00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1,003,556,321.00</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7000. Inversiones Financieras y otras Provisiones</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33,218,400.00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33,218,400.00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8000. Participaciones y Aportaciones</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9000. Deuda Pública</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0.00</w:t>
            </w:r>
          </w:p>
        </w:tc>
      </w:tr>
      <w:tr w:rsidR="001D5FE1" w:rsidRPr="00C77F95" w:rsidTr="001D5FE1">
        <w:trPr>
          <w:trHeight w:val="255"/>
        </w:trPr>
        <w:tc>
          <w:tcPr>
            <w:tcW w:w="0" w:type="auto"/>
            <w:tcBorders>
              <w:top w:val="nil"/>
              <w:left w:val="single" w:sz="4" w:space="0" w:color="auto"/>
              <w:bottom w:val="single" w:sz="4" w:space="0" w:color="auto"/>
              <w:right w:val="single" w:sz="4" w:space="0" w:color="auto"/>
            </w:tcBorders>
            <w:shd w:val="clear" w:color="000000" w:fill="EAEAEA"/>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TOTAL</w:t>
            </w:r>
          </w:p>
        </w:tc>
        <w:tc>
          <w:tcPr>
            <w:tcW w:w="0" w:type="auto"/>
            <w:tcBorders>
              <w:top w:val="nil"/>
              <w:left w:val="nil"/>
              <w:bottom w:val="single" w:sz="4" w:space="0" w:color="auto"/>
              <w:right w:val="single" w:sz="4" w:space="0" w:color="auto"/>
            </w:tcBorders>
            <w:shd w:val="clear" w:color="000000" w:fill="F2F2F2"/>
            <w:noWrap/>
            <w:vAlign w:val="center"/>
            <w:hideMark/>
          </w:tcPr>
          <w:p w:rsidR="001D5FE1" w:rsidRPr="00C77F95" w:rsidRDefault="001D5FE1" w:rsidP="001D5FE1">
            <w:pPr>
              <w:jc w:val="right"/>
              <w:rPr>
                <w:b/>
                <w:bCs/>
                <w:color w:val="000000"/>
                <w:sz w:val="12"/>
                <w:szCs w:val="12"/>
                <w:lang w:eastAsia="es-MX"/>
              </w:rPr>
            </w:pPr>
            <w:r w:rsidRPr="00C77F95">
              <w:rPr>
                <w:b/>
                <w:bCs/>
                <w:color w:val="000000"/>
                <w:sz w:val="12"/>
                <w:szCs w:val="12"/>
                <w:lang w:eastAsia="es-MX"/>
              </w:rPr>
              <w:t>14,950,687,002.08</w:t>
            </w:r>
          </w:p>
        </w:tc>
        <w:tc>
          <w:tcPr>
            <w:tcW w:w="0" w:type="auto"/>
            <w:tcBorders>
              <w:top w:val="nil"/>
              <w:left w:val="nil"/>
              <w:bottom w:val="single" w:sz="4" w:space="0" w:color="auto"/>
              <w:right w:val="single" w:sz="4" w:space="0" w:color="auto"/>
            </w:tcBorders>
            <w:shd w:val="clear" w:color="000000" w:fill="F2F2F2"/>
            <w:noWrap/>
            <w:vAlign w:val="center"/>
            <w:hideMark/>
          </w:tcPr>
          <w:p w:rsidR="001D5FE1" w:rsidRPr="00C77F95" w:rsidRDefault="001D5FE1" w:rsidP="001D5FE1">
            <w:pPr>
              <w:jc w:val="right"/>
              <w:rPr>
                <w:b/>
                <w:bCs/>
                <w:color w:val="000000"/>
                <w:sz w:val="12"/>
                <w:szCs w:val="12"/>
                <w:lang w:eastAsia="es-MX"/>
              </w:rPr>
            </w:pPr>
            <w:r w:rsidRPr="00C77F95">
              <w:rPr>
                <w:b/>
                <w:bCs/>
                <w:color w:val="000000"/>
                <w:sz w:val="12"/>
                <w:szCs w:val="12"/>
                <w:lang w:eastAsia="es-MX"/>
              </w:rPr>
              <w:t>1,054,790,571.18</w:t>
            </w:r>
          </w:p>
        </w:tc>
        <w:tc>
          <w:tcPr>
            <w:tcW w:w="0" w:type="auto"/>
            <w:tcBorders>
              <w:top w:val="nil"/>
              <w:left w:val="nil"/>
              <w:bottom w:val="single" w:sz="4" w:space="0" w:color="auto"/>
              <w:right w:val="single" w:sz="4" w:space="0" w:color="auto"/>
            </w:tcBorders>
            <w:shd w:val="clear" w:color="000000" w:fill="F2F2F2"/>
            <w:noWrap/>
            <w:vAlign w:val="center"/>
            <w:hideMark/>
          </w:tcPr>
          <w:p w:rsidR="001D5FE1" w:rsidRPr="00C77F95" w:rsidRDefault="001D5FE1" w:rsidP="001D5FE1">
            <w:pPr>
              <w:jc w:val="right"/>
              <w:rPr>
                <w:b/>
                <w:bCs/>
                <w:color w:val="000000"/>
                <w:sz w:val="12"/>
                <w:szCs w:val="12"/>
                <w:lang w:eastAsia="es-MX"/>
              </w:rPr>
            </w:pPr>
            <w:r w:rsidRPr="00C77F95">
              <w:rPr>
                <w:b/>
                <w:bCs/>
                <w:color w:val="000000"/>
                <w:sz w:val="12"/>
                <w:szCs w:val="12"/>
                <w:lang w:eastAsia="es-MX"/>
              </w:rPr>
              <w:t>0.00</w:t>
            </w:r>
          </w:p>
        </w:tc>
        <w:tc>
          <w:tcPr>
            <w:tcW w:w="0" w:type="auto"/>
            <w:tcBorders>
              <w:top w:val="nil"/>
              <w:left w:val="nil"/>
              <w:bottom w:val="single" w:sz="4" w:space="0" w:color="auto"/>
              <w:right w:val="single" w:sz="4" w:space="0" w:color="auto"/>
            </w:tcBorders>
            <w:shd w:val="clear" w:color="000000" w:fill="F2F2F2"/>
            <w:noWrap/>
            <w:vAlign w:val="center"/>
            <w:hideMark/>
          </w:tcPr>
          <w:p w:rsidR="001D5FE1" w:rsidRPr="00C77F95" w:rsidRDefault="001D5FE1" w:rsidP="001D5FE1">
            <w:pPr>
              <w:jc w:val="right"/>
              <w:rPr>
                <w:b/>
                <w:bCs/>
                <w:color w:val="000000"/>
                <w:sz w:val="12"/>
                <w:szCs w:val="12"/>
                <w:lang w:eastAsia="es-MX"/>
              </w:rPr>
            </w:pPr>
            <w:r w:rsidRPr="00C77F95">
              <w:rPr>
                <w:b/>
                <w:bCs/>
                <w:color w:val="000000"/>
                <w:sz w:val="12"/>
                <w:szCs w:val="12"/>
                <w:lang w:eastAsia="es-MX"/>
              </w:rPr>
              <w:t>0.00</w:t>
            </w:r>
          </w:p>
        </w:tc>
        <w:tc>
          <w:tcPr>
            <w:tcW w:w="0" w:type="auto"/>
            <w:tcBorders>
              <w:top w:val="nil"/>
              <w:left w:val="nil"/>
              <w:bottom w:val="single" w:sz="4" w:space="0" w:color="auto"/>
              <w:right w:val="single" w:sz="4" w:space="0" w:color="auto"/>
            </w:tcBorders>
            <w:shd w:val="clear" w:color="000000" w:fill="F2F2F2"/>
            <w:noWrap/>
            <w:vAlign w:val="center"/>
            <w:hideMark/>
          </w:tcPr>
          <w:p w:rsidR="001D5FE1" w:rsidRPr="00C77F95" w:rsidRDefault="001D5FE1" w:rsidP="001D5FE1">
            <w:pPr>
              <w:jc w:val="right"/>
              <w:rPr>
                <w:b/>
                <w:bCs/>
                <w:color w:val="000000"/>
                <w:sz w:val="12"/>
                <w:szCs w:val="12"/>
                <w:lang w:eastAsia="es-MX"/>
              </w:rPr>
            </w:pPr>
            <w:r w:rsidRPr="00C77F95">
              <w:rPr>
                <w:b/>
                <w:bCs/>
                <w:color w:val="000000"/>
                <w:sz w:val="12"/>
                <w:szCs w:val="12"/>
                <w:lang w:eastAsia="es-MX"/>
              </w:rPr>
              <w:t>0.00</w:t>
            </w:r>
          </w:p>
        </w:tc>
        <w:tc>
          <w:tcPr>
            <w:tcW w:w="0" w:type="auto"/>
            <w:tcBorders>
              <w:top w:val="nil"/>
              <w:left w:val="nil"/>
              <w:bottom w:val="single" w:sz="4" w:space="0" w:color="auto"/>
              <w:right w:val="single" w:sz="4" w:space="0" w:color="auto"/>
            </w:tcBorders>
            <w:shd w:val="clear" w:color="000000" w:fill="F2F2F2"/>
            <w:noWrap/>
            <w:vAlign w:val="center"/>
            <w:hideMark/>
          </w:tcPr>
          <w:p w:rsidR="001D5FE1" w:rsidRPr="00C77F95" w:rsidRDefault="001D5FE1" w:rsidP="001D5FE1">
            <w:pPr>
              <w:jc w:val="right"/>
              <w:rPr>
                <w:b/>
                <w:bCs/>
                <w:color w:val="000000"/>
                <w:sz w:val="12"/>
                <w:szCs w:val="12"/>
                <w:lang w:eastAsia="es-MX"/>
              </w:rPr>
            </w:pPr>
            <w:r w:rsidRPr="00C77F95">
              <w:rPr>
                <w:b/>
                <w:bCs/>
                <w:color w:val="000000"/>
                <w:sz w:val="12"/>
                <w:szCs w:val="12"/>
                <w:lang w:eastAsia="es-MX"/>
              </w:rPr>
              <w:t>16,005,477,573.26</w:t>
            </w:r>
          </w:p>
        </w:tc>
      </w:tr>
    </w:tbl>
    <w:p w:rsidR="001D5FE1" w:rsidRPr="00C77F95" w:rsidRDefault="001D5FE1" w:rsidP="001D5FE1">
      <w:pPr>
        <w:pStyle w:val="Textoindependiente"/>
        <w:ind w:left="118" w:right="63"/>
        <w:rPr>
          <w:rFonts w:ascii="Times New Roman" w:hAnsi="Times New Roman" w:cs="Times New Roman"/>
        </w:rPr>
      </w:pPr>
    </w:p>
    <w:p w:rsidR="001D5FE1" w:rsidRPr="00C77F95" w:rsidRDefault="001D5FE1" w:rsidP="001D5FE1">
      <w:pPr>
        <w:pStyle w:val="Textoindependiente"/>
        <w:spacing w:before="6"/>
        <w:rPr>
          <w:rFonts w:ascii="Times New Roman" w:hAnsi="Times New Roman" w:cs="Times New Roman"/>
          <w:sz w:val="24"/>
        </w:rPr>
      </w:pP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b w:val="0"/>
        </w:rPr>
        <w:t xml:space="preserve">ARTÍCULO 18. </w:t>
      </w:r>
      <w:r w:rsidRPr="00C77F95">
        <w:rPr>
          <w:rFonts w:ascii="Times New Roman" w:hAnsi="Times New Roman" w:cs="Times New Roman"/>
        </w:rPr>
        <w:t xml:space="preserve">La clasificación funcional del Presupuesto de Egresos del Estado se estructura como sigue: </w:t>
      </w:r>
    </w:p>
    <w:p w:rsidR="001D5FE1" w:rsidRPr="00C77F95" w:rsidRDefault="001D5FE1" w:rsidP="001D5FE1">
      <w:pPr>
        <w:pStyle w:val="Textoindependiente"/>
        <w:ind w:left="118"/>
        <w:rPr>
          <w:rFonts w:ascii="Times New Roman" w:hAnsi="Times New Roman" w:cs="Times New Roman"/>
        </w:rPr>
      </w:pPr>
    </w:p>
    <w:p w:rsidR="001D5FE1" w:rsidRPr="00C77F95" w:rsidRDefault="001D5FE1" w:rsidP="001D5FE1">
      <w:pPr>
        <w:pStyle w:val="Textoindependiente"/>
        <w:ind w:left="118"/>
        <w:jc w:val="center"/>
        <w:rPr>
          <w:rFonts w:ascii="Times New Roman" w:hAnsi="Times New Roman" w:cs="Times New Roman"/>
          <w:b w:val="0"/>
        </w:rPr>
      </w:pPr>
      <w:r w:rsidRPr="00C77F95">
        <w:rPr>
          <w:rFonts w:ascii="Times New Roman" w:hAnsi="Times New Roman" w:cs="Times New Roman"/>
          <w:b w:val="0"/>
        </w:rPr>
        <w:t>CLASIFICACIÓN FUNCIONAL DEL GASTO</w:t>
      </w:r>
    </w:p>
    <w:p w:rsidR="001D5FE1" w:rsidRPr="00C77F95" w:rsidRDefault="001D5FE1" w:rsidP="001D5FE1">
      <w:pPr>
        <w:pStyle w:val="Textoindependiente"/>
        <w:ind w:left="118"/>
        <w:jc w:val="center"/>
        <w:rPr>
          <w:rFonts w:ascii="Times New Roman" w:hAnsi="Times New Roman" w:cs="Times New Roman"/>
          <w:b w:val="0"/>
        </w:rPr>
      </w:pPr>
      <w:r w:rsidRPr="00C77F95">
        <w:rPr>
          <w:rFonts w:ascii="Times New Roman" w:hAnsi="Times New Roman" w:cs="Times New Roman"/>
          <w:b w:val="0"/>
        </w:rPr>
        <w:t>(FINALIDAD, FUNCIÓN Y SUBFUNCIÓN)</w:t>
      </w: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p>
    <w:tbl>
      <w:tblPr>
        <w:tblW w:w="0" w:type="auto"/>
        <w:tblInd w:w="-5" w:type="dxa"/>
        <w:tblCellMar>
          <w:left w:w="70" w:type="dxa"/>
          <w:right w:w="70" w:type="dxa"/>
        </w:tblCellMar>
        <w:tblLook w:val="04A0" w:firstRow="1" w:lastRow="0" w:firstColumn="1" w:lastColumn="0" w:noHBand="0" w:noVBand="1"/>
      </w:tblPr>
      <w:tblGrid>
        <w:gridCol w:w="374"/>
        <w:gridCol w:w="560"/>
        <w:gridCol w:w="1657"/>
        <w:gridCol w:w="420"/>
        <w:gridCol w:w="2227"/>
        <w:gridCol w:w="1668"/>
        <w:gridCol w:w="1190"/>
      </w:tblGrid>
      <w:tr w:rsidR="001D5FE1" w:rsidRPr="00C77F95" w:rsidTr="001D5FE1">
        <w:trPr>
          <w:trHeight w:val="360"/>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FINALIDAD</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FUNCIÓN</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SUBFUNCIÓN</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ASIGNACIÓN PRESUPUESTAL</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4,788,414,149.34</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LEGISLACIÓN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LEGISLACIÓN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325,924,985.00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1.1.1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LEGISLACIÓN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263,089,125.54</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1.1.2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FISCALIZACIÓN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62,835,859.46</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JUSTICIA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JUSTICIA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852,641,678.22</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1.2.1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IMPARTICIÓN DE JUSTICIA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445,658,989.00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1.2.2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PROCURACIÓN DE JUSTICIA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265,136,640.09</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1.2.3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RECLUSIÓN Y READAPTACIÓN SOCIAL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115,360,171.19</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1.2.4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DERECHOS HUMANOS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26,485,877.94</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COORDINACIÓN DE LA POLÍTICA DE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COORDINACIÓN DE LA POLÍTICA DE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357,667,377.24</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PRESIDENCIA/GUBERNATURA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84,627,758.38</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POLÍTICA INTERIOR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10,931,810.72</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PRESERVACIÓN Y CUIDADO DEL PATRIMONIO PÚBLICO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FUNCIÓN PÚBLICA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33,230,113.08</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ASUNTOS JURÍDICOS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13,193,304.29</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ORGANIZACIÓN DE PROCESOS ELECTORALES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83,042,151.03</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1.3.7</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POBLACIÓN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3,801,467.00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1.3.8</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TERRITORIO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1.3.9</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128,840,772.74</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RELACIONES EXTERIORES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RELACIONES EXTERIORES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1.4.1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RELACIONES EXTERIORES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ASUNTOS FINANCIEROS Y HACENDARIOS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ASUNTOS FINANCIEROS Y HACENDARIOS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2,281,103,001.08</w:t>
            </w:r>
          </w:p>
        </w:tc>
      </w:tr>
      <w:tr w:rsidR="001D5FE1" w:rsidRPr="00C77F95" w:rsidTr="001D5FE1">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ASUNTOS FINANCIEROS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2,281,103,001.08</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1.5.2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ASUNTOS HACENDARIOS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1.5.3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MARINA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SEGURIDAD NACIONAL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SEGURIDAD NACIONAL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1.6.1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DEFENSA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1.6.2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INTELIGENCIA PARA LA PRESERVACIÓN DE LA SEGURIDAD NACIONAL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ASUNTOS DE ORDEN PÚBLICO Y DE SEGURIDAD INTERIOR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ASUNTOS DE ORDEN PÚBLICO Y DE SEGURIDAD INTERIOR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755,724,587.43</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1.7.1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POLICÍA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524,065,005.45</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1.7.2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PROTECCIÓN CIVIL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10,111,244.98</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1.7.3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ASUNTOS DE ORDEN PÚBLICO Y SEGURIDAD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1.7.4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SISTEMA NACIONAL DE SEGURIDAD PÚBLICA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221,548,337.00</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OTROS SERVICIOS GENERALES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OTROS SERVICIOS GENERALES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215,352,520.37</w:t>
            </w:r>
          </w:p>
        </w:tc>
      </w:tr>
      <w:tr w:rsidR="001D5FE1" w:rsidRPr="00C77F95" w:rsidTr="001D5FE1">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1.8.1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SERVICIOS REGÍSTRALES, ADMINISTRATIVOS Y PATRIMONIALES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170,337,457.17</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1.8.2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SERVICIOS ESTADÍSTICOS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1.8.3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SERVICIOS DE COMUNICACIÓN Y MEDIOS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27,349,304.21</w:t>
            </w:r>
          </w:p>
        </w:tc>
      </w:tr>
      <w:tr w:rsidR="001D5FE1" w:rsidRPr="00C77F95" w:rsidTr="001D5FE1">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ACCESO A LA INFORMACIÓN PÚBLICA GUBERNAMENTAL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15,352,090.08</w:t>
            </w:r>
          </w:p>
        </w:tc>
      </w:tr>
      <w:tr w:rsidR="001D5FE1" w:rsidRPr="00C77F95" w:rsidTr="001D5FE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2,313,668.91</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DESARROLLO SOCIAL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 xml:space="preserve">TOTAL DESARROLLO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11,788,627,880.48</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PROTECCIÓN AMBIENTAL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PROTECCIÓN AMBIENTAL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139,550,620.35</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2.1.1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ORDENACIÓN DE DESECHOS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2.1.2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ADMINISTRACIÓN DEL AGUA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15,898,964.14</w:t>
            </w:r>
          </w:p>
        </w:tc>
      </w:tr>
      <w:tr w:rsidR="001D5FE1" w:rsidRPr="00C77F95" w:rsidTr="001D5FE1">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2.1.3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ORDENACIÓN DE AGUAS RESIDUALES, DRENAJE Y ALCANTARILLADO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49,939,468.11</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2.1.4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REDUCCIÓN DE LA CONTAMINACIÓN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73,712,188.10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2.1.5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PROTECCIÓN DE LA DIVERSIDAD BIOLÓGICA Y DEL PAISAJE</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2.1.6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DE PROTECCIÓN AMBIENTAL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VIVIENDA Y SERVICIOS A LA COMUNIDAD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VIVIENDA Y SERVICIOS A LA COMUNIDAD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905,329,799.96</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2.2.1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URBANIZACIÓN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759,514,518.78</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2.2.2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DESARROLLO COMUNITARIO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2.2.3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ABASTECIMIENTO DE AGUA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2.2.4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ALUMBRADO PÚBLICO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2.2.5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VIVIENDA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145,815,281.18</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2.2.6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SERVICIOS COMUNALES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2.2.7</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DESARROLLO REGIONAL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SALUD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SALUD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2,574,938,427.10</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2.3.1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PRESTACIÓN DE SERVICIOS DE SALUD A LA COMUNIDAD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37,848,042.76</w:t>
            </w:r>
          </w:p>
        </w:tc>
      </w:tr>
      <w:tr w:rsidR="001D5FE1" w:rsidRPr="00C77F95" w:rsidTr="001D5FE1">
        <w:trPr>
          <w:trHeight w:val="7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PRESTACIÓN DE SERVICIOS DE SALUD A LA PERSONA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7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GENERACIÓN DE RECURSOS PARA LA SALUD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2.3.4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RECTORÍA DEL SISTEMA DE SALUD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2.3.5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PROTECCIÓN SOCIAL EN SALUD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2,537,090,384.34</w:t>
            </w:r>
          </w:p>
        </w:tc>
      </w:tr>
      <w:tr w:rsidR="001D5FE1" w:rsidRPr="00C77F95" w:rsidTr="001D5FE1">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RECREACIÓN, CULTURA Y OTRAS MANIFESTACIONES SOCIALES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RECREACIÓN, CULTURA Y OTRAS MANIFESTACIONES SOCIALES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93,987,432.84</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2.4.1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DEPORTE Y RECREACIÓN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21,828,419.56</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2.4.2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CULTURA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42,789,220.98</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2.4.3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RADIO, TELEVISIÓN Y EDITORIALES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29,369,792.30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2.4.4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ASUNTOS RELIGIOSOS Y OTRAS MANIFESTACIONES SOCIALES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EDUCACIÓN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EDUCACIÓN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7,971,900,959.86</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2.5.1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EDUCACIÓN BÁSICA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6,789,548,308.50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2.5.2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EDUCACIÓN MEDIA SUPERIOR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600,969,427.13</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2.5.3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EDUCACIÓN SUPERIOR</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240,173,716.51</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2.5.4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POSGRADO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16,378,546.62</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2.5.5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EDUCACIÓN PARA ADULTOS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61,398,281.80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2.5.6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SERVICIOS EDUCATIVOS Y ACTIVIDADES INHERENTES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263,432,679.30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PROTECCIÓN SOCIAL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PROTECCIÓN SOCIAL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93,811,081.68</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ENFERMEDAD E INCAPACIDAD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EDAD AVANZADA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FAMILIA E HIJOS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DESEMPLEO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15,461,684.00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ALIMENTACIÓN Y NUTRICIÓN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APOYO SOCIAL PARA LA VIVIENDA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2.6.7</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INDÍGENAS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2.6.8</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GRUPOS VULNERABLES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78,349,397.68</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2.6.9</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DE SEGURIDAD SOCIAL Y ASISTENCIA SOCIAL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2.7</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OTROS ASUNTOS SOCIALES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OTROS ASUNTOS SOCIALES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9,109,558.69</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2.7.1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ASUNTOS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9,109,558.69</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DESARROLLO ECONÓMICO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 xml:space="preserve">TOTAL DESARROLLO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454,347,891.28</w:t>
            </w:r>
          </w:p>
        </w:tc>
      </w:tr>
      <w:tr w:rsidR="001D5FE1" w:rsidRPr="00C77F95" w:rsidTr="001D5FE1">
        <w:trPr>
          <w:trHeight w:val="1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ASUNTOS ECONÓMICOS, COMERCIALES Y LABORALES EN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ASUNTOS ECONÓMICOS, COMERCIALES Y LABORALES EN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97,096,393.44</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3.1.1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ASUNTOS ECONÓMICOS Y COMERCIALES EN GENERAL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61,224,354.44</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3.1.2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ASUNTOS LABORALES GENERALES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35,872,039.00</w:t>
            </w:r>
          </w:p>
        </w:tc>
      </w:tr>
      <w:tr w:rsidR="001D5FE1" w:rsidRPr="00C77F95" w:rsidTr="001D5FE1">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AGROPECUARIA, SILVICULTURA, PESCA Y CAZA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AGROPECUARIA, SILVICULTURA, PESCA Y CAZA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212,574,759.68</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3.2.1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AGROPECUARIA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212,574,759.68</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3.2.2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SILVICULTURA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3.2.3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ACUACULTURA, PESCA Y CAZA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3.2.4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AGROINDUSTRIAL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3.2.5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HIDROAGRÍCOLA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APOYO FINANCIERO A LA BANCA Y SEGURO AGROPECUARIO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7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COMBUSTIBLES Y ENERGÍA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COMBUSTIBLES Y ENERGÍA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3.3.1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xml:space="preserve">CARBÓN Y OTROS COMBUSTIBLES MINERALES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3.3.1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SÓLIDOS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3.3.2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PETRÓLEO Y GAS NATURAL (HIDROCARBUROS)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3.3.3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COMBUSTIBLES NUCLEARES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3.3.4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COMBUSTIBLES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3.3.5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ELECTRICIDAD</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3.3.6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ENERGÍA NO ELÉCTRICA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MINERÍA, MANUFACTURAS Y CONSTRUCCIÓN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MINERÍA, MANUFACTURAS Y CONSTRUCCIÓN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3.4.1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EXTRACCIÓN DE RECURSOS MINERALES EXCEPTO LOS COMBUSTIBLES MINERALES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3.4.2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MANUFACTURAS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3.4.3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CONSTRUCCIÓN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TRANSPORTE</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TRANSPORTE</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103,655,066.00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TRANSPORTE POR CARRETERA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TRANSPORTE POR AGUA Y PUERTOS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TRANSPORTE POR FERROCARRIL</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TRANSPORTE AÉREO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2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TRANSPORTE POR OLEODUCTOS Y GASODUCTOS Y OTROS SISTEMAS DE TRANSPORTE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7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RELACIONADOS CON TRANSPORTE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103,655,066.00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3.6</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COMUNICACIONES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COMUNICACIONES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3.6.1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COMUNICACIONES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3.7</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TURISMO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TURISMO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36,883,672.16</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3.7.1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TURISMO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36,883,672.16</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3.7.2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HOTELES Y RESTAURANTES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3.8</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CIENCIA, TECNOLOGÍA E INNOVACIÓN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CIENCIA, TECNOLOGÍA E INNOVACIÓN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3.8.1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INVESTIGACIÓN CIENTÍFICA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3.8.2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DESARROLLO TECNOLÓGICO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3.8.3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SERVICIOS CIENTÍFICOS Y TECNOLÓGICOS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3.8.4</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INNOVACIÓN</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3.9</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OTRAS INDUSTRIAS Y OTROS ASUNTOS ECONÓMICOS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OTRAS INDUSTRIAS Y OTROS ASUNTOS ECONÓMICOS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4,138,000.00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3.9.1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COMERCIO, DISTRIBUCIÓN, ALMACENAMIENTO Y DEPÓSITO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3.9.2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OTRAS INDUSTRIAS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3.9.3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ASUNTOS ECONÓMICOS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4,138,000.00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4</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OTRAS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OTRAS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3,747,651,920.90</w:t>
            </w:r>
          </w:p>
        </w:tc>
      </w:tr>
      <w:tr w:rsidR="001D5FE1" w:rsidRPr="00C77F95" w:rsidTr="001D5FE1">
        <w:trPr>
          <w:trHeight w:val="12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 xml:space="preserve">TRANSACCIONES DE LA DEUDA PÚBLICA / COSTO FINANCIERO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TRANSACCIONES DE LA DEUDA PÚBLICA / COSTO FINANCIERO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DE LA DEUDA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LA DEUDA PÚBLICA / COSTO FINANCIERO DE LA DEUDA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4.1.1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DEUDA PÚBLICA INTERNA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4.1.2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DEUDA PÚBLICA EXTERNA</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TRANSFERENCIAS, PARTICIPACIONES Y APORTACIONES ENTRE DIFERENTES NIVELES Y ÓRDENES DE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TRANSFERENCIAS, PARTICIPACIONES Y APORTACIONES ENTRE DIFERENTES NIVELES Y ÓRDENES DE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3,747,651,920.90</w:t>
            </w:r>
          </w:p>
        </w:tc>
      </w:tr>
      <w:tr w:rsidR="001D5FE1" w:rsidRPr="00C77F95" w:rsidTr="001D5FE1">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4.2.1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TRANSFERENCIAS ENTRE DIFERENTES NIVELES Y ÓRDENES DE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3,747,651,920.90</w:t>
            </w:r>
          </w:p>
        </w:tc>
      </w:tr>
      <w:tr w:rsidR="001D5FE1" w:rsidRPr="00C77F95" w:rsidTr="001D5FE1">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4.2.2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PARTICIPACIONES ENTRE DIFERENTES NIVELES Y ÓRDENES DE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4.2.3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APORTACIONES ENTRE DIFERENTES NIVELES Y ÓRDENES DE GOBIERNO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SANEAMIENTO DEL SISTEMA FINANCIERO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SANEAMIENTO DEL SISTEMA FINANCIERO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4.3.1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SANEAMIENTO DEL SISTEMA FINANCIERO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4.3.2</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APOYOS IPAB</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4.3.3</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BANCA DE DESARROLLO</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2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APOYO A LOS PROGRAMAS DE REESTRUCTURA EN UNIDADES DE INVERSIÓN (UDIS)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ADEUDOS DE EJERCICIOS FISCALES ANTERIORES (ADEFAS)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ADEUDOS DE EJERCICIOS FISCALES ANTERIORES (ADEFAS)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w:t>
            </w:r>
          </w:p>
        </w:tc>
      </w:tr>
      <w:tr w:rsidR="001D5FE1" w:rsidRPr="00C77F95" w:rsidTr="001D5FE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4.4.1</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ADEUDOS DE EJERCICIOS FISCALES ANTERIORES (ADEFAS)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w:t>
            </w:r>
          </w:p>
        </w:tc>
      </w:tr>
      <w:tr w:rsidR="001D5FE1" w:rsidRPr="00C77F95" w:rsidTr="001D5FE1">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TOTAL</w:t>
            </w:r>
          </w:p>
        </w:tc>
        <w:tc>
          <w:tcPr>
            <w:tcW w:w="0" w:type="auto"/>
            <w:tcBorders>
              <w:top w:val="nil"/>
              <w:left w:val="nil"/>
              <w:bottom w:val="single" w:sz="4" w:space="0" w:color="auto"/>
              <w:right w:val="single" w:sz="4" w:space="0" w:color="auto"/>
            </w:tcBorders>
            <w:shd w:val="clear" w:color="000000" w:fill="F2F2F2"/>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20,779,041,842.00</w:t>
            </w:r>
          </w:p>
        </w:tc>
      </w:tr>
    </w:tbl>
    <w:p w:rsidR="001D5FE1" w:rsidRPr="00C77F95" w:rsidRDefault="001D5FE1" w:rsidP="001D5FE1">
      <w:pPr>
        <w:pStyle w:val="Textoindependiente"/>
        <w:spacing w:before="91"/>
        <w:ind w:right="115"/>
        <w:rPr>
          <w:rFonts w:ascii="Times New Roman" w:hAnsi="Times New Roman" w:cs="Times New Roman"/>
          <w:b w:val="0"/>
        </w:rPr>
      </w:pPr>
    </w:p>
    <w:p w:rsidR="001D5FE1" w:rsidRPr="00C77F95" w:rsidRDefault="001D5FE1" w:rsidP="001D5FE1">
      <w:pPr>
        <w:pStyle w:val="Textoindependiente"/>
        <w:spacing w:before="91"/>
        <w:ind w:left="118" w:right="115"/>
        <w:rPr>
          <w:rFonts w:ascii="Times New Roman" w:hAnsi="Times New Roman" w:cs="Times New Roman"/>
        </w:rPr>
      </w:pPr>
      <w:r w:rsidRPr="00C77F95">
        <w:rPr>
          <w:rFonts w:ascii="Times New Roman" w:hAnsi="Times New Roman" w:cs="Times New Roman"/>
          <w:b w:val="0"/>
        </w:rPr>
        <w:t xml:space="preserve">ARTÍCULO 19. </w:t>
      </w:r>
      <w:r w:rsidRPr="00C77F95">
        <w:rPr>
          <w:rFonts w:ascii="Times New Roman" w:hAnsi="Times New Roman" w:cs="Times New Roman"/>
        </w:rPr>
        <w:t>La clasificación programática de acuerdo con la tipología general de los programas presupuestarios, así como</w:t>
      </w:r>
      <w:r w:rsidRPr="00C77F95">
        <w:rPr>
          <w:rFonts w:ascii="Times New Roman" w:hAnsi="Times New Roman" w:cs="Times New Roman"/>
          <w:spacing w:val="-4"/>
        </w:rPr>
        <w:t xml:space="preserve"> </w:t>
      </w:r>
      <w:r w:rsidRPr="00C77F95">
        <w:rPr>
          <w:rFonts w:ascii="Times New Roman" w:hAnsi="Times New Roman" w:cs="Times New Roman"/>
        </w:rPr>
        <w:t>por</w:t>
      </w:r>
      <w:r w:rsidRPr="00C77F95">
        <w:rPr>
          <w:rFonts w:ascii="Times New Roman" w:hAnsi="Times New Roman" w:cs="Times New Roman"/>
          <w:spacing w:val="-5"/>
        </w:rPr>
        <w:t xml:space="preserve"> </w:t>
      </w:r>
      <w:r w:rsidRPr="00C77F95">
        <w:rPr>
          <w:rFonts w:ascii="Times New Roman" w:hAnsi="Times New Roman" w:cs="Times New Roman"/>
        </w:rPr>
        <w:t>objeto</w:t>
      </w:r>
      <w:r w:rsidRPr="00C77F95">
        <w:rPr>
          <w:rFonts w:ascii="Times New Roman" w:hAnsi="Times New Roman" w:cs="Times New Roman"/>
          <w:spacing w:val="-4"/>
        </w:rPr>
        <w:t xml:space="preserve"> </w:t>
      </w:r>
      <w:r w:rsidRPr="00C77F95">
        <w:rPr>
          <w:rFonts w:ascii="Times New Roman" w:hAnsi="Times New Roman" w:cs="Times New Roman"/>
        </w:rPr>
        <w:t>del</w:t>
      </w:r>
      <w:r w:rsidRPr="00C77F95">
        <w:rPr>
          <w:rFonts w:ascii="Times New Roman" w:hAnsi="Times New Roman" w:cs="Times New Roman"/>
          <w:spacing w:val="-7"/>
        </w:rPr>
        <w:t xml:space="preserve"> </w:t>
      </w:r>
      <w:r w:rsidRPr="00C77F95">
        <w:rPr>
          <w:rFonts w:ascii="Times New Roman" w:hAnsi="Times New Roman" w:cs="Times New Roman"/>
        </w:rPr>
        <w:t>gasto</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por</w:t>
      </w:r>
      <w:r w:rsidRPr="00C77F95">
        <w:rPr>
          <w:rFonts w:ascii="Times New Roman" w:hAnsi="Times New Roman" w:cs="Times New Roman"/>
          <w:spacing w:val="-5"/>
        </w:rPr>
        <w:t xml:space="preserve"> </w:t>
      </w:r>
      <w:r w:rsidRPr="00C77F95">
        <w:rPr>
          <w:rFonts w:ascii="Times New Roman" w:hAnsi="Times New Roman" w:cs="Times New Roman"/>
        </w:rPr>
        <w:t>fuente</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financiamiento</w:t>
      </w:r>
      <w:r w:rsidRPr="00C77F95">
        <w:rPr>
          <w:rFonts w:ascii="Times New Roman" w:hAnsi="Times New Roman" w:cs="Times New Roman"/>
          <w:spacing w:val="-5"/>
        </w:rPr>
        <w:t xml:space="preserve"> del Presupuesto de Egresos del Estado </w:t>
      </w:r>
      <w:r w:rsidRPr="00C77F95">
        <w:rPr>
          <w:rFonts w:ascii="Times New Roman" w:hAnsi="Times New Roman" w:cs="Times New Roman"/>
        </w:rPr>
        <w:t>incorpora</w:t>
      </w:r>
      <w:r w:rsidRPr="00C77F95">
        <w:rPr>
          <w:rFonts w:ascii="Times New Roman" w:hAnsi="Times New Roman" w:cs="Times New Roman"/>
          <w:spacing w:val="-5"/>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programas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entes</w:t>
      </w:r>
      <w:r w:rsidRPr="00C77F95">
        <w:rPr>
          <w:rFonts w:ascii="Times New Roman" w:hAnsi="Times New Roman" w:cs="Times New Roman"/>
          <w:spacing w:val="-5"/>
        </w:rPr>
        <w:t xml:space="preserve"> </w:t>
      </w:r>
      <w:r w:rsidRPr="00C77F95">
        <w:rPr>
          <w:rFonts w:ascii="Times New Roman" w:hAnsi="Times New Roman" w:cs="Times New Roman"/>
        </w:rPr>
        <w:t>públicos</w:t>
      </w:r>
      <w:r w:rsidRPr="00C77F95">
        <w:rPr>
          <w:rFonts w:ascii="Times New Roman" w:hAnsi="Times New Roman" w:cs="Times New Roman"/>
          <w:spacing w:val="-5"/>
        </w:rPr>
        <w:t xml:space="preserve"> </w:t>
      </w:r>
      <w:r w:rsidRPr="00C77F95">
        <w:rPr>
          <w:rFonts w:ascii="Times New Roman" w:hAnsi="Times New Roman" w:cs="Times New Roman"/>
        </w:rPr>
        <w:t>desglosados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la siguiente</w:t>
      </w:r>
      <w:r w:rsidRPr="00C77F95">
        <w:rPr>
          <w:rFonts w:ascii="Times New Roman" w:hAnsi="Times New Roman" w:cs="Times New Roman"/>
          <w:spacing w:val="-9"/>
        </w:rPr>
        <w:t xml:space="preserve"> </w:t>
      </w:r>
      <w:r w:rsidRPr="00C77F95">
        <w:rPr>
          <w:rFonts w:ascii="Times New Roman" w:hAnsi="Times New Roman" w:cs="Times New Roman"/>
        </w:rPr>
        <w:t>forma:</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CLASIFICACIÓN PROGRAMÁTICA</w:t>
      </w: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(TIPOLOGÍA GENERAL)</w:t>
      </w: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b w:val="0"/>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6"/>
        <w:gridCol w:w="1544"/>
        <w:gridCol w:w="1422"/>
        <w:gridCol w:w="273"/>
        <w:gridCol w:w="656"/>
        <w:gridCol w:w="1550"/>
        <w:gridCol w:w="1190"/>
      </w:tblGrid>
      <w:tr w:rsidR="001D5FE1" w:rsidRPr="00C77F95" w:rsidTr="001D5FE1">
        <w:trPr>
          <w:trHeight w:val="402"/>
        </w:trPr>
        <w:tc>
          <w:tcPr>
            <w:tcW w:w="0" w:type="auto"/>
            <w:gridSpan w:val="4"/>
            <w:shd w:val="clear" w:color="auto" w:fill="auto"/>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PROGRAMAS PRESUPUESTARIOS</w:t>
            </w:r>
          </w:p>
        </w:tc>
        <w:tc>
          <w:tcPr>
            <w:tcW w:w="0" w:type="auto"/>
            <w:gridSpan w:val="3"/>
            <w:shd w:val="clear" w:color="auto" w:fill="auto"/>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ASIGNACIÓN PRESUPUESTAL</w:t>
            </w:r>
          </w:p>
        </w:tc>
      </w:tr>
      <w:tr w:rsidR="001D5FE1" w:rsidRPr="00C77F95" w:rsidTr="001D5FE1">
        <w:trPr>
          <w:trHeight w:val="402"/>
        </w:trPr>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PROGRAMAS</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PROGRAMAS</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16,781,314,870.45</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SUBSIDIOS</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SUBSIDIOS</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677,257,244.14</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SUJETOS A REGLAS DE OPERACIÓN</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427,654,945.69</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OTROS SUBSIDIOS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U</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249,602,298.45</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DESEMPEÑO DE LAS FUNCIONES</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DESEMPEÑO DE LAS FUNCIONES</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13,518,615,273.65</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FUNCIONES DE LAS FUERZAS ARMADAS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A</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PROVISIÓN DE BIENES PÚBLICOS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B</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PRESTACIÓN DE SERVICIOS PÚBLICOS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E</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12,574,649,315.32</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PROMOCIÓN Y FOMENTO</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F</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172,815,223.81</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REGULACIÓN Y SUPERVISIÓN</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G</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PROYECTOS DE INVERSIÓN</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K</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759,514,518.78</w:t>
            </w:r>
          </w:p>
        </w:tc>
      </w:tr>
      <w:tr w:rsidR="001D5FE1" w:rsidRPr="00C77F95" w:rsidTr="001D5FE1">
        <w:trPr>
          <w:trHeight w:val="82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PLANEACIÓN, SEGUIMIENTO Y EVALUACIÓN DE POLÍTICAS PÚBLICAS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P</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11,636,215.74</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ESPECÍFICOS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R</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64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ADMINISTRATIVOS Y DE APOYO</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ADMINISTRATIVOS Y DE APOYO</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2,570,380,763.22</w:t>
            </w:r>
          </w:p>
        </w:tc>
      </w:tr>
      <w:tr w:rsidR="001D5FE1" w:rsidRPr="00C77F95" w:rsidTr="001D5FE1">
        <w:trPr>
          <w:trHeight w:val="82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APOYO AL PROCESO PRESUPUESTARIO Y PARA MEJORAR LA EFICIENCIA INSTITUCIONAL</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M</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2,537,150,650.14</w:t>
            </w:r>
          </w:p>
        </w:tc>
      </w:tr>
      <w:tr w:rsidR="001D5FE1" w:rsidRPr="00C77F95" w:rsidTr="001D5FE1">
        <w:trPr>
          <w:trHeight w:val="82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APOYO A LA FUNCIÓN PÚBLICA Y AL MEJORAMIENTO DE LA GESTIÓN</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O</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33,230,113.08</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OPERACIONES AJENAS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W</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COMPROMISOS</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COMPROMISOS</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15,061,589.44</w:t>
            </w:r>
          </w:p>
        </w:tc>
      </w:tr>
      <w:tr w:rsidR="001D5FE1" w:rsidRPr="00C77F95" w:rsidTr="001D5FE1">
        <w:trPr>
          <w:trHeight w:val="82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OBLIGACIONES DE CUMPLIMIENTO DE RESOLUCIÓN JURISDICCIONAL</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L</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15,061,589.44</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DESASTRES NATURALES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N</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OBLIGACIONES</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OBLIGACIONES</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0.00</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PENSIONES Y JUBILACIONES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J</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APORTACIONES A LA SEGURIDAD SOCIAL</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T</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64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APORTACIONES A FONDOS DE ESTABILIZACIÓN</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Y</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82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APORTACIONES A FONDOS DE INVERSIÓN Y REESTRUCTURA DE PENSIONES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Z</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PROGRAMAS DE GASTO FEDERALIZADO</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PROGRAMAS DE GASTO FEDERALIZADO</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0.00</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GASTO FEDERALIZADO</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I</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NO APLICA</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02"/>
        </w:trPr>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 xml:space="preserve">PARTICIPACIONES A ENTIDADES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 xml:space="preserve">TOTAL </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3,997,726,971.55</w:t>
            </w:r>
          </w:p>
        </w:tc>
      </w:tr>
      <w:tr w:rsidR="001D5FE1" w:rsidRPr="00C77F95" w:rsidTr="001D5FE1">
        <w:trPr>
          <w:trHeight w:val="10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PARTICIPACIONES A ENTIDADES FEDERATIVAS Y MUNICIPIOS</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PARTICIPACIONES A ENTIDADES FEDERATIVAS Y MUNICIPIOS</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3,997,726,971.55</w:t>
            </w:r>
          </w:p>
        </w:tc>
      </w:tr>
      <w:tr w:rsidR="001D5FE1" w:rsidRPr="00C77F95" w:rsidTr="001D5FE1">
        <w:trPr>
          <w:trHeight w:val="64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PARTICIPACIONES A ENTIDADES FEDERATIVAS Y MUNICIPIOS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C</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3,997,726,971.55</w:t>
            </w:r>
          </w:p>
        </w:tc>
      </w:tr>
      <w:tr w:rsidR="001D5FE1" w:rsidRPr="00C77F95" w:rsidTr="001D5FE1">
        <w:trPr>
          <w:trHeight w:val="402"/>
        </w:trPr>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 xml:space="preserve">COSTO FINANCIERO, DEUDA 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 xml:space="preserve">TOTAL COSTO </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0.00</w:t>
            </w:r>
          </w:p>
        </w:tc>
      </w:tr>
      <w:tr w:rsidR="001D5FE1" w:rsidRPr="00C77F95" w:rsidTr="001D5FE1">
        <w:trPr>
          <w:trHeight w:val="10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COSTO FINANCIERO, DEUDA O APOYOS A DEUDORES Y AHORRADORES DE LA BANCA</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COSTO FINANCIERO, DEUDA O APOYOS A DEUDORES Y AHORRADORES DE LA BANCA</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0.00</w:t>
            </w:r>
          </w:p>
        </w:tc>
      </w:tr>
      <w:tr w:rsidR="001D5FE1" w:rsidRPr="00C77F95" w:rsidTr="001D5FE1">
        <w:trPr>
          <w:trHeight w:val="10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COSTO FINANCIERO, DEUDA O APOYOS A DEUDORES Y AHORRADORES DE LA BANCA</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D</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02"/>
        </w:trPr>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 xml:space="preserve">ADEUDOS DE EJERCICIOS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 xml:space="preserve">TOTAL ADEUDOS DE </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0.00</w:t>
            </w:r>
          </w:p>
        </w:tc>
      </w:tr>
      <w:tr w:rsidR="001D5FE1" w:rsidRPr="00C77F95" w:rsidTr="001D5FE1">
        <w:trPr>
          <w:trHeight w:val="64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ADEUDOS DE EJERCICIOS FISCALES ANTERIORES</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TOTAL ADEUDOS DE EJERCICIOS FISCALES ANTERIORES</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0.00</w:t>
            </w:r>
          </w:p>
        </w:tc>
      </w:tr>
      <w:tr w:rsidR="001D5FE1" w:rsidRPr="00C77F95" w:rsidTr="001D5FE1">
        <w:trPr>
          <w:trHeight w:val="46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ADEUDOS DE EJERCICIOS FISCALES ANTERIORES</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H</w:t>
            </w:r>
          </w:p>
        </w:tc>
        <w:tc>
          <w:tcPr>
            <w:tcW w:w="0" w:type="auto"/>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 xml:space="preserve">MONTO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r>
      <w:tr w:rsidR="001D5FE1" w:rsidRPr="00C77F95" w:rsidTr="001D5FE1">
        <w:trPr>
          <w:trHeight w:val="402"/>
        </w:trPr>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0" w:type="auto"/>
            <w:shd w:val="clear" w:color="auto" w:fill="auto"/>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TOTAL</w:t>
            </w:r>
          </w:p>
        </w:tc>
        <w:tc>
          <w:tcPr>
            <w:tcW w:w="0" w:type="auto"/>
            <w:shd w:val="clear" w:color="auto" w:fill="auto"/>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20,779,041,842.00</w:t>
            </w:r>
          </w:p>
        </w:tc>
      </w:tr>
    </w:tbl>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spacing w:before="6"/>
        <w:rPr>
          <w:rFonts w:ascii="Times New Roman" w:hAnsi="Times New Roman" w:cs="Times New Roman"/>
          <w:b w:val="0"/>
          <w:sz w:val="15"/>
        </w:rPr>
      </w:pPr>
    </w:p>
    <w:p w:rsidR="001D5FE1" w:rsidRPr="00C77F95" w:rsidRDefault="001D5FE1" w:rsidP="001D5FE1">
      <w:pPr>
        <w:pStyle w:val="Textoindependiente"/>
        <w:spacing w:before="90"/>
        <w:ind w:left="118"/>
        <w:rPr>
          <w:rFonts w:ascii="Times New Roman" w:hAnsi="Times New Roman" w:cs="Times New Roman"/>
        </w:rPr>
      </w:pPr>
      <w:r w:rsidRPr="00C77F95">
        <w:rPr>
          <w:rFonts w:ascii="Times New Roman" w:hAnsi="Times New Roman" w:cs="Times New Roman"/>
          <w:b w:val="0"/>
        </w:rPr>
        <w:t xml:space="preserve">ARTÍCULO 20. </w:t>
      </w:r>
      <w:r w:rsidRPr="00C77F95">
        <w:rPr>
          <w:rFonts w:ascii="Times New Roman" w:hAnsi="Times New Roman" w:cs="Times New Roman"/>
        </w:rPr>
        <w:t>La clasificación programática por objeto del gasto del Presupuesto de Egresos del Estado incorpora los programas de los entes Públicos desglosados de la forma siguiente:</w:t>
      </w:r>
    </w:p>
    <w:p w:rsidR="001D5FE1" w:rsidRPr="00C77F95" w:rsidRDefault="001D5FE1" w:rsidP="001D5FE1">
      <w:pPr>
        <w:jc w:val="both"/>
      </w:pPr>
    </w:p>
    <w:p w:rsidR="001D5FE1" w:rsidRPr="00C77F95" w:rsidRDefault="001D5FE1" w:rsidP="001D5FE1">
      <w:pPr>
        <w:jc w:val="center"/>
        <w:rPr>
          <w:b/>
        </w:rPr>
      </w:pPr>
      <w:r w:rsidRPr="00C77F95">
        <w:rPr>
          <w:b/>
        </w:rPr>
        <w:t>CLASIFICACIÓN PROGRAMÁTICA POR OBJETO DEL GASTO</w:t>
      </w:r>
    </w:p>
    <w:p w:rsidR="001D5FE1" w:rsidRPr="00C77F95" w:rsidRDefault="001D5FE1" w:rsidP="001D5FE1">
      <w:pPr>
        <w:jc w:val="center"/>
        <w:rPr>
          <w:b/>
        </w:rPr>
      </w:pPr>
      <w:r w:rsidRPr="00C77F95">
        <w:rPr>
          <w:b/>
        </w:rPr>
        <w:t>(PESOS)</w:t>
      </w:r>
    </w:p>
    <w:p w:rsidR="001D5FE1" w:rsidRPr="00C77F95" w:rsidRDefault="001D5FE1" w:rsidP="001D5FE1">
      <w:pPr>
        <w:jc w:val="center"/>
        <w:rPr>
          <w:b/>
        </w:rPr>
      </w:pPr>
    </w:p>
    <w:tbl>
      <w:tblPr>
        <w:tblW w:w="8222" w:type="dxa"/>
        <w:tblInd w:w="-5" w:type="dxa"/>
        <w:tblLayout w:type="fixed"/>
        <w:tblCellMar>
          <w:left w:w="70" w:type="dxa"/>
          <w:right w:w="70" w:type="dxa"/>
        </w:tblCellMar>
        <w:tblLook w:val="04A0" w:firstRow="1" w:lastRow="0" w:firstColumn="1" w:lastColumn="0" w:noHBand="0" w:noVBand="1"/>
      </w:tblPr>
      <w:tblGrid>
        <w:gridCol w:w="448"/>
        <w:gridCol w:w="756"/>
        <w:gridCol w:w="725"/>
        <w:gridCol w:w="755"/>
        <w:gridCol w:w="681"/>
        <w:gridCol w:w="966"/>
        <w:gridCol w:w="749"/>
        <w:gridCol w:w="732"/>
        <w:gridCol w:w="654"/>
        <w:gridCol w:w="964"/>
        <w:gridCol w:w="792"/>
      </w:tblGrid>
      <w:tr w:rsidR="001D5FE1" w:rsidRPr="00C77F95" w:rsidTr="001D5FE1">
        <w:trPr>
          <w:trHeight w:val="825"/>
        </w:trPr>
        <w:tc>
          <w:tcPr>
            <w:tcW w:w="44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CLAVE</w:t>
            </w:r>
          </w:p>
        </w:tc>
        <w:tc>
          <w:tcPr>
            <w:tcW w:w="756"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PROGRAMA</w:t>
            </w:r>
          </w:p>
        </w:tc>
        <w:tc>
          <w:tcPr>
            <w:tcW w:w="725"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SERVICIOS PERSONALES</w:t>
            </w:r>
          </w:p>
        </w:tc>
        <w:tc>
          <w:tcPr>
            <w:tcW w:w="755"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MATERIALES Y SUMINISTROS</w:t>
            </w:r>
          </w:p>
        </w:tc>
        <w:tc>
          <w:tcPr>
            <w:tcW w:w="681"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SERVICIOS GENERALES</w:t>
            </w:r>
          </w:p>
        </w:tc>
        <w:tc>
          <w:tcPr>
            <w:tcW w:w="966"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 xml:space="preserve">TRANSFERENCIAS, ASIGNACIONES, SUBSIDIOS Y OTRAS </w:t>
            </w:r>
          </w:p>
        </w:tc>
        <w:tc>
          <w:tcPr>
            <w:tcW w:w="749"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BIENES MUEBLES, INMUEBLES E INTANGIBLES</w:t>
            </w:r>
          </w:p>
        </w:tc>
        <w:tc>
          <w:tcPr>
            <w:tcW w:w="732"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INVERSION PUBLICA</w:t>
            </w:r>
          </w:p>
        </w:tc>
        <w:tc>
          <w:tcPr>
            <w:tcW w:w="654"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INVERSIONES FINANCIERAS Y OTRAS PROVISIONES</w:t>
            </w:r>
          </w:p>
        </w:tc>
        <w:tc>
          <w:tcPr>
            <w:tcW w:w="964"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PARTICIPACIONES Y APORTACIONES</w:t>
            </w:r>
          </w:p>
        </w:tc>
        <w:tc>
          <w:tcPr>
            <w:tcW w:w="792"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0"/>
                <w:szCs w:val="10"/>
                <w:lang w:eastAsia="es-MX"/>
              </w:rPr>
            </w:pPr>
            <w:r w:rsidRPr="00C77F95">
              <w:rPr>
                <w:b/>
                <w:bCs/>
                <w:color w:val="000000"/>
                <w:sz w:val="10"/>
                <w:szCs w:val="10"/>
                <w:lang w:eastAsia="es-MX"/>
              </w:rPr>
              <w:t>TOTAL</w:t>
            </w:r>
          </w:p>
        </w:tc>
      </w:tr>
      <w:tr w:rsidR="001D5FE1" w:rsidRPr="00C77F95" w:rsidTr="001D5FE1">
        <w:trPr>
          <w:trHeight w:val="450"/>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 xml:space="preserve">C  </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C. PARTICIPACIONES A ENTIDADES FEDERATIVAS Y MUNICIPIOS</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197,263,150.06</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23,530,149.72</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24,281,750.87</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5,000,000.00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3,747,651,920.90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3,997,726,971.55</w:t>
            </w:r>
          </w:p>
        </w:tc>
      </w:tr>
      <w:tr w:rsidR="001D5FE1" w:rsidRPr="00C77F95" w:rsidTr="001D5FE1">
        <w:trPr>
          <w:trHeight w:val="28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E</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E. PRESTACIÓN DE SERVICIOS PÚBLICOS</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1,808,695,774.58</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147,050,370.99</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138,973,400.99</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10,472,407,098.56</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7,522,670.20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12,574,649,315.32</w:t>
            </w:r>
          </w:p>
        </w:tc>
      </w:tr>
      <w:tr w:rsidR="001D5FE1" w:rsidRPr="00C77F95" w:rsidTr="001D5FE1">
        <w:trPr>
          <w:trHeight w:val="495"/>
        </w:trPr>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F</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F. PROMOCIÓN Y FOMENTO</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85,947,477.95</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8,670,263.34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24,598,294.28</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46,599,188.24</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7,000,000.00</w:t>
            </w:r>
          </w:p>
        </w:tc>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172,815,223.81</w:t>
            </w:r>
          </w:p>
        </w:tc>
      </w:tr>
      <w:tr w:rsidR="001D5FE1" w:rsidRPr="00C77F95" w:rsidTr="001D5FE1">
        <w:trPr>
          <w:trHeight w:val="660"/>
        </w:trPr>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G</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G. REGULACIÓN Y SUPERVISIÓN</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8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49"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r>
      <w:tr w:rsidR="001D5FE1" w:rsidRPr="00C77F95" w:rsidTr="001D5FE1">
        <w:trPr>
          <w:trHeight w:val="49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I</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I. GASTO FEDERALIZADO</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r>
      <w:tr w:rsidR="001D5FE1" w:rsidRPr="00C77F95" w:rsidTr="001D5FE1">
        <w:trPr>
          <w:trHeight w:val="49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K</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K. PROYECTOS DE INVERSIÓN</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48,786,878.50</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5,122,129.23</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8,817,190.05</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232,000.00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696,556,321.00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759,514,518.78</w:t>
            </w:r>
          </w:p>
        </w:tc>
      </w:tr>
      <w:tr w:rsidR="001D5FE1" w:rsidRPr="00C77F95" w:rsidTr="001D5FE1">
        <w:trPr>
          <w:trHeight w:val="180"/>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L</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L. OBLIGACIONES DE CUMPLIMIENTO DE RESOLUCIÓN JURISDICCIONAL</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15,061,589.44</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15,061,589.44</w:t>
            </w:r>
          </w:p>
        </w:tc>
      </w:tr>
      <w:tr w:rsidR="001D5FE1" w:rsidRPr="00C77F95" w:rsidTr="001D5FE1">
        <w:trPr>
          <w:trHeight w:val="64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M</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M. APOYO AL PROCESO PRESUPUESTARIO Y PARA MEJORAR LA EFICIENCIA INSTITUCIONAL</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327,969,129.09</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22,538,192.00</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60,031,026.25</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1,788,768,722.82</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4,625,179.98</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300,000,000.00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33,218,400.00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2,537,150,650.14</w:t>
            </w:r>
          </w:p>
        </w:tc>
      </w:tr>
      <w:tr w:rsidR="001D5FE1" w:rsidRPr="00C77F95" w:rsidTr="001D5FE1">
        <w:trPr>
          <w:trHeight w:val="34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O</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O. APOYO A LA FUNCIÓN PÚBLICA Y AL MEJORAMIENTO DE LA GESTIÓN</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29,437,853.46</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1,168,450.00</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2,579,809.62</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44,000.00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33,230,113.08</w:t>
            </w:r>
          </w:p>
        </w:tc>
      </w:tr>
      <w:tr w:rsidR="001D5FE1" w:rsidRPr="00C77F95" w:rsidTr="001D5FE1">
        <w:trPr>
          <w:trHeight w:val="52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P</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P. PLANEACIÓN, SEGUIMIENTO Y EVALUACIÓN DE POLÍTICAS PÚBLICAS</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6,299,826.92</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1,234,940.00</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3,509,448.82</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592,000.00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11,636,215.74</w:t>
            </w:r>
          </w:p>
        </w:tc>
      </w:tr>
      <w:tr w:rsidR="001D5FE1" w:rsidRPr="00C77F95" w:rsidTr="001D5FE1">
        <w:trPr>
          <w:trHeight w:val="120"/>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S</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S. SUJETOS A REGLAS DE OPERACIÓN</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21,677,554.18</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1,491,600.00</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1,359,000.00</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403,126,791.51</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427,654,945.69</w:t>
            </w:r>
          </w:p>
        </w:tc>
      </w:tr>
      <w:tr w:rsidR="001D5FE1" w:rsidRPr="00C77F95" w:rsidTr="001D5FE1">
        <w:trPr>
          <w:trHeight w:val="82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T</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T. APORTACIONES A LA SEGURIDAD SOCIAL</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r>
      <w:tr w:rsidR="001D5FE1" w:rsidRPr="00C77F95" w:rsidTr="001D5FE1">
        <w:trPr>
          <w:trHeight w:val="120"/>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U</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U. OTROS SUBSIDIOS</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249,602,298.45</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249,602,298.45</w:t>
            </w:r>
          </w:p>
        </w:tc>
      </w:tr>
      <w:tr w:rsidR="001D5FE1" w:rsidRPr="00C77F95" w:rsidTr="001D5FE1">
        <w:trPr>
          <w:trHeight w:val="49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W</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W. OPERACIONES AJENAS</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0.00</w:t>
            </w:r>
          </w:p>
        </w:tc>
      </w:tr>
      <w:tr w:rsidR="001D5FE1" w:rsidRPr="00C77F95" w:rsidTr="001D5FE1">
        <w:trPr>
          <w:trHeight w:val="25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8"/>
                <w:szCs w:val="8"/>
                <w:lang w:eastAsia="es-MX"/>
              </w:rPr>
            </w:pPr>
            <w:r w:rsidRPr="00C77F95">
              <w:rPr>
                <w:color w:val="000000"/>
                <w:sz w:val="8"/>
                <w:szCs w:val="8"/>
                <w:lang w:eastAsia="es-MX"/>
              </w:rPr>
              <w:t> </w:t>
            </w:r>
          </w:p>
        </w:tc>
        <w:tc>
          <w:tcPr>
            <w:tcW w:w="75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8"/>
                <w:szCs w:val="8"/>
                <w:lang w:eastAsia="es-MX"/>
              </w:rPr>
            </w:pPr>
            <w:r w:rsidRPr="00C77F95">
              <w:rPr>
                <w:color w:val="000000"/>
                <w:sz w:val="8"/>
                <w:szCs w:val="8"/>
                <w:lang w:eastAsia="es-MX"/>
              </w:rPr>
              <w:t>TOTAL</w:t>
            </w:r>
          </w:p>
        </w:tc>
        <w:tc>
          <w:tcPr>
            <w:tcW w:w="72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2,526,077,644.74</w:t>
            </w:r>
          </w:p>
        </w:tc>
        <w:tc>
          <w:tcPr>
            <w:tcW w:w="755"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210,806,095.28</w:t>
            </w:r>
          </w:p>
        </w:tc>
        <w:tc>
          <w:tcPr>
            <w:tcW w:w="681"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264,149,920.88</w:t>
            </w:r>
          </w:p>
        </w:tc>
        <w:tc>
          <w:tcPr>
            <w:tcW w:w="96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12,975,565,689.02</w:t>
            </w:r>
          </w:p>
        </w:tc>
        <w:tc>
          <w:tcPr>
            <w:tcW w:w="749"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18,015,850.18</w:t>
            </w:r>
          </w:p>
        </w:tc>
        <w:tc>
          <w:tcPr>
            <w:tcW w:w="73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1,003,556,321.00</w:t>
            </w:r>
          </w:p>
        </w:tc>
        <w:tc>
          <w:tcPr>
            <w:tcW w:w="65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33,218,400.00</w:t>
            </w:r>
          </w:p>
        </w:tc>
        <w:tc>
          <w:tcPr>
            <w:tcW w:w="96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3,747,651,920.90</w:t>
            </w:r>
          </w:p>
        </w:tc>
        <w:tc>
          <w:tcPr>
            <w:tcW w:w="792"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8"/>
                <w:szCs w:val="8"/>
                <w:lang w:eastAsia="es-MX"/>
              </w:rPr>
            </w:pPr>
            <w:r w:rsidRPr="00C77F95">
              <w:rPr>
                <w:color w:val="000000"/>
                <w:sz w:val="8"/>
                <w:szCs w:val="8"/>
                <w:lang w:eastAsia="es-MX"/>
              </w:rPr>
              <w:t>20,779,041,842.00</w:t>
            </w:r>
          </w:p>
        </w:tc>
      </w:tr>
    </w:tbl>
    <w:p w:rsidR="001D5FE1" w:rsidRPr="00C77F95" w:rsidRDefault="001D5FE1" w:rsidP="001D5FE1">
      <w:pPr>
        <w:pStyle w:val="Textoindependiente"/>
        <w:spacing w:before="9"/>
        <w:rPr>
          <w:rFonts w:ascii="Times New Roman" w:hAnsi="Times New Roman" w:cs="Times New Roman"/>
          <w:b w:val="0"/>
          <w:sz w:val="23"/>
        </w:rPr>
      </w:pPr>
    </w:p>
    <w:p w:rsidR="001D5FE1" w:rsidRPr="00C77F95" w:rsidRDefault="001D5FE1" w:rsidP="001D5FE1">
      <w:pPr>
        <w:ind w:left="130" w:right="119"/>
        <w:jc w:val="both"/>
        <w:rPr>
          <w:sz w:val="20"/>
        </w:rPr>
      </w:pPr>
    </w:p>
    <w:p w:rsidR="001D5FE1" w:rsidRPr="00C77F95" w:rsidRDefault="001D5FE1" w:rsidP="001D5FE1">
      <w:pPr>
        <w:ind w:left="130" w:right="119"/>
        <w:jc w:val="both"/>
        <w:rPr>
          <w:sz w:val="20"/>
        </w:rPr>
      </w:pPr>
      <w:r w:rsidRPr="00C77F95">
        <w:rPr>
          <w:sz w:val="20"/>
        </w:rPr>
        <w:t>Para</w:t>
      </w:r>
      <w:r w:rsidRPr="00C77F95">
        <w:rPr>
          <w:spacing w:val="-12"/>
          <w:sz w:val="20"/>
        </w:rPr>
        <w:t xml:space="preserve"> </w:t>
      </w:r>
      <w:r w:rsidRPr="00C77F95">
        <w:rPr>
          <w:sz w:val="20"/>
        </w:rPr>
        <w:t>una</w:t>
      </w:r>
      <w:r w:rsidRPr="00C77F95">
        <w:rPr>
          <w:spacing w:val="-13"/>
          <w:sz w:val="20"/>
        </w:rPr>
        <w:t xml:space="preserve"> </w:t>
      </w:r>
      <w:r w:rsidRPr="00C77F95">
        <w:rPr>
          <w:sz w:val="20"/>
        </w:rPr>
        <w:t>mayor</w:t>
      </w:r>
      <w:r w:rsidRPr="00C77F95">
        <w:rPr>
          <w:spacing w:val="-12"/>
          <w:sz w:val="20"/>
        </w:rPr>
        <w:t xml:space="preserve"> </w:t>
      </w:r>
      <w:r w:rsidRPr="00C77F95">
        <w:rPr>
          <w:sz w:val="20"/>
        </w:rPr>
        <w:t>claridad,</w:t>
      </w:r>
      <w:r w:rsidRPr="00C77F95">
        <w:rPr>
          <w:spacing w:val="-11"/>
          <w:sz w:val="20"/>
        </w:rPr>
        <w:t xml:space="preserve"> </w:t>
      </w:r>
      <w:r w:rsidRPr="00C77F95">
        <w:rPr>
          <w:sz w:val="20"/>
        </w:rPr>
        <w:t>se</w:t>
      </w:r>
      <w:r w:rsidRPr="00C77F95">
        <w:rPr>
          <w:spacing w:val="-11"/>
          <w:sz w:val="20"/>
        </w:rPr>
        <w:t xml:space="preserve"> </w:t>
      </w:r>
      <w:r w:rsidRPr="00C77F95">
        <w:rPr>
          <w:sz w:val="20"/>
        </w:rPr>
        <w:t>incluye</w:t>
      </w:r>
      <w:r w:rsidRPr="00C77F95">
        <w:rPr>
          <w:spacing w:val="-11"/>
          <w:sz w:val="20"/>
        </w:rPr>
        <w:t xml:space="preserve"> </w:t>
      </w:r>
      <w:r w:rsidRPr="00C77F95">
        <w:rPr>
          <w:sz w:val="20"/>
        </w:rPr>
        <w:t>la</w:t>
      </w:r>
      <w:r w:rsidRPr="00C77F95">
        <w:rPr>
          <w:spacing w:val="-13"/>
          <w:sz w:val="20"/>
        </w:rPr>
        <w:t xml:space="preserve"> se incluye el reporte presupuestal a nivel proyecto, los cuales se desglosan en el Anexo 2 del presente Decreto.</w:t>
      </w:r>
    </w:p>
    <w:p w:rsidR="001D5FE1" w:rsidRPr="00C77F95" w:rsidRDefault="001D5FE1" w:rsidP="001D5FE1">
      <w:pPr>
        <w:pStyle w:val="Textoindependiente"/>
        <w:spacing w:before="4"/>
        <w:rPr>
          <w:rFonts w:ascii="Times New Roman" w:hAnsi="Times New Roman" w:cs="Times New Roman"/>
          <w:b w:val="0"/>
          <w:sz w:val="19"/>
        </w:rPr>
      </w:pPr>
    </w:p>
    <w:p w:rsidR="001D5FE1" w:rsidRPr="00C77F95" w:rsidRDefault="001D5FE1" w:rsidP="001D5FE1">
      <w:pPr>
        <w:pStyle w:val="Textoindependiente"/>
        <w:spacing w:before="4"/>
        <w:rPr>
          <w:rFonts w:ascii="Times New Roman" w:hAnsi="Times New Roman" w:cs="Times New Roman"/>
          <w:b w:val="0"/>
          <w:sz w:val="19"/>
        </w:rPr>
      </w:pPr>
    </w:p>
    <w:p w:rsidR="001D5FE1" w:rsidRPr="00C77F95" w:rsidRDefault="001D5FE1" w:rsidP="001D5FE1">
      <w:pPr>
        <w:pStyle w:val="Textoindependiente"/>
        <w:ind w:left="118" w:right="104"/>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15"/>
        </w:rPr>
        <w:t xml:space="preserve"> </w:t>
      </w:r>
      <w:r w:rsidRPr="00C77F95">
        <w:rPr>
          <w:rFonts w:ascii="Times New Roman" w:hAnsi="Times New Roman" w:cs="Times New Roman"/>
          <w:b w:val="0"/>
        </w:rPr>
        <w:t>21.</w:t>
      </w:r>
      <w:r w:rsidRPr="00C77F95">
        <w:rPr>
          <w:rFonts w:ascii="Times New Roman" w:hAnsi="Times New Roman" w:cs="Times New Roman"/>
          <w:b w:val="0"/>
          <w:spacing w:val="-14"/>
        </w:rPr>
        <w:t xml:space="preserve"> </w:t>
      </w:r>
      <w:r w:rsidRPr="00C77F95">
        <w:rPr>
          <w:rFonts w:ascii="Times New Roman" w:hAnsi="Times New Roman" w:cs="Times New Roman"/>
        </w:rPr>
        <w:t>Los</w:t>
      </w:r>
      <w:r w:rsidRPr="00C77F95">
        <w:rPr>
          <w:rFonts w:ascii="Times New Roman" w:hAnsi="Times New Roman" w:cs="Times New Roman"/>
          <w:spacing w:val="-16"/>
        </w:rPr>
        <w:t xml:space="preserve"> </w:t>
      </w:r>
      <w:r w:rsidRPr="00C77F95">
        <w:rPr>
          <w:rFonts w:ascii="Times New Roman" w:hAnsi="Times New Roman" w:cs="Times New Roman"/>
        </w:rPr>
        <w:t>programas</w:t>
      </w:r>
      <w:r w:rsidRPr="00C77F95">
        <w:rPr>
          <w:rFonts w:ascii="Times New Roman" w:hAnsi="Times New Roman" w:cs="Times New Roman"/>
          <w:spacing w:val="-15"/>
        </w:rPr>
        <w:t xml:space="preserve"> </w:t>
      </w:r>
      <w:r w:rsidRPr="00C77F95">
        <w:rPr>
          <w:rFonts w:ascii="Times New Roman" w:hAnsi="Times New Roman" w:cs="Times New Roman"/>
        </w:rPr>
        <w:t>con</w:t>
      </w:r>
      <w:r w:rsidRPr="00C77F95">
        <w:rPr>
          <w:rFonts w:ascii="Times New Roman" w:hAnsi="Times New Roman" w:cs="Times New Roman"/>
          <w:spacing w:val="-16"/>
        </w:rPr>
        <w:t xml:space="preserve"> </w:t>
      </w:r>
      <w:r w:rsidRPr="00C77F95">
        <w:rPr>
          <w:rFonts w:ascii="Times New Roman" w:hAnsi="Times New Roman" w:cs="Times New Roman"/>
        </w:rPr>
        <w:t>recursos</w:t>
      </w:r>
      <w:r w:rsidRPr="00C77F95">
        <w:rPr>
          <w:rFonts w:ascii="Times New Roman" w:hAnsi="Times New Roman" w:cs="Times New Roman"/>
          <w:spacing w:val="-16"/>
        </w:rPr>
        <w:t xml:space="preserve"> </w:t>
      </w:r>
      <w:r w:rsidRPr="00C77F95">
        <w:rPr>
          <w:rFonts w:ascii="Times New Roman" w:hAnsi="Times New Roman" w:cs="Times New Roman"/>
        </w:rPr>
        <w:t>concurrentes</w:t>
      </w:r>
      <w:r w:rsidRPr="00C77F95">
        <w:rPr>
          <w:rFonts w:ascii="Times New Roman" w:hAnsi="Times New Roman" w:cs="Times New Roman"/>
          <w:spacing w:val="-16"/>
        </w:rPr>
        <w:t xml:space="preserve"> </w:t>
      </w:r>
      <w:r w:rsidRPr="00C77F95">
        <w:rPr>
          <w:rFonts w:ascii="Times New Roman" w:hAnsi="Times New Roman" w:cs="Times New Roman"/>
        </w:rPr>
        <w:t>provenientes</w:t>
      </w:r>
      <w:r w:rsidRPr="00C77F95">
        <w:rPr>
          <w:rFonts w:ascii="Times New Roman" w:hAnsi="Times New Roman" w:cs="Times New Roman"/>
          <w:spacing w:val="-16"/>
        </w:rPr>
        <w:t xml:space="preserve"> </w:t>
      </w:r>
      <w:r w:rsidRPr="00C77F95">
        <w:rPr>
          <w:rFonts w:ascii="Times New Roman" w:hAnsi="Times New Roman" w:cs="Times New Roman"/>
        </w:rPr>
        <w:t>de</w:t>
      </w:r>
      <w:r w:rsidRPr="00C77F95">
        <w:rPr>
          <w:rFonts w:ascii="Times New Roman" w:hAnsi="Times New Roman" w:cs="Times New Roman"/>
          <w:spacing w:val="-15"/>
        </w:rPr>
        <w:t xml:space="preserve"> </w:t>
      </w:r>
      <w:r w:rsidRPr="00C77F95">
        <w:rPr>
          <w:rFonts w:ascii="Times New Roman" w:hAnsi="Times New Roman" w:cs="Times New Roman"/>
        </w:rPr>
        <w:t>transferencias</w:t>
      </w:r>
      <w:r w:rsidRPr="00C77F95">
        <w:rPr>
          <w:rFonts w:ascii="Times New Roman" w:hAnsi="Times New Roman" w:cs="Times New Roman"/>
          <w:spacing w:val="-16"/>
        </w:rPr>
        <w:t xml:space="preserve"> </w:t>
      </w:r>
      <w:r w:rsidRPr="00C77F95">
        <w:rPr>
          <w:rFonts w:ascii="Times New Roman" w:hAnsi="Times New Roman" w:cs="Times New Roman"/>
        </w:rPr>
        <w:t>federales,</w:t>
      </w:r>
      <w:r w:rsidRPr="00C77F95">
        <w:rPr>
          <w:rFonts w:ascii="Times New Roman" w:hAnsi="Times New Roman" w:cs="Times New Roman"/>
          <w:spacing w:val="-15"/>
        </w:rPr>
        <w:t xml:space="preserve"> </w:t>
      </w:r>
      <w:r w:rsidRPr="00C77F95">
        <w:rPr>
          <w:rFonts w:ascii="Times New Roman" w:hAnsi="Times New Roman" w:cs="Times New Roman"/>
        </w:rPr>
        <w:t>estatales,</w:t>
      </w:r>
      <w:r w:rsidRPr="00C77F95">
        <w:rPr>
          <w:rFonts w:ascii="Times New Roman" w:hAnsi="Times New Roman" w:cs="Times New Roman"/>
          <w:spacing w:val="-13"/>
        </w:rPr>
        <w:t xml:space="preserve"> </w:t>
      </w:r>
      <w:r w:rsidRPr="00C77F95">
        <w:rPr>
          <w:rFonts w:ascii="Times New Roman" w:hAnsi="Times New Roman" w:cs="Times New Roman"/>
        </w:rPr>
        <w:t>municipales e ingresos propios ascienden a $20, 779, 041,842.00 distribuidos de la siguiente</w:t>
      </w:r>
      <w:r w:rsidRPr="00C77F95">
        <w:rPr>
          <w:rFonts w:ascii="Times New Roman" w:hAnsi="Times New Roman" w:cs="Times New Roman"/>
          <w:spacing w:val="-23"/>
        </w:rPr>
        <w:t xml:space="preserve"> </w:t>
      </w:r>
      <w:r w:rsidRPr="00C77F95">
        <w:rPr>
          <w:rFonts w:ascii="Times New Roman" w:hAnsi="Times New Roman" w:cs="Times New Roman"/>
        </w:rPr>
        <w:t>forma:</w:t>
      </w:r>
    </w:p>
    <w:p w:rsidR="001D5FE1" w:rsidRPr="00C77F95" w:rsidRDefault="001D5FE1" w:rsidP="001D5FE1">
      <w:pPr>
        <w:pStyle w:val="Textoindependiente"/>
        <w:ind w:left="118" w:right="104"/>
        <w:rPr>
          <w:rFonts w:ascii="Times New Roman" w:hAnsi="Times New Roman" w:cs="Times New Roman"/>
          <w:b w:val="0"/>
        </w:rPr>
      </w:pPr>
    </w:p>
    <w:p w:rsidR="001D5FE1" w:rsidRPr="00C77F95" w:rsidRDefault="001D5FE1" w:rsidP="001D5FE1">
      <w:pPr>
        <w:pStyle w:val="Textoindependiente"/>
        <w:ind w:left="118" w:right="104"/>
        <w:jc w:val="center"/>
        <w:rPr>
          <w:rFonts w:ascii="Times New Roman" w:hAnsi="Times New Roman" w:cs="Times New Roman"/>
        </w:rPr>
      </w:pPr>
      <w:r w:rsidRPr="00C77F95">
        <w:rPr>
          <w:rFonts w:ascii="Times New Roman" w:hAnsi="Times New Roman" w:cs="Times New Roman"/>
          <w:b w:val="0"/>
        </w:rPr>
        <w:t>PROGRAMAS CON RECURSOS CONCURRENTES POR</w:t>
      </w:r>
    </w:p>
    <w:p w:rsidR="001D5FE1" w:rsidRPr="00C77F95" w:rsidRDefault="001D5FE1" w:rsidP="001D5FE1">
      <w:pPr>
        <w:pStyle w:val="Textoindependiente"/>
        <w:spacing w:before="9"/>
        <w:jc w:val="center"/>
        <w:rPr>
          <w:rFonts w:ascii="Times New Roman" w:hAnsi="Times New Roman" w:cs="Times New Roman"/>
          <w:b w:val="0"/>
        </w:rPr>
      </w:pPr>
      <w:r w:rsidRPr="00C77F95">
        <w:rPr>
          <w:rFonts w:ascii="Times New Roman" w:hAnsi="Times New Roman" w:cs="Times New Roman"/>
          <w:b w:val="0"/>
        </w:rPr>
        <w:t>ORDEN DE GOBIERNO</w:t>
      </w:r>
    </w:p>
    <w:p w:rsidR="001D5FE1" w:rsidRPr="00C77F95" w:rsidRDefault="001D5FE1" w:rsidP="001D5FE1">
      <w:pPr>
        <w:pStyle w:val="Textoindependiente"/>
        <w:spacing w:before="9"/>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9"/>
        <w:rPr>
          <w:rFonts w:ascii="Times New Roman" w:hAnsi="Times New Roman" w:cs="Times New Roman"/>
          <w:b w:val="0"/>
          <w:sz w:val="23"/>
        </w:rPr>
      </w:pPr>
    </w:p>
    <w:p w:rsidR="001D5FE1" w:rsidRPr="00C77F95" w:rsidRDefault="001D5FE1" w:rsidP="001D5FE1">
      <w:pPr>
        <w:pStyle w:val="Textoindependiente"/>
        <w:spacing w:before="9"/>
        <w:rPr>
          <w:rFonts w:ascii="Times New Roman" w:hAnsi="Times New Roman" w:cs="Times New Roman"/>
          <w:b w:val="0"/>
          <w:sz w:val="23"/>
        </w:rPr>
      </w:pPr>
    </w:p>
    <w:p w:rsidR="001D5FE1" w:rsidRPr="00C77F95" w:rsidRDefault="001D5FE1" w:rsidP="001D5FE1">
      <w:pPr>
        <w:pStyle w:val="Textoindependiente"/>
        <w:spacing w:before="9"/>
        <w:rPr>
          <w:rFonts w:ascii="Times New Roman" w:hAnsi="Times New Roman" w:cs="Times New Roman"/>
          <w:b w:val="0"/>
          <w:sz w:val="23"/>
        </w:rPr>
      </w:pPr>
    </w:p>
    <w:tbl>
      <w:tblPr>
        <w:tblW w:w="0" w:type="auto"/>
        <w:tblInd w:w="-5" w:type="dxa"/>
        <w:tblCellMar>
          <w:left w:w="70" w:type="dxa"/>
          <w:right w:w="70" w:type="dxa"/>
        </w:tblCellMar>
        <w:tblLook w:val="04A0" w:firstRow="1" w:lastRow="0" w:firstColumn="1" w:lastColumn="0" w:noHBand="0" w:noVBand="1"/>
      </w:tblPr>
      <w:tblGrid>
        <w:gridCol w:w="701"/>
        <w:gridCol w:w="2396"/>
        <w:gridCol w:w="1659"/>
        <w:gridCol w:w="1700"/>
        <w:gridCol w:w="1640"/>
      </w:tblGrid>
      <w:tr w:rsidR="001D5FE1" w:rsidRPr="00C77F95" w:rsidTr="001D5FE1">
        <w:trPr>
          <w:trHeight w:val="510"/>
        </w:trPr>
        <w:tc>
          <w:tcPr>
            <w:tcW w:w="0" w:type="auto"/>
            <w:tcBorders>
              <w:top w:val="single" w:sz="4" w:space="0" w:color="000000"/>
              <w:left w:val="single" w:sz="4" w:space="0" w:color="000000"/>
              <w:bottom w:val="nil"/>
              <w:right w:val="nil"/>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CLAVE</w:t>
            </w:r>
          </w:p>
        </w:tc>
        <w:tc>
          <w:tcPr>
            <w:tcW w:w="0" w:type="auto"/>
            <w:tcBorders>
              <w:top w:val="single" w:sz="4" w:space="0" w:color="000000"/>
              <w:left w:val="single" w:sz="4" w:space="0" w:color="000000"/>
              <w:bottom w:val="nil"/>
              <w:right w:val="nil"/>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PROGRAMA</w:t>
            </w:r>
          </w:p>
        </w:tc>
        <w:tc>
          <w:tcPr>
            <w:tcW w:w="0" w:type="auto"/>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GASTO NO PROGRAMABLE</w:t>
            </w:r>
          </w:p>
        </w:tc>
        <w:tc>
          <w:tcPr>
            <w:tcW w:w="0" w:type="auto"/>
            <w:tcBorders>
              <w:top w:val="single" w:sz="4" w:space="0" w:color="000000"/>
              <w:left w:val="nil"/>
              <w:bottom w:val="single" w:sz="4" w:space="0" w:color="000000"/>
              <w:right w:val="single" w:sz="4" w:space="0" w:color="000000"/>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GASTO PROGRAMABLE</w:t>
            </w:r>
          </w:p>
        </w:tc>
        <w:tc>
          <w:tcPr>
            <w:tcW w:w="0" w:type="auto"/>
            <w:tcBorders>
              <w:top w:val="single" w:sz="4" w:space="0" w:color="000000"/>
              <w:left w:val="nil"/>
              <w:bottom w:val="single" w:sz="4" w:space="0" w:color="000000"/>
              <w:right w:val="single" w:sz="4" w:space="0" w:color="000000"/>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TOTAL</w:t>
            </w:r>
          </w:p>
        </w:tc>
      </w:tr>
      <w:tr w:rsidR="001D5FE1" w:rsidRPr="00C77F95" w:rsidTr="001D5FE1">
        <w:trPr>
          <w:trHeight w:val="74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C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PARTICIPACIONES A ENTIDADES FEDERATIVAS Y MUNICIPIOS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3,747,651,920.90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250,075,050.65</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3,997,726,971.55</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E</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PRESTACIÓN DE SERVICIOS PÚBLICOS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1,010,850,758.40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11,563,798,556.92</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12,574,649,315.32</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F</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PROMOCIÓN Y FOMENTO</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172,815,223.81</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172,815,223.81</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G</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REGULACIÓN Y SUPERVISIÓN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I</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GASTO FEDERALIZADO</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K</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PROYECTOS DE INVERSIÓN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759,514,518.78</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759,514,518.78</w:t>
            </w:r>
          </w:p>
        </w:tc>
      </w:tr>
      <w:tr w:rsidR="001D5FE1" w:rsidRPr="00C77F95" w:rsidTr="001D5FE1">
        <w:trPr>
          <w:trHeight w:val="762"/>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OBLIGACIONES DE CUMPLIMIENTO DE RESOLUCIÓN JURISDICCIONAL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15,061,589.44</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15,061,589.44</w:t>
            </w:r>
          </w:p>
        </w:tc>
      </w:tr>
      <w:tr w:rsidR="001D5FE1" w:rsidRPr="00C77F95" w:rsidTr="001D5FE1">
        <w:trPr>
          <w:trHeight w:val="986"/>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APOYO AL PROCESO PRESUPUESTARIO Y PARA MEJORAR LA EFICIENCIA INSTITUCIONAL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2,537,150,650.14</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2,537,150,650.14</w:t>
            </w:r>
          </w:p>
        </w:tc>
      </w:tr>
      <w:tr w:rsidR="001D5FE1" w:rsidRPr="00C77F95" w:rsidTr="001D5FE1">
        <w:trPr>
          <w:trHeight w:val="844"/>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O</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APOYO A LA FUNCIÓN PÚBLICA Y AL MEJORAMIENTO DE LA GESTIÓN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33,230,113.08</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33,230,113.08</w:t>
            </w:r>
          </w:p>
        </w:tc>
      </w:tr>
      <w:tr w:rsidR="001D5FE1" w:rsidRPr="00C77F95" w:rsidTr="001D5FE1">
        <w:trPr>
          <w:trHeight w:val="10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P</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PLANEACIÓN, SEGUIMIENTO Y EVALUACIÓN DE POLÍTICAS PÚBLICAS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11,636,215.74</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11,636,215.74</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SUJETOS A REGLAS DE OPERACIÓN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T  </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xml:space="preserve"> APORTACIONES A LA SEGURIDAD SOCIAL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427,654,945.69</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427,654,945.69</w:t>
            </w:r>
          </w:p>
        </w:tc>
      </w:tr>
      <w:tr w:rsidR="001D5FE1" w:rsidRPr="00C77F95" w:rsidTr="001D5FE1">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U</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OTROS SUBSIDIOS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55"/>
        </w:trPr>
        <w:tc>
          <w:tcPr>
            <w:tcW w:w="0" w:type="auto"/>
            <w:tcBorders>
              <w:top w:val="nil"/>
              <w:left w:val="single" w:sz="4" w:space="0" w:color="000000"/>
              <w:bottom w:val="nil"/>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W</w:t>
            </w:r>
          </w:p>
        </w:tc>
        <w:tc>
          <w:tcPr>
            <w:tcW w:w="0" w:type="auto"/>
            <w:tcBorders>
              <w:top w:val="nil"/>
              <w:left w:val="nil"/>
              <w:bottom w:val="nil"/>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OPERACIONES AJENAS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249,602,298.45</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249,602,298.45</w:t>
            </w:r>
          </w:p>
        </w:tc>
      </w:tr>
      <w:tr w:rsidR="001D5FE1" w:rsidRPr="00C77F95" w:rsidTr="001D5FE1">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TOTAL</w:t>
            </w:r>
          </w:p>
        </w:tc>
        <w:tc>
          <w:tcPr>
            <w:tcW w:w="0" w:type="auto"/>
            <w:tcBorders>
              <w:top w:val="nil"/>
              <w:left w:val="nil"/>
              <w:bottom w:val="single" w:sz="4" w:space="0" w:color="000000"/>
              <w:right w:val="single" w:sz="4" w:space="0" w:color="000000"/>
            </w:tcBorders>
            <w:shd w:val="clear" w:color="000000" w:fill="F2F2F2"/>
            <w:vAlign w:val="center"/>
            <w:hideMark/>
          </w:tcPr>
          <w:p w:rsidR="001D5FE1" w:rsidRPr="00C77F95" w:rsidRDefault="001D5FE1" w:rsidP="001D5FE1">
            <w:pPr>
              <w:jc w:val="right"/>
              <w:rPr>
                <w:b/>
                <w:bCs/>
                <w:color w:val="000000"/>
                <w:sz w:val="20"/>
                <w:szCs w:val="20"/>
                <w:lang w:eastAsia="es-MX"/>
              </w:rPr>
            </w:pPr>
            <w:r w:rsidRPr="00C77F95">
              <w:rPr>
                <w:b/>
                <w:bCs/>
                <w:color w:val="000000"/>
                <w:sz w:val="20"/>
                <w:szCs w:val="20"/>
                <w:lang w:eastAsia="es-MX"/>
              </w:rPr>
              <w:t>4,773,564,268.74</w:t>
            </w:r>
          </w:p>
        </w:tc>
        <w:tc>
          <w:tcPr>
            <w:tcW w:w="0" w:type="auto"/>
            <w:tcBorders>
              <w:top w:val="nil"/>
              <w:left w:val="nil"/>
              <w:bottom w:val="single" w:sz="4" w:space="0" w:color="000000"/>
              <w:right w:val="single" w:sz="4" w:space="0" w:color="000000"/>
            </w:tcBorders>
            <w:shd w:val="clear" w:color="000000" w:fill="F2F2F2"/>
            <w:vAlign w:val="center"/>
            <w:hideMark/>
          </w:tcPr>
          <w:p w:rsidR="001D5FE1" w:rsidRPr="00C77F95" w:rsidRDefault="001D5FE1" w:rsidP="001D5FE1">
            <w:pPr>
              <w:jc w:val="right"/>
              <w:rPr>
                <w:b/>
                <w:bCs/>
                <w:color w:val="000000"/>
                <w:sz w:val="20"/>
                <w:szCs w:val="20"/>
                <w:lang w:eastAsia="es-MX"/>
              </w:rPr>
            </w:pPr>
            <w:r w:rsidRPr="00C77F95">
              <w:rPr>
                <w:b/>
                <w:bCs/>
                <w:color w:val="000000"/>
                <w:sz w:val="20"/>
                <w:szCs w:val="20"/>
                <w:lang w:eastAsia="es-MX"/>
              </w:rPr>
              <w:t>16,005,477,573.26</w:t>
            </w:r>
          </w:p>
        </w:tc>
        <w:tc>
          <w:tcPr>
            <w:tcW w:w="0" w:type="auto"/>
            <w:tcBorders>
              <w:top w:val="nil"/>
              <w:left w:val="nil"/>
              <w:bottom w:val="single" w:sz="4" w:space="0" w:color="000000"/>
              <w:right w:val="single" w:sz="4" w:space="0" w:color="000000"/>
            </w:tcBorders>
            <w:shd w:val="clear" w:color="000000" w:fill="F2F2F2"/>
            <w:vAlign w:val="center"/>
            <w:hideMark/>
          </w:tcPr>
          <w:p w:rsidR="001D5FE1" w:rsidRPr="00C77F95" w:rsidRDefault="001D5FE1" w:rsidP="001D5FE1">
            <w:pPr>
              <w:jc w:val="right"/>
              <w:rPr>
                <w:b/>
                <w:bCs/>
                <w:color w:val="000000"/>
                <w:sz w:val="20"/>
                <w:szCs w:val="20"/>
                <w:lang w:eastAsia="es-MX"/>
              </w:rPr>
            </w:pPr>
            <w:r w:rsidRPr="00C77F95">
              <w:rPr>
                <w:b/>
                <w:bCs/>
                <w:color w:val="000000"/>
                <w:sz w:val="20"/>
                <w:szCs w:val="20"/>
                <w:lang w:eastAsia="es-MX"/>
              </w:rPr>
              <w:t>20,779,041,842.00</w:t>
            </w:r>
          </w:p>
        </w:tc>
      </w:tr>
    </w:tbl>
    <w:p w:rsidR="001D5FE1" w:rsidRPr="00C77F95" w:rsidRDefault="001D5FE1" w:rsidP="001D5FE1">
      <w:pPr>
        <w:pStyle w:val="Textoindependiente"/>
        <w:spacing w:before="9"/>
        <w:rPr>
          <w:rFonts w:ascii="Times New Roman" w:hAnsi="Times New Roman" w:cs="Times New Roman"/>
          <w:b w:val="0"/>
          <w:sz w:val="23"/>
        </w:rPr>
      </w:pPr>
    </w:p>
    <w:p w:rsidR="001D5FE1" w:rsidRPr="00C77F95" w:rsidRDefault="001D5FE1" w:rsidP="001D5FE1">
      <w:pPr>
        <w:pStyle w:val="Textoindependiente"/>
        <w:spacing w:before="9"/>
        <w:rPr>
          <w:rFonts w:ascii="Times New Roman" w:hAnsi="Times New Roman" w:cs="Times New Roman"/>
          <w:b w:val="0"/>
          <w:sz w:val="23"/>
        </w:rPr>
      </w:pPr>
    </w:p>
    <w:p w:rsidR="001D5FE1" w:rsidRPr="00C77F95" w:rsidRDefault="001D5FE1" w:rsidP="001D5FE1">
      <w:pPr>
        <w:pStyle w:val="Textoindependiente"/>
        <w:spacing w:before="9"/>
        <w:rPr>
          <w:rFonts w:ascii="Times New Roman" w:hAnsi="Times New Roman" w:cs="Times New Roman"/>
          <w:b w:val="0"/>
          <w:sz w:val="23"/>
        </w:rPr>
      </w:pPr>
    </w:p>
    <w:p w:rsidR="001D5FE1" w:rsidRPr="00C77F95" w:rsidRDefault="001D5FE1" w:rsidP="001D5FE1">
      <w:pPr>
        <w:ind w:left="8" w:right="5"/>
        <w:jc w:val="center"/>
        <w:rPr>
          <w:b/>
          <w:sz w:val="20"/>
        </w:rPr>
      </w:pPr>
      <w:r w:rsidRPr="00C77F95">
        <w:rPr>
          <w:b/>
          <w:sz w:val="20"/>
        </w:rPr>
        <w:t>GASTO PROGRAMABLE Y NO PROGRAMABLE POR PROGRAMA PRESUPUESTARIO</w:t>
      </w:r>
    </w:p>
    <w:p w:rsidR="001D5FE1" w:rsidRPr="00C77F95" w:rsidRDefault="001D5FE1" w:rsidP="001D5FE1">
      <w:pPr>
        <w:pStyle w:val="Textoindependiente"/>
        <w:spacing w:before="1"/>
        <w:rPr>
          <w:rFonts w:ascii="Times New Roman" w:hAnsi="Times New Roman" w:cs="Times New Roman"/>
          <w:b w:val="0"/>
          <w:sz w:val="24"/>
        </w:rPr>
      </w:pPr>
    </w:p>
    <w:tbl>
      <w:tblPr>
        <w:tblW w:w="0" w:type="auto"/>
        <w:tblInd w:w="-5" w:type="dxa"/>
        <w:tblCellMar>
          <w:left w:w="70" w:type="dxa"/>
          <w:right w:w="70" w:type="dxa"/>
        </w:tblCellMar>
        <w:tblLook w:val="04A0" w:firstRow="1" w:lastRow="0" w:firstColumn="1" w:lastColumn="0" w:noHBand="0" w:noVBand="1"/>
      </w:tblPr>
      <w:tblGrid>
        <w:gridCol w:w="701"/>
        <w:gridCol w:w="2857"/>
        <w:gridCol w:w="1633"/>
        <w:gridCol w:w="1565"/>
        <w:gridCol w:w="1340"/>
      </w:tblGrid>
      <w:tr w:rsidR="001D5FE1" w:rsidRPr="00C77F95" w:rsidTr="001D5FE1">
        <w:trPr>
          <w:trHeight w:val="510"/>
        </w:trPr>
        <w:tc>
          <w:tcPr>
            <w:tcW w:w="0" w:type="auto"/>
            <w:tcBorders>
              <w:top w:val="single" w:sz="4" w:space="0" w:color="000000"/>
              <w:left w:val="single" w:sz="4" w:space="0" w:color="000000"/>
              <w:bottom w:val="nil"/>
              <w:right w:val="nil"/>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CLAVE</w:t>
            </w:r>
          </w:p>
        </w:tc>
        <w:tc>
          <w:tcPr>
            <w:tcW w:w="0" w:type="auto"/>
            <w:tcBorders>
              <w:top w:val="single" w:sz="4" w:space="0" w:color="000000"/>
              <w:left w:val="single" w:sz="4" w:space="0" w:color="000000"/>
              <w:bottom w:val="nil"/>
              <w:right w:val="nil"/>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PROGRAMA</w:t>
            </w:r>
          </w:p>
        </w:tc>
        <w:tc>
          <w:tcPr>
            <w:tcW w:w="0" w:type="auto"/>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GASTO NO PROGRAMABLE</w:t>
            </w:r>
          </w:p>
        </w:tc>
        <w:tc>
          <w:tcPr>
            <w:tcW w:w="0" w:type="auto"/>
            <w:tcBorders>
              <w:top w:val="single" w:sz="4" w:space="0" w:color="000000"/>
              <w:left w:val="nil"/>
              <w:bottom w:val="single" w:sz="4" w:space="0" w:color="000000"/>
              <w:right w:val="single" w:sz="4" w:space="0" w:color="000000"/>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GASTO PROGRAMABLE</w:t>
            </w:r>
          </w:p>
        </w:tc>
        <w:tc>
          <w:tcPr>
            <w:tcW w:w="0" w:type="auto"/>
            <w:tcBorders>
              <w:top w:val="single" w:sz="4" w:space="0" w:color="000000"/>
              <w:left w:val="nil"/>
              <w:bottom w:val="single" w:sz="4" w:space="0" w:color="000000"/>
              <w:right w:val="single" w:sz="4" w:space="0" w:color="000000"/>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TOTAL</w:t>
            </w:r>
          </w:p>
        </w:tc>
      </w:tr>
      <w:tr w:rsidR="001D5FE1" w:rsidRPr="00C77F95" w:rsidTr="001D5FE1">
        <w:trPr>
          <w:trHeight w:val="10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C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PARTICIPACIONES A ENTIDADES FEDERATIVAS Y MUNICIPIOS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3,747,651,920.90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250,075,050.65</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3,997,726,971.55</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E</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PRESTACIÓN DE SERVICIOS PÚBLICOS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1,010,850,758.40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11,563,798,556.92</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12,574,649,315.32</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F</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PROMOCIÓN Y FOMENTO</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172,815,223.81</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172,815,223.81</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G</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REGULACIÓN Y SUPERVISIÓN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I</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GASTO FEDERALIZADO</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K</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PROYECTOS DE INVERSIÓN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759,514,518.78</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759,514,518.78</w:t>
            </w:r>
          </w:p>
        </w:tc>
      </w:tr>
      <w:tr w:rsidR="001D5FE1" w:rsidRPr="00C77F95" w:rsidTr="001D5FE1">
        <w:trPr>
          <w:trHeight w:val="10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OBLIGACIONES DE CUMPLIMIENTO DE RESOLUCIÓN JURISDICCIONAL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15,061,589.44</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15,061,589.44</w:t>
            </w:r>
          </w:p>
        </w:tc>
      </w:tr>
      <w:tr w:rsidR="001D5FE1" w:rsidRPr="00C77F95" w:rsidTr="001D5FE1">
        <w:trPr>
          <w:trHeight w:val="12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APOYO AL PROCESO PRESUPUESTARIO Y PARA MEJORAR LA EFICIENCIA INSTITUCIONAL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2,537,150,650.14</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2,537,150,650.14</w:t>
            </w:r>
          </w:p>
        </w:tc>
      </w:tr>
      <w:tr w:rsidR="001D5FE1" w:rsidRPr="00C77F95" w:rsidTr="001D5FE1">
        <w:trPr>
          <w:trHeight w:val="10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O</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APOYO A LA FUNCIÓN PÚBLICA Y AL MEJORAMIENTO DE LA GESTIÓN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33,230,113.08</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33,230,113.08</w:t>
            </w:r>
          </w:p>
        </w:tc>
      </w:tr>
      <w:tr w:rsidR="001D5FE1" w:rsidRPr="00C77F95" w:rsidTr="001D5FE1">
        <w:trPr>
          <w:trHeight w:val="10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P</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PLANEACIÓN, SEGUIMIENTO Y EVALUACIÓN DE POLÍTICAS PÚBLICAS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11,636,215.74</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11,636,215.74</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SUJETOS A REGLAS DE OPERACIÓN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T  </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xml:space="preserve"> APORTACIONES A LA SEGURIDAD SOCIAL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427,654,945.69</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427,654,945.69</w:t>
            </w:r>
          </w:p>
        </w:tc>
      </w:tr>
      <w:tr w:rsidR="001D5FE1" w:rsidRPr="00C77F95" w:rsidTr="001D5FE1">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U</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OTROS SUBSIDIOS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55"/>
        </w:trPr>
        <w:tc>
          <w:tcPr>
            <w:tcW w:w="0" w:type="auto"/>
            <w:tcBorders>
              <w:top w:val="nil"/>
              <w:left w:val="single" w:sz="4" w:space="0" w:color="000000"/>
              <w:bottom w:val="nil"/>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W</w:t>
            </w:r>
          </w:p>
        </w:tc>
        <w:tc>
          <w:tcPr>
            <w:tcW w:w="0" w:type="auto"/>
            <w:tcBorders>
              <w:top w:val="nil"/>
              <w:left w:val="nil"/>
              <w:bottom w:val="nil"/>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OPERACIONES AJENAS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249,602,298.45</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249,602,298.45</w:t>
            </w:r>
          </w:p>
        </w:tc>
      </w:tr>
      <w:tr w:rsidR="001D5FE1" w:rsidRPr="00C77F95" w:rsidTr="001D5FE1">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TOTAL</w:t>
            </w:r>
          </w:p>
        </w:tc>
        <w:tc>
          <w:tcPr>
            <w:tcW w:w="0" w:type="auto"/>
            <w:tcBorders>
              <w:top w:val="nil"/>
              <w:left w:val="nil"/>
              <w:bottom w:val="single" w:sz="4" w:space="0" w:color="000000"/>
              <w:right w:val="single" w:sz="4" w:space="0" w:color="000000"/>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4,773,564,268.74</w:t>
            </w:r>
          </w:p>
        </w:tc>
        <w:tc>
          <w:tcPr>
            <w:tcW w:w="0" w:type="auto"/>
            <w:tcBorders>
              <w:top w:val="nil"/>
              <w:left w:val="nil"/>
              <w:bottom w:val="single" w:sz="4" w:space="0" w:color="000000"/>
              <w:right w:val="single" w:sz="4" w:space="0" w:color="000000"/>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16,005,477,573.26</w:t>
            </w:r>
          </w:p>
        </w:tc>
        <w:tc>
          <w:tcPr>
            <w:tcW w:w="0" w:type="auto"/>
            <w:tcBorders>
              <w:top w:val="nil"/>
              <w:left w:val="nil"/>
              <w:bottom w:val="single" w:sz="4" w:space="0" w:color="000000"/>
              <w:right w:val="single" w:sz="4" w:space="0" w:color="000000"/>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20,779,041,842.00</w:t>
            </w:r>
          </w:p>
        </w:tc>
      </w:tr>
    </w:tbl>
    <w:p w:rsidR="001D5FE1" w:rsidRPr="00C77F95" w:rsidRDefault="001D5FE1" w:rsidP="001D5FE1">
      <w:pPr>
        <w:pStyle w:val="Textoindependiente"/>
        <w:spacing w:before="1"/>
        <w:rPr>
          <w:rFonts w:ascii="Times New Roman" w:hAnsi="Times New Roman" w:cs="Times New Roman"/>
          <w:b w:val="0"/>
          <w:sz w:val="24"/>
        </w:rPr>
      </w:pPr>
    </w:p>
    <w:p w:rsidR="001D5FE1" w:rsidRPr="00C77F95" w:rsidRDefault="001D5FE1" w:rsidP="001D5FE1">
      <w:pPr>
        <w:pStyle w:val="Textoindependiente"/>
        <w:rPr>
          <w:rFonts w:ascii="Times New Roman" w:hAnsi="Times New Roman" w:cs="Times New Roman"/>
          <w:b w:val="0"/>
        </w:rPr>
      </w:pPr>
    </w:p>
    <w:tbl>
      <w:tblPr>
        <w:tblW w:w="0" w:type="auto"/>
        <w:tblInd w:w="-5" w:type="dxa"/>
        <w:tblCellMar>
          <w:left w:w="70" w:type="dxa"/>
          <w:right w:w="70" w:type="dxa"/>
        </w:tblCellMar>
        <w:tblLook w:val="04A0" w:firstRow="1" w:lastRow="0" w:firstColumn="1" w:lastColumn="0" w:noHBand="0" w:noVBand="1"/>
      </w:tblPr>
      <w:tblGrid>
        <w:gridCol w:w="701"/>
        <w:gridCol w:w="2857"/>
        <w:gridCol w:w="1633"/>
        <w:gridCol w:w="1565"/>
        <w:gridCol w:w="1340"/>
      </w:tblGrid>
      <w:tr w:rsidR="001D5FE1" w:rsidRPr="00C77F95" w:rsidTr="001D5FE1">
        <w:trPr>
          <w:trHeight w:val="510"/>
        </w:trPr>
        <w:tc>
          <w:tcPr>
            <w:tcW w:w="0" w:type="auto"/>
            <w:tcBorders>
              <w:top w:val="single" w:sz="4" w:space="0" w:color="000000"/>
              <w:left w:val="single" w:sz="4" w:space="0" w:color="000000"/>
              <w:bottom w:val="nil"/>
              <w:right w:val="nil"/>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CLAVE</w:t>
            </w:r>
          </w:p>
        </w:tc>
        <w:tc>
          <w:tcPr>
            <w:tcW w:w="0" w:type="auto"/>
            <w:tcBorders>
              <w:top w:val="single" w:sz="4" w:space="0" w:color="000000"/>
              <w:left w:val="single" w:sz="4" w:space="0" w:color="000000"/>
              <w:bottom w:val="nil"/>
              <w:right w:val="nil"/>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PROGRAMA</w:t>
            </w:r>
          </w:p>
        </w:tc>
        <w:tc>
          <w:tcPr>
            <w:tcW w:w="0" w:type="auto"/>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GASTO NO PROGRAMABLE</w:t>
            </w:r>
          </w:p>
        </w:tc>
        <w:tc>
          <w:tcPr>
            <w:tcW w:w="0" w:type="auto"/>
            <w:tcBorders>
              <w:top w:val="single" w:sz="4" w:space="0" w:color="000000"/>
              <w:left w:val="nil"/>
              <w:bottom w:val="single" w:sz="4" w:space="0" w:color="000000"/>
              <w:right w:val="single" w:sz="4" w:space="0" w:color="000000"/>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GASTO PROGRAMABLE</w:t>
            </w:r>
          </w:p>
        </w:tc>
        <w:tc>
          <w:tcPr>
            <w:tcW w:w="0" w:type="auto"/>
            <w:tcBorders>
              <w:top w:val="single" w:sz="4" w:space="0" w:color="000000"/>
              <w:left w:val="nil"/>
              <w:bottom w:val="single" w:sz="4" w:space="0" w:color="000000"/>
              <w:right w:val="single" w:sz="4" w:space="0" w:color="000000"/>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TOTAL</w:t>
            </w:r>
          </w:p>
        </w:tc>
      </w:tr>
      <w:tr w:rsidR="001D5FE1" w:rsidRPr="00C77F95" w:rsidTr="001D5FE1">
        <w:trPr>
          <w:trHeight w:val="651"/>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C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PARTICIPACIONES A ENTIDADES FEDERATIVAS Y MUNICIPIOS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3,747,651,920.90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250,075,050.65</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3,997,726,971.55</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E</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PRESTACIÓN DE SERVICIOS PÚBLICOS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1,064,339,626.75</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11,563,798,556.92</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12,628,138,183.67</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F</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PROMOCIÓN Y FOMENTO</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172,815,223.81</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172,815,223.81</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G</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REGULACIÓN Y SUPERVISIÓN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I</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GASTO FEDERALIZADO</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K</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PROYECTOS DE INVERSIÓN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759,514,518.78</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759,514,518.78</w:t>
            </w:r>
          </w:p>
        </w:tc>
      </w:tr>
      <w:tr w:rsidR="001D5FE1" w:rsidRPr="00C77F95" w:rsidTr="001D5FE1">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OBLIGACIONES DE CUMPLIMIENTO DE RESOLUCIÓN JURISDICCIONAL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15,061,589.44</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15,061,589.44</w:t>
            </w:r>
          </w:p>
        </w:tc>
      </w:tr>
      <w:tr w:rsidR="001D5FE1" w:rsidRPr="00C77F95" w:rsidTr="001D5FE1">
        <w:trPr>
          <w:trHeight w:val="686"/>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APOYO AL PROCESO PRESUPUESTARIO Y PARA MEJORAR LA EFICIENCIA INSTITUCIONAL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2,483,661,781.79</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2,483,661,781.79</w:t>
            </w:r>
          </w:p>
        </w:tc>
      </w:tr>
      <w:tr w:rsidR="001D5FE1" w:rsidRPr="00C77F95" w:rsidTr="001D5FE1">
        <w:trPr>
          <w:trHeight w:val="669"/>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O</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APOYO A LA FUNCIÓN PÚBLICA Y AL MEJORAMIENTO DE LA GESTIÓN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33,230,113.08</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33,230,113.08</w:t>
            </w:r>
          </w:p>
        </w:tc>
      </w:tr>
      <w:tr w:rsidR="001D5FE1" w:rsidRPr="00C77F95" w:rsidTr="001D5FE1">
        <w:trPr>
          <w:trHeight w:val="8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P</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PLANEACIÓN, SEGUIMIENTO Y EVALUACIÓN DE POLÍTICAS PÚBLICAS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11,636,215.74</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11,636,215.74</w:t>
            </w:r>
          </w:p>
        </w:tc>
      </w:tr>
      <w:tr w:rsidR="001D5FE1" w:rsidRPr="00C77F95" w:rsidTr="001D5FE1">
        <w:trPr>
          <w:trHeight w:val="421"/>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SUJETOS A REGLAS DE OPERACIÓN</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427,654,945.69</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427,654,945.69</w:t>
            </w:r>
          </w:p>
        </w:tc>
      </w:tr>
      <w:tr w:rsidR="001D5FE1" w:rsidRPr="00C77F95" w:rsidTr="001D5FE1">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T </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xml:space="preserve"> APORTACIONES A LA SEGURIDAD SOCIAL</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U</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OTROS SUBSIDIOS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249,602,298.45</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249,602,298.45</w:t>
            </w:r>
          </w:p>
        </w:tc>
      </w:tr>
      <w:tr w:rsidR="001D5FE1" w:rsidRPr="00C77F95" w:rsidTr="001D5FE1">
        <w:trPr>
          <w:trHeight w:val="255"/>
        </w:trPr>
        <w:tc>
          <w:tcPr>
            <w:tcW w:w="0" w:type="auto"/>
            <w:tcBorders>
              <w:top w:val="nil"/>
              <w:left w:val="single" w:sz="4" w:space="0" w:color="000000"/>
              <w:bottom w:val="nil"/>
              <w:right w:val="single" w:sz="4" w:space="0" w:color="000000"/>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W</w:t>
            </w:r>
          </w:p>
        </w:tc>
        <w:tc>
          <w:tcPr>
            <w:tcW w:w="0" w:type="auto"/>
            <w:tcBorders>
              <w:top w:val="nil"/>
              <w:left w:val="nil"/>
              <w:bottom w:val="nil"/>
              <w:right w:val="single" w:sz="4" w:space="0" w:color="000000"/>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OPERACIONES AJENAS</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c>
          <w:tcPr>
            <w:tcW w:w="0" w:type="auto"/>
            <w:tcBorders>
              <w:top w:val="nil"/>
              <w:left w:val="nil"/>
              <w:bottom w:val="single" w:sz="4" w:space="0" w:color="000000"/>
              <w:right w:val="single" w:sz="4" w:space="0" w:color="000000"/>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0.00</w:t>
            </w:r>
          </w:p>
        </w:tc>
      </w:tr>
      <w:tr w:rsidR="001D5FE1" w:rsidRPr="00C77F95" w:rsidTr="001D5FE1">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TOTAL</w:t>
            </w:r>
          </w:p>
        </w:tc>
        <w:tc>
          <w:tcPr>
            <w:tcW w:w="0" w:type="auto"/>
            <w:tcBorders>
              <w:top w:val="nil"/>
              <w:left w:val="nil"/>
              <w:bottom w:val="single" w:sz="4" w:space="0" w:color="000000"/>
              <w:right w:val="single" w:sz="4" w:space="0" w:color="000000"/>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4,827,053,137.09</w:t>
            </w:r>
          </w:p>
        </w:tc>
        <w:tc>
          <w:tcPr>
            <w:tcW w:w="0" w:type="auto"/>
            <w:tcBorders>
              <w:top w:val="nil"/>
              <w:left w:val="nil"/>
              <w:bottom w:val="single" w:sz="4" w:space="0" w:color="000000"/>
              <w:right w:val="single" w:sz="4" w:space="0" w:color="000000"/>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15,951,988,704.91</w:t>
            </w:r>
          </w:p>
        </w:tc>
        <w:tc>
          <w:tcPr>
            <w:tcW w:w="0" w:type="auto"/>
            <w:tcBorders>
              <w:top w:val="nil"/>
              <w:left w:val="nil"/>
              <w:bottom w:val="single" w:sz="4" w:space="0" w:color="000000"/>
              <w:right w:val="single" w:sz="4" w:space="0" w:color="000000"/>
            </w:tcBorders>
            <w:shd w:val="clear" w:color="000000" w:fill="F2F2F2"/>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20,779,041,842.00</w:t>
            </w:r>
          </w:p>
        </w:tc>
      </w:tr>
    </w:tbl>
    <w:p w:rsidR="001D5FE1" w:rsidRPr="00C77F95" w:rsidRDefault="001D5FE1" w:rsidP="001D5FE1">
      <w:pPr>
        <w:pStyle w:val="Textoindependiente"/>
        <w:spacing w:before="4"/>
        <w:rPr>
          <w:rFonts w:ascii="Times New Roman" w:hAnsi="Times New Roman" w:cs="Times New Roman"/>
          <w:b w:val="0"/>
          <w:sz w:val="21"/>
        </w:rPr>
      </w:pPr>
    </w:p>
    <w:p w:rsidR="001D5FE1" w:rsidRPr="00C77F95" w:rsidRDefault="001D5FE1" w:rsidP="001D5FE1">
      <w:pPr>
        <w:pStyle w:val="Textoindependiente"/>
        <w:spacing w:before="4"/>
        <w:rPr>
          <w:rFonts w:ascii="Times New Roman" w:hAnsi="Times New Roman" w:cs="Times New Roman"/>
          <w:b w:val="0"/>
          <w:sz w:val="21"/>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b w:val="0"/>
        </w:rPr>
        <w:t xml:space="preserve">ARTÍCULO 22. </w:t>
      </w:r>
      <w:r w:rsidRPr="00C77F95">
        <w:rPr>
          <w:rFonts w:ascii="Times New Roman" w:hAnsi="Times New Roman" w:cs="Times New Roman"/>
        </w:rPr>
        <w:t>Las transferencias internas otorgadas a fideicomisos públicos se distribuyen de la siguiente forma:</w:t>
      </w: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jc w:val="center"/>
        <w:rPr>
          <w:rFonts w:ascii="Times New Roman" w:hAnsi="Times New Roman" w:cs="Times New Roman"/>
          <w:b w:val="0"/>
        </w:rPr>
      </w:pPr>
      <w:r w:rsidRPr="00C77F95">
        <w:rPr>
          <w:rFonts w:ascii="Times New Roman" w:hAnsi="Times New Roman" w:cs="Times New Roman"/>
          <w:b w:val="0"/>
        </w:rPr>
        <w:t>TRANSFERENCIA A FIDEICOMISOS</w:t>
      </w:r>
    </w:p>
    <w:p w:rsidR="001D5FE1" w:rsidRPr="00C77F95" w:rsidRDefault="001D5FE1" w:rsidP="001D5FE1">
      <w:pPr>
        <w:pStyle w:val="Textoindependiente"/>
        <w:spacing w:before="3"/>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3"/>
        <w:jc w:val="center"/>
        <w:rPr>
          <w:rFonts w:ascii="Times New Roman" w:hAnsi="Times New Roman" w:cs="Times New Roman"/>
          <w:b w:val="0"/>
        </w:rPr>
      </w:pPr>
    </w:p>
    <w:p w:rsidR="001D5FE1" w:rsidRPr="00C77F95" w:rsidRDefault="001D5FE1" w:rsidP="001D5FE1">
      <w:pPr>
        <w:pStyle w:val="Textoindependiente"/>
        <w:spacing w:before="3"/>
        <w:jc w:val="center"/>
        <w:rPr>
          <w:rFonts w:ascii="Times New Roman" w:hAnsi="Times New Roman" w:cs="Times New Roman"/>
          <w:b w:val="0"/>
        </w:rPr>
      </w:pPr>
    </w:p>
    <w:tbl>
      <w:tblPr>
        <w:tblW w:w="7926" w:type="dxa"/>
        <w:tblInd w:w="-10" w:type="dxa"/>
        <w:tblCellMar>
          <w:left w:w="70" w:type="dxa"/>
          <w:right w:w="70" w:type="dxa"/>
        </w:tblCellMar>
        <w:tblLook w:val="04A0" w:firstRow="1" w:lastRow="0" w:firstColumn="1" w:lastColumn="0" w:noHBand="0" w:noVBand="1"/>
      </w:tblPr>
      <w:tblGrid>
        <w:gridCol w:w="1161"/>
        <w:gridCol w:w="5175"/>
        <w:gridCol w:w="1590"/>
      </w:tblGrid>
      <w:tr w:rsidR="001D5FE1" w:rsidRPr="00C77F95" w:rsidTr="001D5FE1">
        <w:trPr>
          <w:trHeight w:hRule="exact" w:val="296"/>
        </w:trPr>
        <w:tc>
          <w:tcPr>
            <w:tcW w:w="0" w:type="auto"/>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20"/>
                <w:szCs w:val="20"/>
                <w:lang w:eastAsia="es-MX"/>
              </w:rPr>
            </w:pPr>
            <w:r w:rsidRPr="00C77F95">
              <w:rPr>
                <w:b/>
                <w:bCs/>
                <w:sz w:val="20"/>
                <w:szCs w:val="20"/>
                <w:lang w:eastAsia="es-MX"/>
              </w:rPr>
              <w:t>PARTIDA</w:t>
            </w:r>
          </w:p>
        </w:tc>
        <w:tc>
          <w:tcPr>
            <w:tcW w:w="0" w:type="auto"/>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20"/>
                <w:szCs w:val="20"/>
                <w:lang w:eastAsia="es-MX"/>
              </w:rPr>
            </w:pPr>
            <w:r w:rsidRPr="00C77F95">
              <w:rPr>
                <w:b/>
                <w:bCs/>
                <w:sz w:val="20"/>
                <w:szCs w:val="20"/>
                <w:lang w:eastAsia="es-MX"/>
              </w:rPr>
              <w:t xml:space="preserve">FIDEICOMISO  </w:t>
            </w:r>
          </w:p>
        </w:tc>
        <w:tc>
          <w:tcPr>
            <w:tcW w:w="0" w:type="auto"/>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20"/>
                <w:szCs w:val="20"/>
                <w:lang w:eastAsia="es-MX"/>
              </w:rPr>
            </w:pPr>
            <w:r w:rsidRPr="00C77F95">
              <w:rPr>
                <w:b/>
                <w:bCs/>
                <w:sz w:val="20"/>
                <w:szCs w:val="20"/>
                <w:lang w:eastAsia="es-MX"/>
              </w:rPr>
              <w:t>ASIGNACIÓN</w:t>
            </w:r>
          </w:p>
        </w:tc>
      </w:tr>
      <w:tr w:rsidR="001D5FE1" w:rsidRPr="00C77F95" w:rsidTr="001D5FE1">
        <w:trPr>
          <w:trHeight w:hRule="exact" w:val="509"/>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jc w:val="center"/>
              <w:rPr>
                <w:b/>
                <w:bCs/>
                <w:sz w:val="20"/>
                <w:szCs w:val="20"/>
                <w:lang w:eastAsia="es-MX"/>
              </w:rPr>
            </w:pPr>
            <w:r w:rsidRPr="00C77F95">
              <w:rPr>
                <w:b/>
                <w:bCs/>
                <w:sz w:val="20"/>
                <w:szCs w:val="20"/>
                <w:lang w:eastAsia="es-MX"/>
              </w:rPr>
              <w:t>4211</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rPr>
                <w:sz w:val="20"/>
                <w:szCs w:val="20"/>
                <w:lang w:eastAsia="es-MX"/>
              </w:rPr>
            </w:pPr>
            <w:r w:rsidRPr="00C77F95">
              <w:rPr>
                <w:sz w:val="20"/>
                <w:szCs w:val="20"/>
                <w:lang w:eastAsia="es-MX"/>
              </w:rPr>
              <w:t>Fideicomiso de la Ciudad Industrial de Xicohténcatl</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20"/>
                <w:szCs w:val="20"/>
                <w:lang w:eastAsia="es-MX"/>
              </w:rPr>
            </w:pPr>
            <w:r w:rsidRPr="00C77F95">
              <w:rPr>
                <w:sz w:val="20"/>
                <w:szCs w:val="20"/>
                <w:lang w:eastAsia="es-MX"/>
              </w:rPr>
              <w:t>4,138,000.00</w:t>
            </w:r>
          </w:p>
        </w:tc>
      </w:tr>
      <w:tr w:rsidR="001D5FE1" w:rsidRPr="00C77F95" w:rsidTr="001D5FE1">
        <w:trPr>
          <w:trHeight w:hRule="exact" w:val="756"/>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jc w:val="center"/>
              <w:rPr>
                <w:b/>
                <w:bCs/>
                <w:sz w:val="20"/>
                <w:szCs w:val="20"/>
                <w:lang w:eastAsia="es-MX"/>
              </w:rPr>
            </w:pPr>
            <w:r w:rsidRPr="00C77F95">
              <w:rPr>
                <w:b/>
                <w:bCs/>
                <w:sz w:val="20"/>
                <w:szCs w:val="20"/>
                <w:lang w:eastAsia="es-MX"/>
              </w:rPr>
              <w:t>4211</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rPr>
                <w:sz w:val="20"/>
                <w:szCs w:val="20"/>
                <w:lang w:eastAsia="es-MX"/>
              </w:rPr>
            </w:pPr>
            <w:r w:rsidRPr="00C77F95">
              <w:rPr>
                <w:sz w:val="20"/>
                <w:szCs w:val="20"/>
                <w:lang w:eastAsia="es-MX"/>
              </w:rPr>
              <w:t>Comisión Ejecutiva de Atención a Víctimas y Ofendidos</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20"/>
                <w:szCs w:val="20"/>
                <w:lang w:eastAsia="es-MX"/>
              </w:rPr>
            </w:pPr>
            <w:r w:rsidRPr="00C77F95">
              <w:rPr>
                <w:sz w:val="20"/>
                <w:szCs w:val="20"/>
                <w:lang w:eastAsia="es-MX"/>
              </w:rPr>
              <w:t>3,998,715.23</w:t>
            </w:r>
          </w:p>
        </w:tc>
      </w:tr>
      <w:tr w:rsidR="001D5FE1" w:rsidRPr="00C77F95" w:rsidTr="001D5FE1">
        <w:trPr>
          <w:trHeight w:hRule="exact" w:val="296"/>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20"/>
                <w:szCs w:val="20"/>
                <w:lang w:eastAsia="es-MX"/>
              </w:rPr>
            </w:pPr>
            <w:r w:rsidRPr="00C77F95">
              <w:rPr>
                <w:b/>
                <w:bCs/>
                <w:sz w:val="20"/>
                <w:szCs w:val="20"/>
                <w:lang w:eastAsia="es-MX"/>
              </w:rPr>
              <w:t>TOTAL</w:t>
            </w:r>
          </w:p>
        </w:tc>
        <w:tc>
          <w:tcPr>
            <w:tcW w:w="0" w:type="auto"/>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right"/>
              <w:rPr>
                <w:b/>
                <w:bCs/>
                <w:color w:val="000000"/>
                <w:sz w:val="20"/>
                <w:szCs w:val="20"/>
                <w:lang w:eastAsia="es-MX"/>
              </w:rPr>
            </w:pPr>
            <w:r w:rsidRPr="00C77F95">
              <w:rPr>
                <w:b/>
                <w:bCs/>
                <w:color w:val="000000"/>
                <w:sz w:val="20"/>
                <w:szCs w:val="20"/>
                <w:lang w:eastAsia="es-MX"/>
              </w:rPr>
              <w:t>8,136,715.23</w:t>
            </w:r>
          </w:p>
        </w:tc>
      </w:tr>
    </w:tbl>
    <w:p w:rsidR="001D5FE1" w:rsidRPr="00C77F95" w:rsidRDefault="001D5FE1" w:rsidP="001D5FE1">
      <w:pPr>
        <w:pStyle w:val="Textoindependiente"/>
        <w:spacing w:before="2"/>
        <w:rPr>
          <w:rFonts w:ascii="Times New Roman" w:hAnsi="Times New Roman" w:cs="Times New Roman"/>
          <w:b w:val="0"/>
        </w:rPr>
      </w:pPr>
    </w:p>
    <w:p w:rsidR="001D5FE1" w:rsidRPr="00C77F95" w:rsidRDefault="001D5FE1" w:rsidP="001D5FE1">
      <w:pPr>
        <w:pStyle w:val="Textoindependiente"/>
        <w:spacing w:before="4"/>
        <w:rPr>
          <w:rFonts w:ascii="Times New Roman" w:hAnsi="Times New Roman" w:cs="Times New Roman"/>
          <w:b w:val="0"/>
          <w:sz w:val="23"/>
        </w:rPr>
      </w:pPr>
    </w:p>
    <w:p w:rsidR="001D5FE1" w:rsidRPr="00C77F95" w:rsidRDefault="001D5FE1" w:rsidP="001D5FE1">
      <w:pPr>
        <w:pStyle w:val="Textoindependiente"/>
        <w:spacing w:before="1"/>
        <w:ind w:left="118" w:right="118"/>
        <w:rPr>
          <w:rFonts w:ascii="Times New Roman" w:hAnsi="Times New Roman" w:cs="Times New Roman"/>
        </w:rPr>
      </w:pPr>
      <w:r w:rsidRPr="00C77F95">
        <w:rPr>
          <w:rFonts w:ascii="Times New Roman" w:hAnsi="Times New Roman" w:cs="Times New Roman"/>
        </w:rPr>
        <w:t>En</w:t>
      </w:r>
      <w:r w:rsidRPr="00C77F95">
        <w:rPr>
          <w:rFonts w:ascii="Times New Roman" w:hAnsi="Times New Roman" w:cs="Times New Roman"/>
          <w:spacing w:val="-15"/>
        </w:rPr>
        <w:t xml:space="preserve"> </w:t>
      </w:r>
      <w:r w:rsidRPr="00C77F95">
        <w:rPr>
          <w:rFonts w:ascii="Times New Roman" w:hAnsi="Times New Roman" w:cs="Times New Roman"/>
        </w:rPr>
        <w:t>el</w:t>
      </w:r>
      <w:r w:rsidRPr="00C77F95">
        <w:rPr>
          <w:rFonts w:ascii="Times New Roman" w:hAnsi="Times New Roman" w:cs="Times New Roman"/>
          <w:spacing w:val="-14"/>
        </w:rPr>
        <w:t xml:space="preserve"> </w:t>
      </w:r>
      <w:r w:rsidRPr="00C77F95">
        <w:rPr>
          <w:rFonts w:ascii="Times New Roman" w:hAnsi="Times New Roman" w:cs="Times New Roman"/>
        </w:rPr>
        <w:t>anexo</w:t>
      </w:r>
      <w:r w:rsidRPr="00C77F95">
        <w:rPr>
          <w:rFonts w:ascii="Times New Roman" w:hAnsi="Times New Roman" w:cs="Times New Roman"/>
          <w:spacing w:val="-13"/>
        </w:rPr>
        <w:t xml:space="preserve"> </w:t>
      </w:r>
      <w:r w:rsidRPr="00C77F95">
        <w:rPr>
          <w:rFonts w:ascii="Times New Roman" w:hAnsi="Times New Roman" w:cs="Times New Roman"/>
        </w:rPr>
        <w:t>3</w:t>
      </w:r>
      <w:r w:rsidRPr="00C77F95">
        <w:rPr>
          <w:rFonts w:ascii="Times New Roman" w:hAnsi="Times New Roman" w:cs="Times New Roman"/>
          <w:spacing w:val="-13"/>
        </w:rPr>
        <w:t xml:space="preserve"> </w:t>
      </w:r>
      <w:r w:rsidRPr="00C77F95">
        <w:rPr>
          <w:rFonts w:ascii="Times New Roman" w:hAnsi="Times New Roman" w:cs="Times New Roman"/>
        </w:rPr>
        <w:t>se</w:t>
      </w:r>
      <w:r w:rsidRPr="00C77F95">
        <w:rPr>
          <w:rFonts w:ascii="Times New Roman" w:hAnsi="Times New Roman" w:cs="Times New Roman"/>
          <w:spacing w:val="-14"/>
        </w:rPr>
        <w:t xml:space="preserve"> </w:t>
      </w:r>
      <w:r w:rsidRPr="00C77F95">
        <w:rPr>
          <w:rFonts w:ascii="Times New Roman" w:hAnsi="Times New Roman" w:cs="Times New Roman"/>
        </w:rPr>
        <w:t>reporta</w:t>
      </w:r>
      <w:r w:rsidRPr="00C77F95">
        <w:rPr>
          <w:rFonts w:ascii="Times New Roman" w:hAnsi="Times New Roman" w:cs="Times New Roman"/>
          <w:spacing w:val="-14"/>
        </w:rPr>
        <w:t xml:space="preserve"> </w:t>
      </w:r>
      <w:r w:rsidRPr="00C77F95">
        <w:rPr>
          <w:rFonts w:ascii="Times New Roman" w:hAnsi="Times New Roman" w:cs="Times New Roman"/>
        </w:rPr>
        <w:t>el</w:t>
      </w:r>
      <w:r w:rsidRPr="00C77F95">
        <w:rPr>
          <w:rFonts w:ascii="Times New Roman" w:hAnsi="Times New Roman" w:cs="Times New Roman"/>
          <w:spacing w:val="-14"/>
        </w:rPr>
        <w:t xml:space="preserve"> </w:t>
      </w:r>
      <w:r w:rsidRPr="00C77F95">
        <w:rPr>
          <w:rFonts w:ascii="Times New Roman" w:hAnsi="Times New Roman" w:cs="Times New Roman"/>
        </w:rPr>
        <w:t>detalle</w:t>
      </w:r>
      <w:r w:rsidRPr="00C77F95">
        <w:rPr>
          <w:rFonts w:ascii="Times New Roman" w:hAnsi="Times New Roman" w:cs="Times New Roman"/>
          <w:spacing w:val="-14"/>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los</w:t>
      </w:r>
      <w:r w:rsidRPr="00C77F95">
        <w:rPr>
          <w:rFonts w:ascii="Times New Roman" w:hAnsi="Times New Roman" w:cs="Times New Roman"/>
          <w:spacing w:val="-15"/>
        </w:rPr>
        <w:t xml:space="preserve"> </w:t>
      </w:r>
      <w:r w:rsidRPr="00C77F95">
        <w:rPr>
          <w:rFonts w:ascii="Times New Roman" w:hAnsi="Times New Roman" w:cs="Times New Roman"/>
        </w:rPr>
        <w:t>Fideicomisos.</w:t>
      </w:r>
      <w:r w:rsidRPr="00C77F95">
        <w:rPr>
          <w:rFonts w:ascii="Times New Roman" w:hAnsi="Times New Roman" w:cs="Times New Roman"/>
          <w:spacing w:val="-14"/>
        </w:rPr>
        <w:t xml:space="preserve"> </w:t>
      </w:r>
      <w:r w:rsidRPr="00C77F95">
        <w:rPr>
          <w:rFonts w:ascii="Times New Roman" w:hAnsi="Times New Roman" w:cs="Times New Roman"/>
        </w:rPr>
        <w:t>Su</w:t>
      </w:r>
      <w:r w:rsidRPr="00C77F95">
        <w:rPr>
          <w:rFonts w:ascii="Times New Roman" w:hAnsi="Times New Roman" w:cs="Times New Roman"/>
          <w:spacing w:val="-15"/>
        </w:rPr>
        <w:t xml:space="preserve"> </w:t>
      </w:r>
      <w:r w:rsidRPr="00C77F95">
        <w:rPr>
          <w:rFonts w:ascii="Times New Roman" w:hAnsi="Times New Roman" w:cs="Times New Roman"/>
        </w:rPr>
        <w:t>objeto,</w:t>
      </w:r>
      <w:r w:rsidRPr="00C77F95">
        <w:rPr>
          <w:rFonts w:ascii="Times New Roman" w:hAnsi="Times New Roman" w:cs="Times New Roman"/>
          <w:spacing w:val="-14"/>
        </w:rPr>
        <w:t xml:space="preserve"> </w:t>
      </w:r>
      <w:r w:rsidRPr="00C77F95">
        <w:rPr>
          <w:rFonts w:ascii="Times New Roman" w:hAnsi="Times New Roman" w:cs="Times New Roman"/>
        </w:rPr>
        <w:t>número</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contrato,</w:t>
      </w:r>
      <w:r w:rsidRPr="00C77F95">
        <w:rPr>
          <w:rFonts w:ascii="Times New Roman" w:hAnsi="Times New Roman" w:cs="Times New Roman"/>
          <w:spacing w:val="-14"/>
        </w:rPr>
        <w:t xml:space="preserve"> </w:t>
      </w:r>
      <w:r w:rsidRPr="00C77F95">
        <w:rPr>
          <w:rFonts w:ascii="Times New Roman" w:hAnsi="Times New Roman" w:cs="Times New Roman"/>
        </w:rPr>
        <w:t>saldo</w:t>
      </w:r>
      <w:r w:rsidRPr="00C77F95">
        <w:rPr>
          <w:rFonts w:ascii="Times New Roman" w:hAnsi="Times New Roman" w:cs="Times New Roman"/>
          <w:spacing w:val="-13"/>
        </w:rPr>
        <w:t xml:space="preserve"> </w:t>
      </w:r>
      <w:r w:rsidRPr="00C77F95">
        <w:rPr>
          <w:rFonts w:ascii="Times New Roman" w:hAnsi="Times New Roman" w:cs="Times New Roman"/>
        </w:rPr>
        <w:t>patrimonial</w:t>
      </w:r>
      <w:r w:rsidRPr="00C77F95">
        <w:rPr>
          <w:rFonts w:ascii="Times New Roman" w:hAnsi="Times New Roman" w:cs="Times New Roman"/>
          <w:spacing w:val="-12"/>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por</w:t>
      </w:r>
      <w:r w:rsidRPr="00C77F95">
        <w:rPr>
          <w:rFonts w:ascii="Times New Roman" w:hAnsi="Times New Roman" w:cs="Times New Roman"/>
          <w:spacing w:val="-13"/>
        </w:rPr>
        <w:t xml:space="preserve"> </w:t>
      </w:r>
      <w:r w:rsidRPr="00C77F95">
        <w:rPr>
          <w:rFonts w:ascii="Times New Roman" w:hAnsi="Times New Roman" w:cs="Times New Roman"/>
        </w:rPr>
        <w:t>dependencia, precisando los que son de estructura y los de</w:t>
      </w:r>
      <w:r w:rsidRPr="00C77F95">
        <w:rPr>
          <w:rFonts w:ascii="Times New Roman" w:hAnsi="Times New Roman" w:cs="Times New Roman"/>
          <w:spacing w:val="-21"/>
        </w:rPr>
        <w:t xml:space="preserve"> </w:t>
      </w:r>
      <w:r w:rsidRPr="00C77F95">
        <w:rPr>
          <w:rFonts w:ascii="Times New Roman" w:hAnsi="Times New Roman" w:cs="Times New Roman"/>
        </w:rPr>
        <w:t>Administración.</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18" w:right="119"/>
        <w:rPr>
          <w:rFonts w:ascii="Times New Roman" w:hAnsi="Times New Roman" w:cs="Times New Roman"/>
        </w:rPr>
      </w:pPr>
      <w:r w:rsidRPr="00C77F95">
        <w:rPr>
          <w:rFonts w:ascii="Times New Roman" w:hAnsi="Times New Roman" w:cs="Times New Roman"/>
          <w:b w:val="0"/>
        </w:rPr>
        <w:t xml:space="preserve">ARTÍCULO 23. </w:t>
      </w:r>
      <w:r w:rsidRPr="00C77F95">
        <w:rPr>
          <w:rFonts w:ascii="Times New Roman" w:hAnsi="Times New Roman" w:cs="Times New Roman"/>
        </w:rPr>
        <w:t>Los entes públicos que otorguen subsidios, subvenciones o ayudas, deberán identificar la población objetivo,</w:t>
      </w:r>
      <w:r w:rsidRPr="00C77F95">
        <w:rPr>
          <w:rFonts w:ascii="Times New Roman" w:hAnsi="Times New Roman" w:cs="Times New Roman"/>
          <w:spacing w:val="-9"/>
        </w:rPr>
        <w:t xml:space="preserve"> </w:t>
      </w:r>
      <w:r w:rsidRPr="00C77F95">
        <w:rPr>
          <w:rFonts w:ascii="Times New Roman" w:hAnsi="Times New Roman" w:cs="Times New Roman"/>
        </w:rPr>
        <w:t>el</w:t>
      </w:r>
      <w:r w:rsidRPr="00C77F95">
        <w:rPr>
          <w:rFonts w:ascii="Times New Roman" w:hAnsi="Times New Roman" w:cs="Times New Roman"/>
          <w:spacing w:val="-9"/>
        </w:rPr>
        <w:t xml:space="preserve"> </w:t>
      </w:r>
      <w:r w:rsidRPr="00C77F95">
        <w:rPr>
          <w:rFonts w:ascii="Times New Roman" w:hAnsi="Times New Roman" w:cs="Times New Roman"/>
        </w:rPr>
        <w:t>propósito</w:t>
      </w:r>
      <w:r w:rsidRPr="00C77F95">
        <w:rPr>
          <w:rFonts w:ascii="Times New Roman" w:hAnsi="Times New Roman" w:cs="Times New Roman"/>
          <w:spacing w:val="-9"/>
        </w:rPr>
        <w:t xml:space="preserve"> </w:t>
      </w:r>
      <w:r w:rsidRPr="00C77F95">
        <w:rPr>
          <w:rFonts w:ascii="Times New Roman" w:hAnsi="Times New Roman" w:cs="Times New Roman"/>
        </w:rPr>
        <w:t>o</w:t>
      </w:r>
      <w:r w:rsidRPr="00C77F95">
        <w:rPr>
          <w:rFonts w:ascii="Times New Roman" w:hAnsi="Times New Roman" w:cs="Times New Roman"/>
          <w:spacing w:val="-8"/>
        </w:rPr>
        <w:t xml:space="preserve"> </w:t>
      </w:r>
      <w:r w:rsidRPr="00C77F95">
        <w:rPr>
          <w:rFonts w:ascii="Times New Roman" w:hAnsi="Times New Roman" w:cs="Times New Roman"/>
        </w:rPr>
        <w:t>destino</w:t>
      </w:r>
      <w:r w:rsidRPr="00C77F95">
        <w:rPr>
          <w:rFonts w:ascii="Times New Roman" w:hAnsi="Times New Roman" w:cs="Times New Roman"/>
          <w:spacing w:val="-8"/>
        </w:rPr>
        <w:t xml:space="preserve"> </w:t>
      </w:r>
      <w:r w:rsidRPr="00C77F95">
        <w:rPr>
          <w:rFonts w:ascii="Times New Roman" w:hAnsi="Times New Roman" w:cs="Times New Roman"/>
        </w:rPr>
        <w:t>principal</w:t>
      </w:r>
      <w:r w:rsidRPr="00C77F95">
        <w:rPr>
          <w:rFonts w:ascii="Times New Roman" w:hAnsi="Times New Roman" w:cs="Times New Roman"/>
          <w:spacing w:val="-7"/>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temporalidad</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su</w:t>
      </w:r>
      <w:r w:rsidRPr="00C77F95">
        <w:rPr>
          <w:rFonts w:ascii="Times New Roman" w:hAnsi="Times New Roman" w:cs="Times New Roman"/>
          <w:spacing w:val="-8"/>
        </w:rPr>
        <w:t xml:space="preserve"> </w:t>
      </w:r>
      <w:r w:rsidRPr="00C77F95">
        <w:rPr>
          <w:rFonts w:ascii="Times New Roman" w:hAnsi="Times New Roman" w:cs="Times New Roman"/>
        </w:rPr>
        <w:t>otorgamiento;</w:t>
      </w:r>
      <w:r w:rsidRPr="00C77F95">
        <w:rPr>
          <w:rFonts w:ascii="Times New Roman" w:hAnsi="Times New Roman" w:cs="Times New Roman"/>
          <w:spacing w:val="-7"/>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mecanismos</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distribución,</w:t>
      </w:r>
      <w:r w:rsidRPr="00C77F95">
        <w:rPr>
          <w:rFonts w:ascii="Times New Roman" w:hAnsi="Times New Roman" w:cs="Times New Roman"/>
          <w:spacing w:val="-9"/>
        </w:rPr>
        <w:t xml:space="preserve"> </w:t>
      </w:r>
      <w:r w:rsidRPr="00C77F95">
        <w:rPr>
          <w:rFonts w:ascii="Times New Roman" w:hAnsi="Times New Roman" w:cs="Times New Roman"/>
        </w:rPr>
        <w:t>operación y administración de los mismos, garantizando que los recursos se paguen o entreguen a los beneficiarios y reduzcan los gastos administrativos del programa</w:t>
      </w:r>
      <w:r w:rsidRPr="00C77F95">
        <w:rPr>
          <w:rFonts w:ascii="Times New Roman" w:hAnsi="Times New Roman" w:cs="Times New Roman"/>
          <w:spacing w:val="-21"/>
        </w:rPr>
        <w:t xml:space="preserve"> </w:t>
      </w:r>
      <w:r w:rsidRPr="00C77F95">
        <w:rPr>
          <w:rFonts w:ascii="Times New Roman" w:hAnsi="Times New Roman" w:cs="Times New Roman"/>
        </w:rPr>
        <w:t>correspondiente.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07"/>
        <w:rPr>
          <w:rFonts w:ascii="Times New Roman" w:hAnsi="Times New Roman" w:cs="Times New Roman"/>
        </w:rPr>
      </w:pPr>
      <w:r w:rsidRPr="00C77F95">
        <w:rPr>
          <w:rFonts w:ascii="Times New Roman" w:hAnsi="Times New Roman" w:cs="Times New Roman"/>
        </w:rPr>
        <w:t>La información señalada en el párrafo anterior deberá hacerse pública a través de las páginas de internet oficiales de la Secretaría</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dependencia</w:t>
      </w:r>
      <w:r w:rsidRPr="00C77F95">
        <w:rPr>
          <w:rFonts w:ascii="Times New Roman" w:hAnsi="Times New Roman" w:cs="Times New Roman"/>
          <w:spacing w:val="-4"/>
        </w:rPr>
        <w:t xml:space="preserve"> </w:t>
      </w:r>
      <w:r w:rsidRPr="00C77F95">
        <w:rPr>
          <w:rFonts w:ascii="Times New Roman" w:hAnsi="Times New Roman" w:cs="Times New Roman"/>
        </w:rPr>
        <w:t>responsable</w:t>
      </w:r>
      <w:r w:rsidRPr="00C77F95">
        <w:rPr>
          <w:rFonts w:ascii="Times New Roman" w:hAnsi="Times New Roman" w:cs="Times New Roman"/>
          <w:spacing w:val="-7"/>
        </w:rPr>
        <w:t xml:space="preserve"> </w:t>
      </w:r>
      <w:r w:rsidRPr="00C77F95">
        <w:rPr>
          <w:rFonts w:ascii="Times New Roman" w:hAnsi="Times New Roman" w:cs="Times New Roman"/>
        </w:rPr>
        <w:t>del</w:t>
      </w:r>
      <w:r w:rsidRPr="00C77F95">
        <w:rPr>
          <w:rFonts w:ascii="Times New Roman" w:hAnsi="Times New Roman" w:cs="Times New Roman"/>
          <w:spacing w:val="-7"/>
        </w:rPr>
        <w:t xml:space="preserve"> </w:t>
      </w:r>
      <w:r w:rsidRPr="00C77F95">
        <w:rPr>
          <w:rFonts w:ascii="Times New Roman" w:hAnsi="Times New Roman" w:cs="Times New Roman"/>
        </w:rPr>
        <w:t>programa,</w:t>
      </w:r>
      <w:r w:rsidRPr="00C77F95">
        <w:rPr>
          <w:rFonts w:ascii="Times New Roman" w:hAnsi="Times New Roman" w:cs="Times New Roman"/>
          <w:spacing w:val="-4"/>
        </w:rPr>
        <w:t xml:space="preserve"> </w:t>
      </w:r>
      <w:r w:rsidRPr="00C77F95">
        <w:rPr>
          <w:rFonts w:ascii="Times New Roman" w:hAnsi="Times New Roman" w:cs="Times New Roman"/>
        </w:rPr>
        <w:t>así</w:t>
      </w:r>
      <w:r w:rsidRPr="00C77F95">
        <w:rPr>
          <w:rFonts w:ascii="Times New Roman" w:hAnsi="Times New Roman" w:cs="Times New Roman"/>
          <w:spacing w:val="-5"/>
        </w:rPr>
        <w:t xml:space="preserve"> </w:t>
      </w:r>
      <w:r w:rsidRPr="00C77F95">
        <w:rPr>
          <w:rFonts w:ascii="Times New Roman" w:hAnsi="Times New Roman" w:cs="Times New Roman"/>
        </w:rPr>
        <w:t>como</w:t>
      </w:r>
      <w:r w:rsidRPr="00C77F95">
        <w:rPr>
          <w:rFonts w:ascii="Times New Roman" w:hAnsi="Times New Roman" w:cs="Times New Roman"/>
          <w:spacing w:val="-6"/>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el</w:t>
      </w:r>
      <w:r w:rsidRPr="00C77F95">
        <w:rPr>
          <w:rFonts w:ascii="Times New Roman" w:hAnsi="Times New Roman" w:cs="Times New Roman"/>
          <w:spacing w:val="-7"/>
        </w:rPr>
        <w:t xml:space="preserve"> </w:t>
      </w:r>
      <w:r w:rsidRPr="00C77F95">
        <w:rPr>
          <w:rFonts w:ascii="Times New Roman" w:hAnsi="Times New Roman" w:cs="Times New Roman"/>
        </w:rPr>
        <w:t>Periódico</w:t>
      </w:r>
      <w:r w:rsidRPr="00C77F95">
        <w:rPr>
          <w:rFonts w:ascii="Times New Roman" w:hAnsi="Times New Roman" w:cs="Times New Roman"/>
          <w:spacing w:val="-6"/>
        </w:rPr>
        <w:t xml:space="preserve"> </w:t>
      </w:r>
      <w:r w:rsidRPr="00C77F95">
        <w:rPr>
          <w:rFonts w:ascii="Times New Roman" w:hAnsi="Times New Roman" w:cs="Times New Roman"/>
        </w:rPr>
        <w:t>Oficial</w:t>
      </w:r>
      <w:r w:rsidRPr="00C77F95">
        <w:rPr>
          <w:rFonts w:ascii="Times New Roman" w:hAnsi="Times New Roman" w:cs="Times New Roman"/>
          <w:spacing w:val="-2"/>
        </w:rPr>
        <w:t xml:space="preserve"> </w:t>
      </w:r>
      <w:r w:rsidRPr="00C77F95">
        <w:rPr>
          <w:rFonts w:ascii="Times New Roman" w:hAnsi="Times New Roman" w:cs="Times New Roman"/>
        </w:rPr>
        <w:t>del</w:t>
      </w:r>
      <w:r w:rsidRPr="00C77F95">
        <w:rPr>
          <w:rFonts w:ascii="Times New Roman" w:hAnsi="Times New Roman" w:cs="Times New Roman"/>
          <w:spacing w:val="-7"/>
        </w:rPr>
        <w:t xml:space="preserve"> </w:t>
      </w:r>
      <w:r w:rsidRPr="00C77F95">
        <w:rPr>
          <w:rFonts w:ascii="Times New Roman" w:hAnsi="Times New Roman" w:cs="Times New Roman"/>
        </w:rPr>
        <w:t>Gobierno</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7"/>
        </w:rPr>
        <w:t xml:space="preserve"> </w:t>
      </w:r>
      <w:r w:rsidRPr="00C77F95">
        <w:rPr>
          <w:rFonts w:ascii="Times New Roman" w:hAnsi="Times New Roman" w:cs="Times New Roman"/>
        </w:rPr>
        <w:t>Estado,</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más tardar el 31 de enero del ejercicio</w:t>
      </w:r>
      <w:r w:rsidRPr="00C77F95">
        <w:rPr>
          <w:rFonts w:ascii="Times New Roman" w:hAnsi="Times New Roman" w:cs="Times New Roman"/>
          <w:spacing w:val="-14"/>
        </w:rPr>
        <w:t xml:space="preserve"> </w:t>
      </w:r>
      <w:r w:rsidRPr="00C77F95">
        <w:rPr>
          <w:rFonts w:ascii="Times New Roman" w:hAnsi="Times New Roman" w:cs="Times New Roman"/>
        </w:rPr>
        <w:t>correspondiente.</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3"/>
        </w:rPr>
        <w:t xml:space="preserve"> </w:t>
      </w:r>
      <w:r w:rsidRPr="00C77F95">
        <w:rPr>
          <w:rFonts w:ascii="Times New Roman" w:hAnsi="Times New Roman" w:cs="Times New Roman"/>
          <w:b w:val="0"/>
        </w:rPr>
        <w:t>24.</w:t>
      </w:r>
      <w:r w:rsidRPr="00C77F95">
        <w:rPr>
          <w:rFonts w:ascii="Times New Roman" w:hAnsi="Times New Roman" w:cs="Times New Roman"/>
          <w:b w:val="0"/>
          <w:spacing w:val="-2"/>
        </w:rPr>
        <w:t xml:space="preserve"> </w:t>
      </w:r>
      <w:r w:rsidRPr="00C77F95">
        <w:rPr>
          <w:rFonts w:ascii="Times New Roman" w:hAnsi="Times New Roman" w:cs="Times New Roman"/>
        </w:rPr>
        <w:t>Las</w:t>
      </w:r>
      <w:r w:rsidRPr="00C77F95">
        <w:rPr>
          <w:rFonts w:ascii="Times New Roman" w:hAnsi="Times New Roman" w:cs="Times New Roman"/>
          <w:spacing w:val="-4"/>
        </w:rPr>
        <w:t xml:space="preserve"> </w:t>
      </w:r>
      <w:r w:rsidRPr="00C77F95">
        <w:rPr>
          <w:rFonts w:ascii="Times New Roman" w:hAnsi="Times New Roman" w:cs="Times New Roman"/>
        </w:rPr>
        <w:t>erogaciones</w:t>
      </w:r>
      <w:r w:rsidRPr="00C77F95">
        <w:rPr>
          <w:rFonts w:ascii="Times New Roman" w:hAnsi="Times New Roman" w:cs="Times New Roman"/>
          <w:spacing w:val="-4"/>
        </w:rPr>
        <w:t xml:space="preserve"> </w:t>
      </w:r>
      <w:r w:rsidRPr="00C77F95">
        <w:rPr>
          <w:rFonts w:ascii="Times New Roman" w:hAnsi="Times New Roman" w:cs="Times New Roman"/>
        </w:rPr>
        <w:t>previstas</w:t>
      </w:r>
      <w:r w:rsidRPr="00C77F95">
        <w:rPr>
          <w:rFonts w:ascii="Times New Roman" w:hAnsi="Times New Roman" w:cs="Times New Roman"/>
          <w:spacing w:val="-4"/>
        </w:rPr>
        <w:t xml:space="preserve"> </w:t>
      </w:r>
      <w:r w:rsidRPr="00C77F95">
        <w:rPr>
          <w:rFonts w:ascii="Times New Roman" w:hAnsi="Times New Roman" w:cs="Times New Roman"/>
        </w:rPr>
        <w:t>para</w:t>
      </w:r>
      <w:r w:rsidRPr="00C77F95">
        <w:rPr>
          <w:rFonts w:ascii="Times New Roman" w:hAnsi="Times New Roman" w:cs="Times New Roman"/>
          <w:spacing w:val="-3"/>
        </w:rPr>
        <w:t xml:space="preserve"> </w:t>
      </w:r>
      <w:r w:rsidRPr="00C77F95">
        <w:rPr>
          <w:rFonts w:ascii="Times New Roman" w:hAnsi="Times New Roman" w:cs="Times New Roman"/>
        </w:rPr>
        <w:t>los</w:t>
      </w:r>
      <w:r w:rsidRPr="00C77F95">
        <w:rPr>
          <w:rFonts w:ascii="Times New Roman" w:hAnsi="Times New Roman" w:cs="Times New Roman"/>
          <w:spacing w:val="-4"/>
        </w:rPr>
        <w:t xml:space="preserve"> </w:t>
      </w:r>
      <w:r w:rsidRPr="00C77F95">
        <w:rPr>
          <w:rFonts w:ascii="Times New Roman" w:hAnsi="Times New Roman" w:cs="Times New Roman"/>
        </w:rPr>
        <w:t>subsidios,</w:t>
      </w:r>
      <w:r w:rsidRPr="00C77F95">
        <w:rPr>
          <w:rFonts w:ascii="Times New Roman" w:hAnsi="Times New Roman" w:cs="Times New Roman"/>
          <w:spacing w:val="-3"/>
        </w:rPr>
        <w:t xml:space="preserve"> </w:t>
      </w:r>
      <w:r w:rsidRPr="00C77F95">
        <w:rPr>
          <w:rFonts w:ascii="Times New Roman" w:hAnsi="Times New Roman" w:cs="Times New Roman"/>
        </w:rPr>
        <w:t>subvenciones</w:t>
      </w:r>
      <w:r w:rsidRPr="00C77F95">
        <w:rPr>
          <w:rFonts w:ascii="Times New Roman" w:hAnsi="Times New Roman" w:cs="Times New Roman"/>
          <w:spacing w:val="-1"/>
        </w:rPr>
        <w:t xml:space="preserve"> </w:t>
      </w:r>
      <w:r w:rsidRPr="00C77F95">
        <w:rPr>
          <w:rFonts w:ascii="Times New Roman" w:hAnsi="Times New Roman" w:cs="Times New Roman"/>
        </w:rPr>
        <w:t>y</w:t>
      </w:r>
      <w:r w:rsidRPr="00C77F95">
        <w:rPr>
          <w:rFonts w:ascii="Times New Roman" w:hAnsi="Times New Roman" w:cs="Times New Roman"/>
          <w:spacing w:val="-1"/>
        </w:rPr>
        <w:t xml:space="preserve"> </w:t>
      </w:r>
      <w:r w:rsidRPr="00C77F95">
        <w:rPr>
          <w:rFonts w:ascii="Times New Roman" w:hAnsi="Times New Roman" w:cs="Times New Roman"/>
        </w:rPr>
        <w:t>ayudas</w:t>
      </w:r>
      <w:r w:rsidRPr="00C77F95">
        <w:rPr>
          <w:rFonts w:ascii="Times New Roman" w:hAnsi="Times New Roman" w:cs="Times New Roman"/>
          <w:spacing w:val="-4"/>
        </w:rPr>
        <w:t xml:space="preserve"> </w:t>
      </w:r>
      <w:r w:rsidRPr="00C77F95">
        <w:rPr>
          <w:rFonts w:ascii="Times New Roman" w:hAnsi="Times New Roman" w:cs="Times New Roman"/>
        </w:rPr>
        <w:t>sociales</w:t>
      </w:r>
      <w:r w:rsidRPr="00C77F95">
        <w:rPr>
          <w:rFonts w:ascii="Times New Roman" w:hAnsi="Times New Roman" w:cs="Times New Roman"/>
          <w:spacing w:val="-4"/>
        </w:rPr>
        <w:t xml:space="preserve"> </w:t>
      </w:r>
      <w:r w:rsidRPr="00C77F95">
        <w:rPr>
          <w:rFonts w:ascii="Times New Roman" w:hAnsi="Times New Roman" w:cs="Times New Roman"/>
        </w:rPr>
        <w:t>se</w:t>
      </w:r>
      <w:r w:rsidRPr="00C77F95">
        <w:rPr>
          <w:rFonts w:ascii="Times New Roman" w:hAnsi="Times New Roman" w:cs="Times New Roman"/>
          <w:spacing w:val="-3"/>
        </w:rPr>
        <w:t xml:space="preserve"> </w:t>
      </w:r>
      <w:r w:rsidRPr="00C77F95">
        <w:rPr>
          <w:rFonts w:ascii="Times New Roman" w:hAnsi="Times New Roman" w:cs="Times New Roman"/>
        </w:rPr>
        <w:t>distribuyen</w:t>
      </w:r>
      <w:r w:rsidRPr="00C77F95">
        <w:rPr>
          <w:rFonts w:ascii="Times New Roman" w:hAnsi="Times New Roman" w:cs="Times New Roman"/>
          <w:spacing w:val="-4"/>
        </w:rPr>
        <w:t xml:space="preserve"> </w:t>
      </w:r>
      <w:r w:rsidRPr="00C77F95">
        <w:rPr>
          <w:rFonts w:ascii="Times New Roman" w:hAnsi="Times New Roman" w:cs="Times New Roman"/>
        </w:rPr>
        <w:t>de la siguiente forma:</w:t>
      </w:r>
    </w:p>
    <w:p w:rsidR="001D5FE1" w:rsidRPr="00C77F95" w:rsidRDefault="001D5FE1" w:rsidP="001D5FE1">
      <w:pPr>
        <w:pStyle w:val="Textoindependiente"/>
        <w:ind w:left="118" w:right="115"/>
        <w:rPr>
          <w:rFonts w:ascii="Times New Roman" w:hAnsi="Times New Roman" w:cs="Times New Roman"/>
        </w:rPr>
      </w:pPr>
    </w:p>
    <w:p w:rsidR="001D5FE1" w:rsidRPr="00C77F95" w:rsidRDefault="001D5FE1" w:rsidP="001D5FE1">
      <w:pPr>
        <w:pStyle w:val="Textoindependiente"/>
        <w:ind w:left="118" w:right="115"/>
        <w:jc w:val="center"/>
        <w:rPr>
          <w:rFonts w:ascii="Times New Roman" w:hAnsi="Times New Roman" w:cs="Times New Roman"/>
          <w:b w:val="0"/>
        </w:rPr>
      </w:pPr>
      <w:r w:rsidRPr="00C77F95">
        <w:rPr>
          <w:rFonts w:ascii="Times New Roman" w:hAnsi="Times New Roman" w:cs="Times New Roman"/>
          <w:b w:val="0"/>
        </w:rPr>
        <w:t>SUBSIDIOS, SUBVENCIONES Y AYUDAS</w:t>
      </w:r>
    </w:p>
    <w:p w:rsidR="001D5FE1" w:rsidRPr="00C77F95" w:rsidRDefault="001D5FE1" w:rsidP="001D5FE1">
      <w:pPr>
        <w:pStyle w:val="Textoindependiente"/>
        <w:ind w:left="118" w:right="115"/>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3"/>
        <w:rPr>
          <w:rFonts w:ascii="Times New Roman" w:hAnsi="Times New Roman" w:cs="Times New Roman"/>
          <w:b w:val="0"/>
          <w:sz w:val="24"/>
        </w:rPr>
      </w:pPr>
    </w:p>
    <w:tbl>
      <w:tblPr>
        <w:tblW w:w="0" w:type="auto"/>
        <w:tblInd w:w="-10" w:type="dxa"/>
        <w:tblCellMar>
          <w:left w:w="70" w:type="dxa"/>
          <w:right w:w="70" w:type="dxa"/>
        </w:tblCellMar>
        <w:tblLook w:val="04A0" w:firstRow="1" w:lastRow="0" w:firstColumn="1" w:lastColumn="0" w:noHBand="0" w:noVBand="1"/>
      </w:tblPr>
      <w:tblGrid>
        <w:gridCol w:w="1052"/>
        <w:gridCol w:w="4318"/>
        <w:gridCol w:w="1290"/>
        <w:gridCol w:w="1441"/>
      </w:tblGrid>
      <w:tr w:rsidR="001D5FE1" w:rsidRPr="00C77F95" w:rsidTr="001D5FE1">
        <w:trPr>
          <w:trHeight w:val="27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PARTIDA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CONCEPTO/PROGRAMA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ASIGNACIÓN</w:t>
            </w:r>
          </w:p>
        </w:tc>
      </w:tr>
      <w:tr w:rsidR="001D5FE1" w:rsidRPr="00C77F95" w:rsidTr="001D5FE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4131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Subsidios a la Producción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20"/>
                <w:szCs w:val="20"/>
                <w:lang w:eastAsia="es-MX"/>
              </w:rPr>
            </w:pPr>
            <w:r w:rsidRPr="00C77F95">
              <w:rPr>
                <w:color w:val="000000"/>
                <w:sz w:val="20"/>
                <w:szCs w:val="20"/>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148,019,860.00</w:t>
            </w:r>
          </w:p>
        </w:tc>
      </w:tr>
      <w:tr w:rsidR="001D5FE1" w:rsidRPr="00C77F95" w:rsidTr="001D5FE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Programa Impulso a la Agroindustria Rural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2,072,700.00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 </w:t>
            </w:r>
          </w:p>
        </w:tc>
      </w:tr>
      <w:tr w:rsidR="001D5FE1" w:rsidRPr="00C77F95" w:rsidTr="001D5FE1">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Programa de Unidades Móviles de Capacitación (Tecnomoviles)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4,145,300.00</w:t>
            </w:r>
          </w:p>
        </w:tc>
        <w:tc>
          <w:tcPr>
            <w:tcW w:w="0" w:type="auto"/>
            <w:vMerge/>
            <w:tcBorders>
              <w:top w:val="single" w:sz="4" w:space="0" w:color="auto"/>
              <w:left w:val="single" w:sz="4"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Programa Sistema Estatal de Asistencia Técnica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3,730,800.00</w:t>
            </w:r>
          </w:p>
        </w:tc>
        <w:tc>
          <w:tcPr>
            <w:tcW w:w="0" w:type="auto"/>
            <w:vMerge/>
            <w:tcBorders>
              <w:top w:val="nil"/>
              <w:left w:val="single" w:sz="4"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Programa de Agricultura Urbana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4,145,300.00</w:t>
            </w:r>
          </w:p>
        </w:tc>
        <w:tc>
          <w:tcPr>
            <w:tcW w:w="0" w:type="auto"/>
            <w:vMerge/>
            <w:tcBorders>
              <w:top w:val="nil"/>
              <w:left w:val="single" w:sz="4"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Programa de Apoyo a la Competitividad Ovinos PACO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2,072,700.00</w:t>
            </w:r>
          </w:p>
        </w:tc>
        <w:tc>
          <w:tcPr>
            <w:tcW w:w="0" w:type="auto"/>
            <w:vMerge/>
            <w:tcBorders>
              <w:top w:val="nil"/>
              <w:left w:val="single" w:sz="4"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Programa para la Adquisición de Semovientes Capitalízate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3,730,800.00</w:t>
            </w:r>
          </w:p>
        </w:tc>
        <w:tc>
          <w:tcPr>
            <w:tcW w:w="0" w:type="auto"/>
            <w:vMerge/>
            <w:tcBorders>
              <w:top w:val="nil"/>
              <w:left w:val="single" w:sz="4" w:space="0" w:color="auto"/>
              <w:bottom w:val="single" w:sz="4" w:space="0" w:color="auto"/>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single" w:sz="4" w:space="0" w:color="auto"/>
              <w:left w:val="single" w:sz="8" w:space="0" w:color="auto"/>
              <w:bottom w:val="nil"/>
              <w:right w:val="single" w:sz="4"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Programa de Apoyo a la Economía Familiar PAEF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7,701,800.00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Fomento a la Actividad Acuícola FAAP</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1,658,100.00</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Programa de Apoyo e Impulso al Sector Agrícola (PAISA)</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65,441,260.00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Fomento e Innovación Agropecuaria</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2,021,100.00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85"/>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Laboratorio Regional de Biodiversidad y Cultivo de Tejidos Vegetales de la UNAM</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1,300,000.00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Proyectos Integrales de Desarrollo Rural</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27,775,900.00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85"/>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Innovación, Transferencia de Tecnología, Gestión y Administración de Riesgos Climatológicos.</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3,400,000.00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 de Fortalecimiento a la Lechería Familiar.</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3,800,000.00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 Genético Estatal.</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1,300,000.00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 Estatal de Sanidad Fitozoosanitaria</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1,450,000.00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85"/>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 de Acciones de Mitigación del Cambio Climático, para el Sector Acuícola y Pecuario</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3,500,000.00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 Estatal de Reforestación</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2,000,000.00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85"/>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 de Renovación y Mantenimiento de Maquinaria, para Uso Agrícola</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1,000,000.00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70"/>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 de Aprovechamiento de Agua Captada para Uso Agrícola</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3,074,100.00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1D5FE1">
        <w:trPr>
          <w:trHeight w:val="285"/>
        </w:trPr>
        <w:tc>
          <w:tcPr>
            <w:tcW w:w="0" w:type="auto"/>
            <w:vMerge/>
            <w:tcBorders>
              <w:top w:val="nil"/>
              <w:left w:val="single" w:sz="8" w:space="0" w:color="auto"/>
              <w:bottom w:val="nil"/>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 de Capacitación en Sanidad Vegetal y Campaña “Campo Limpio”</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700,000.00</w:t>
            </w:r>
          </w:p>
        </w:tc>
        <w:tc>
          <w:tcPr>
            <w:tcW w:w="0" w:type="auto"/>
            <w:vMerge/>
            <w:tcBorders>
              <w:top w:val="nil"/>
              <w:left w:val="single" w:sz="8" w:space="0" w:color="auto"/>
              <w:bottom w:val="single" w:sz="8" w:space="0" w:color="000000"/>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843966">
        <w:trPr>
          <w:trHeight w:val="285"/>
        </w:trPr>
        <w:tc>
          <w:tcPr>
            <w:tcW w:w="0" w:type="auto"/>
            <w:vMerge/>
            <w:tcBorders>
              <w:top w:val="nil"/>
              <w:left w:val="single" w:sz="8" w:space="0" w:color="auto"/>
              <w:bottom w:val="single" w:sz="4" w:space="0" w:color="auto"/>
              <w:right w:val="single" w:sz="8" w:space="0" w:color="auto"/>
            </w:tcBorders>
            <w:vAlign w:val="center"/>
            <w:hideMark/>
          </w:tcPr>
          <w:p w:rsidR="001D5FE1" w:rsidRPr="00C77F95" w:rsidRDefault="001D5FE1" w:rsidP="001D5FE1">
            <w:pPr>
              <w:rPr>
                <w:b/>
                <w:bCs/>
                <w:color w:val="000000"/>
                <w:sz w:val="20"/>
                <w:szCs w:val="2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Proyecto de Repoblación y Aprovechamiento Sustentable de Maguey en el Estado de Tlaxcala</w:t>
            </w:r>
          </w:p>
        </w:tc>
        <w:tc>
          <w:tcPr>
            <w:tcW w:w="0" w:type="auto"/>
            <w:tcBorders>
              <w:top w:val="nil"/>
              <w:left w:val="nil"/>
              <w:bottom w:val="single" w:sz="4" w:space="0" w:color="auto"/>
              <w:right w:val="single" w:sz="8"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2,000,000.00</w:t>
            </w:r>
          </w:p>
        </w:tc>
        <w:tc>
          <w:tcPr>
            <w:tcW w:w="0" w:type="auto"/>
            <w:vMerge/>
            <w:tcBorders>
              <w:top w:val="nil"/>
              <w:left w:val="single" w:sz="8" w:space="0" w:color="auto"/>
              <w:bottom w:val="single" w:sz="4" w:space="0" w:color="auto"/>
              <w:right w:val="single" w:sz="8" w:space="0" w:color="auto"/>
            </w:tcBorders>
            <w:vAlign w:val="center"/>
            <w:hideMark/>
          </w:tcPr>
          <w:p w:rsidR="001D5FE1" w:rsidRPr="00C77F95" w:rsidRDefault="001D5FE1" w:rsidP="001D5FE1">
            <w:pPr>
              <w:rPr>
                <w:color w:val="000000"/>
                <w:sz w:val="20"/>
                <w:szCs w:val="20"/>
                <w:lang w:eastAsia="es-MX"/>
              </w:rPr>
            </w:pPr>
          </w:p>
        </w:tc>
      </w:tr>
      <w:tr w:rsidR="001D5FE1" w:rsidRPr="00C77F95" w:rsidTr="00843966">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4411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20"/>
                <w:szCs w:val="20"/>
                <w:lang w:eastAsia="es-MX"/>
              </w:rPr>
            </w:pPr>
            <w:r w:rsidRPr="00C77F95">
              <w:rPr>
                <w:color w:val="000000"/>
                <w:sz w:val="20"/>
                <w:szCs w:val="20"/>
                <w:lang w:eastAsia="es-MX"/>
              </w:rPr>
              <w:t>Ayudas Sociales a Personas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20"/>
                <w:szCs w:val="20"/>
                <w:lang w:eastAsia="es-MX"/>
              </w:rPr>
            </w:pPr>
            <w:r w:rsidRPr="00C77F95">
              <w:rPr>
                <w:sz w:val="20"/>
                <w:szCs w:val="20"/>
                <w:lang w:eastAsia="es-MX"/>
              </w:rPr>
              <w:t>15,146,240.00</w:t>
            </w:r>
          </w:p>
        </w:tc>
      </w:tr>
      <w:tr w:rsidR="001D5FE1" w:rsidRPr="00C77F95" w:rsidTr="00843966">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TOTAL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right"/>
              <w:rPr>
                <w:b/>
                <w:bCs/>
                <w:sz w:val="20"/>
                <w:szCs w:val="20"/>
                <w:lang w:eastAsia="es-MX"/>
              </w:rPr>
            </w:pPr>
            <w:r w:rsidRPr="00C77F95">
              <w:rPr>
                <w:b/>
                <w:bCs/>
                <w:sz w:val="20"/>
                <w:szCs w:val="20"/>
                <w:lang w:eastAsia="es-MX"/>
              </w:rPr>
              <w:t>163,166,100.00</w:t>
            </w:r>
          </w:p>
        </w:tc>
      </w:tr>
    </w:tbl>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INVERSIONES EN FIDEICOMISOS, MANDATOS Y OTROS ANÁLOGOS</w:t>
      </w: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spacing w:before="4"/>
        <w:rPr>
          <w:rFonts w:ascii="Times New Roman" w:hAnsi="Times New Roman" w:cs="Times New Roman"/>
          <w:b w:val="0"/>
          <w:sz w:val="21"/>
        </w:rPr>
      </w:pPr>
    </w:p>
    <w:tbl>
      <w:tblPr>
        <w:tblW w:w="8266" w:type="dxa"/>
        <w:jc w:val="center"/>
        <w:tblCellMar>
          <w:left w:w="70" w:type="dxa"/>
          <w:right w:w="70" w:type="dxa"/>
        </w:tblCellMar>
        <w:tblLook w:val="04A0" w:firstRow="1" w:lastRow="0" w:firstColumn="1" w:lastColumn="0" w:noHBand="0" w:noVBand="1"/>
      </w:tblPr>
      <w:tblGrid>
        <w:gridCol w:w="1242"/>
        <w:gridCol w:w="3828"/>
        <w:gridCol w:w="1507"/>
        <w:gridCol w:w="1689"/>
      </w:tblGrid>
      <w:tr w:rsidR="001D5FE1" w:rsidRPr="00C77F95" w:rsidTr="001D5FE1">
        <w:trPr>
          <w:trHeight w:val="528"/>
          <w:jc w:val="center"/>
        </w:trPr>
        <w:tc>
          <w:tcPr>
            <w:tcW w:w="1242"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PARTIDA</w:t>
            </w:r>
          </w:p>
        </w:tc>
        <w:tc>
          <w:tcPr>
            <w:tcW w:w="3828" w:type="dxa"/>
            <w:tcBorders>
              <w:top w:val="single" w:sz="8" w:space="0" w:color="auto"/>
              <w:left w:val="nil"/>
              <w:bottom w:val="single" w:sz="8" w:space="0" w:color="auto"/>
              <w:right w:val="single" w:sz="8"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CONCEPTO/PROGRAMA</w:t>
            </w:r>
          </w:p>
        </w:tc>
        <w:tc>
          <w:tcPr>
            <w:tcW w:w="1507" w:type="dxa"/>
            <w:tcBorders>
              <w:top w:val="single" w:sz="8" w:space="0" w:color="auto"/>
              <w:left w:val="nil"/>
              <w:bottom w:val="single" w:sz="8" w:space="0" w:color="auto"/>
              <w:right w:val="single" w:sz="8"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p>
        </w:tc>
        <w:tc>
          <w:tcPr>
            <w:tcW w:w="1689" w:type="dxa"/>
            <w:tcBorders>
              <w:top w:val="single" w:sz="8" w:space="0" w:color="auto"/>
              <w:left w:val="nil"/>
              <w:bottom w:val="single" w:sz="8" w:space="0" w:color="auto"/>
              <w:right w:val="single" w:sz="8"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ASIGNACIÓN</w:t>
            </w:r>
          </w:p>
        </w:tc>
      </w:tr>
      <w:tr w:rsidR="001D5FE1" w:rsidRPr="00C77F95" w:rsidTr="001D5FE1">
        <w:trPr>
          <w:trHeight w:val="564"/>
          <w:jc w:val="center"/>
        </w:trPr>
        <w:tc>
          <w:tcPr>
            <w:tcW w:w="1242" w:type="dxa"/>
            <w:tcBorders>
              <w:top w:val="nil"/>
              <w:left w:val="single" w:sz="8" w:space="0" w:color="auto"/>
              <w:bottom w:val="single" w:sz="8" w:space="0" w:color="auto"/>
              <w:right w:val="single" w:sz="8" w:space="0" w:color="auto"/>
            </w:tcBorders>
            <w:shd w:val="clear" w:color="auto" w:fill="auto"/>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7511</w:t>
            </w:r>
          </w:p>
        </w:tc>
        <w:tc>
          <w:tcPr>
            <w:tcW w:w="3828" w:type="dxa"/>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Inversiones en Fideicomisos del Poder Ejecutivo</w:t>
            </w:r>
          </w:p>
        </w:tc>
        <w:tc>
          <w:tcPr>
            <w:tcW w:w="1507" w:type="dxa"/>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rPr>
                <w:color w:val="000000"/>
                <w:sz w:val="20"/>
                <w:szCs w:val="20"/>
                <w:lang w:eastAsia="es-MX"/>
              </w:rPr>
            </w:pPr>
            <w:r w:rsidRPr="00C77F95">
              <w:rPr>
                <w:color w:val="000000"/>
                <w:sz w:val="20"/>
                <w:szCs w:val="20"/>
                <w:lang w:eastAsia="es-MX"/>
              </w:rPr>
              <w:t> </w:t>
            </w:r>
          </w:p>
        </w:tc>
        <w:tc>
          <w:tcPr>
            <w:tcW w:w="1689" w:type="dxa"/>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center"/>
              <w:rPr>
                <w:color w:val="000000"/>
                <w:sz w:val="20"/>
                <w:szCs w:val="20"/>
                <w:lang w:eastAsia="es-MX"/>
              </w:rPr>
            </w:pPr>
            <w:r w:rsidRPr="00C77F95">
              <w:rPr>
                <w:color w:val="000000"/>
                <w:sz w:val="20"/>
                <w:szCs w:val="20"/>
                <w:lang w:eastAsia="es-MX"/>
              </w:rPr>
              <w:t>33,218,400.00</w:t>
            </w:r>
          </w:p>
        </w:tc>
      </w:tr>
    </w:tbl>
    <w:p w:rsidR="001D5FE1" w:rsidRPr="00C77F95" w:rsidRDefault="001D5FE1" w:rsidP="001D5FE1">
      <w:pPr>
        <w:pStyle w:val="Textoindependiente"/>
        <w:ind w:right="117"/>
        <w:rPr>
          <w:rFonts w:ascii="Times New Roman" w:hAnsi="Times New Roman" w:cs="Times New Roman"/>
          <w:b w:val="0"/>
        </w:rPr>
      </w:pPr>
    </w:p>
    <w:p w:rsidR="001D5FE1" w:rsidRPr="00C77F95" w:rsidRDefault="001D5FE1" w:rsidP="001D5FE1">
      <w:pPr>
        <w:pStyle w:val="Textoindependiente"/>
        <w:ind w:left="118" w:right="117"/>
        <w:rPr>
          <w:rFonts w:ascii="Times New Roman" w:hAnsi="Times New Roman" w:cs="Times New Roman"/>
          <w:b w:val="0"/>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b w:val="0"/>
        </w:rPr>
        <w:t>ARTÍCULO 25</w:t>
      </w:r>
      <w:r w:rsidRPr="00C77F95">
        <w:rPr>
          <w:rFonts w:ascii="Times New Roman" w:hAnsi="Times New Roman" w:cs="Times New Roman"/>
        </w:rPr>
        <w:t>. La Secretaría de Fomento Agropecuario (SEFOA) podrá recibir recursos federales por hasta 90.3 millones de pesos, establecidos en el Presupuesto de Egresos de la Federación 2019, como sigue:</w:t>
      </w:r>
    </w:p>
    <w:tbl>
      <w:tblPr>
        <w:tblW w:w="8212" w:type="dxa"/>
        <w:jc w:val="center"/>
        <w:tblLayout w:type="fixed"/>
        <w:tblCellMar>
          <w:left w:w="70" w:type="dxa"/>
          <w:right w:w="70" w:type="dxa"/>
        </w:tblCellMar>
        <w:tblLook w:val="04A0" w:firstRow="1" w:lastRow="0" w:firstColumn="1" w:lastColumn="0" w:noHBand="0" w:noVBand="1"/>
      </w:tblPr>
      <w:tblGrid>
        <w:gridCol w:w="668"/>
        <w:gridCol w:w="1449"/>
        <w:gridCol w:w="1305"/>
        <w:gridCol w:w="1168"/>
        <w:gridCol w:w="1070"/>
        <w:gridCol w:w="1341"/>
        <w:gridCol w:w="1211"/>
      </w:tblGrid>
      <w:tr w:rsidR="001D5FE1" w:rsidRPr="00C77F95" w:rsidTr="001D5FE1">
        <w:trPr>
          <w:trHeight w:val="315"/>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CLAVE</w:t>
            </w:r>
          </w:p>
        </w:tc>
        <w:tc>
          <w:tcPr>
            <w:tcW w:w="14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PROGRAMA PRESUPUESTARIO</w:t>
            </w:r>
          </w:p>
        </w:tc>
        <w:tc>
          <w:tcPr>
            <w:tcW w:w="4884"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PROPUESTA 2019</w:t>
            </w:r>
          </w:p>
        </w:tc>
        <w:tc>
          <w:tcPr>
            <w:tcW w:w="121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16"/>
                <w:szCs w:val="16"/>
                <w:lang w:eastAsia="es-MX"/>
              </w:rPr>
            </w:pPr>
          </w:p>
        </w:tc>
        <w:tc>
          <w:tcPr>
            <w:tcW w:w="4884"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APORTACIÓN</w:t>
            </w:r>
          </w:p>
        </w:tc>
        <w:tc>
          <w:tcPr>
            <w:tcW w:w="121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16"/>
                <w:szCs w:val="16"/>
                <w:lang w:eastAsia="es-MX"/>
              </w:rPr>
            </w:pPr>
          </w:p>
        </w:tc>
        <w:tc>
          <w:tcPr>
            <w:tcW w:w="247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FEDERAL</w:t>
            </w:r>
          </w:p>
        </w:tc>
        <w:tc>
          <w:tcPr>
            <w:tcW w:w="2411"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ESTATAL</w:t>
            </w:r>
          </w:p>
        </w:tc>
        <w:tc>
          <w:tcPr>
            <w:tcW w:w="121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 xml:space="preserve">MONTO   </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16"/>
                <w:szCs w:val="16"/>
                <w:lang w:eastAsia="es-MX"/>
              </w:rPr>
            </w:pPr>
          </w:p>
        </w:tc>
        <w:tc>
          <w:tcPr>
            <w:tcW w:w="130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both"/>
              <w:rPr>
                <w:b/>
                <w:bCs/>
                <w:color w:val="000000"/>
                <w:sz w:val="16"/>
                <w:szCs w:val="16"/>
                <w:lang w:eastAsia="es-MX"/>
              </w:rPr>
            </w:pPr>
            <w:r w:rsidRPr="00C77F95">
              <w:rPr>
                <w:b/>
                <w:bCs/>
                <w:color w:val="000000"/>
                <w:sz w:val="16"/>
                <w:szCs w:val="16"/>
                <w:lang w:eastAsia="es-MX"/>
              </w:rPr>
              <w:t>DEPENDENCIA</w:t>
            </w:r>
          </w:p>
        </w:tc>
        <w:tc>
          <w:tcPr>
            <w:tcW w:w="116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APORTACIÓN</w:t>
            </w:r>
          </w:p>
        </w:tc>
        <w:tc>
          <w:tcPr>
            <w:tcW w:w="107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DEPENDENCIA</w:t>
            </w:r>
          </w:p>
        </w:tc>
        <w:tc>
          <w:tcPr>
            <w:tcW w:w="134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APORTACIÓN</w:t>
            </w:r>
          </w:p>
        </w:tc>
        <w:tc>
          <w:tcPr>
            <w:tcW w:w="121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TOTAL</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color w:val="000000"/>
                <w:sz w:val="16"/>
                <w:szCs w:val="16"/>
                <w:lang w:eastAsia="es-MX"/>
              </w:rPr>
            </w:pPr>
          </w:p>
        </w:tc>
        <w:tc>
          <w:tcPr>
            <w:tcW w:w="130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/ENTIDAD</w:t>
            </w:r>
          </w:p>
        </w:tc>
        <w:tc>
          <w:tcPr>
            <w:tcW w:w="116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(MONTO)</w:t>
            </w:r>
          </w:p>
        </w:tc>
        <w:tc>
          <w:tcPr>
            <w:tcW w:w="107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/ENTIDAD</w:t>
            </w:r>
          </w:p>
        </w:tc>
        <w:tc>
          <w:tcPr>
            <w:tcW w:w="134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(MONTO)</w:t>
            </w:r>
          </w:p>
        </w:tc>
        <w:tc>
          <w:tcPr>
            <w:tcW w:w="121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w:t>
            </w:r>
          </w:p>
        </w:tc>
      </w:tr>
      <w:tr w:rsidR="001D5FE1" w:rsidRPr="00C77F95" w:rsidTr="001D5FE1">
        <w:trPr>
          <w:trHeight w:val="315"/>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Concurrencia con las Entidades Federativas</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Agricultura y Desarrollo Rural (SADER)</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29,400,000.00</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Fomento Agropecuario (SEFOA)</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12,025,000.00</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41,425,000.00</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184"/>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5"/>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Programa de Desarrollo Rural</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Agricultura y Desarrollo Rural (SADER)</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31,200,000.00</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Fomento Agropecuario (SEFOA)</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7,800,000.00</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39,000,000.00</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184"/>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5"/>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Sanidad e Inocuidad Agroalimentaria</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Agricultura y Desarrollo Rural (SADER)</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12,400,000.00</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Fomento Agropecuario (SEFOA)</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4,810,930.00</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17,210,930.00</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222"/>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5"/>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Información Estadística y Estudios (SNIDRUS)</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Agricultura y Desarrollo Rural (SADER)</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200,000.00</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Fomento Agropecuario (SEFOA)</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1,000,000.00</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1,200,000.00</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184"/>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5"/>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Fomento a la Productividad Pesquera y Acuícola</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Agricultura y Desarrollo Rural (SADER)</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1,950,000.00</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Fomento Agropecuario (SEFOA)</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650,000.00</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2,600,000.00</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184"/>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5"/>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Programa de Apoyo a la Infraestructura Hidroagricola " Rehabilitación, Modernización Tecnificación y Equipamiento de Distritos de Riego"</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Comisión Nacional del Agua (COANGUA)</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9,650,792.00</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Fomento Agropecuario (SEFOA)</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1,930,158.40</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11,580,950.40</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5"/>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Programa de Apoyo a la Infraestructura Hidroagricola " Rehabilitación, Modernización Tecnificación y Equipamiento de Unidades de Riego y Proyectos Productivos en Zonas de Atención Prioritaria"</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Comisión Nacional del Agua (COANGUA)</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5,545,146.00</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Secretaría de Fomento Agropecuario (SEFOA)</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2,272,573.00</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7,817,719.00</w:t>
            </w:r>
          </w:p>
        </w:tc>
      </w:tr>
      <w:tr w:rsidR="001D5FE1" w:rsidRPr="00C77F95" w:rsidTr="001D5FE1">
        <w:trPr>
          <w:trHeight w:val="3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515"/>
          <w:jc w:val="center"/>
        </w:trPr>
        <w:tc>
          <w:tcPr>
            <w:tcW w:w="6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5"/>
          <w:jc w:val="center"/>
        </w:trPr>
        <w:tc>
          <w:tcPr>
            <w:tcW w:w="211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TOTAL</w:t>
            </w:r>
          </w:p>
        </w:tc>
        <w:tc>
          <w:tcPr>
            <w:tcW w:w="130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 </w:t>
            </w:r>
          </w:p>
        </w:tc>
        <w:tc>
          <w:tcPr>
            <w:tcW w:w="116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90,345,938.00</w:t>
            </w:r>
          </w:p>
        </w:tc>
        <w:tc>
          <w:tcPr>
            <w:tcW w:w="107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 </w:t>
            </w:r>
          </w:p>
        </w:tc>
        <w:tc>
          <w:tcPr>
            <w:tcW w:w="134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30,488,661.40</w:t>
            </w:r>
          </w:p>
        </w:tc>
        <w:tc>
          <w:tcPr>
            <w:tcW w:w="121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120,834,599.40</w:t>
            </w:r>
          </w:p>
        </w:tc>
      </w:tr>
    </w:tbl>
    <w:p w:rsidR="001D5FE1" w:rsidRPr="00C77F95" w:rsidRDefault="001D5FE1" w:rsidP="001D5FE1">
      <w:pPr>
        <w:jc w:val="both"/>
        <w:rPr>
          <w:sz w:val="16"/>
        </w:rPr>
      </w:pPr>
      <w:r w:rsidRPr="00C77F95">
        <w:rPr>
          <w:sz w:val="16"/>
        </w:rPr>
        <w:t>DATO VIGENTE EN 2019</w:t>
      </w:r>
    </w:p>
    <w:p w:rsidR="001D5FE1" w:rsidRPr="00C77F95" w:rsidRDefault="001D5FE1" w:rsidP="001D5FE1">
      <w:pPr>
        <w:pStyle w:val="Textoindependiente"/>
        <w:spacing w:before="9"/>
        <w:rPr>
          <w:rFonts w:ascii="Times New Roman" w:hAnsi="Times New Roman" w:cs="Times New Roman"/>
          <w:sz w:val="15"/>
        </w:rPr>
      </w:pPr>
    </w:p>
    <w:p w:rsidR="001D5FE1" w:rsidRPr="00C77F95" w:rsidRDefault="001D5FE1" w:rsidP="001D5FE1">
      <w:pPr>
        <w:pStyle w:val="Textoindependiente"/>
        <w:spacing w:before="9"/>
        <w:rPr>
          <w:rFonts w:ascii="Times New Roman" w:hAnsi="Times New Roman" w:cs="Times New Roman"/>
          <w:sz w:val="15"/>
        </w:rPr>
      </w:pPr>
    </w:p>
    <w:p w:rsidR="001D5FE1" w:rsidRPr="00C77F95" w:rsidRDefault="001D5FE1" w:rsidP="001D5FE1">
      <w:pPr>
        <w:pStyle w:val="Textoindependiente"/>
        <w:ind w:right="116"/>
        <w:rPr>
          <w:rFonts w:ascii="Times New Roman" w:hAnsi="Times New Roman" w:cs="Times New Roman"/>
          <w:sz w:val="15"/>
        </w:rPr>
      </w:pPr>
    </w:p>
    <w:p w:rsidR="001D5FE1" w:rsidRPr="00C77F95" w:rsidRDefault="001D5FE1" w:rsidP="001D5FE1">
      <w:pPr>
        <w:pStyle w:val="Textoindependiente"/>
        <w:ind w:right="116"/>
        <w:rPr>
          <w:rFonts w:ascii="Times New Roman" w:hAnsi="Times New Roman" w:cs="Times New Roman"/>
        </w:rPr>
      </w:pPr>
      <w:r w:rsidRPr="00C77F95">
        <w:rPr>
          <w:rFonts w:ascii="Times New Roman" w:hAnsi="Times New Roman" w:cs="Times New Roman"/>
          <w:b w:val="0"/>
        </w:rPr>
        <w:t xml:space="preserve">ARTÍCULO 26. </w:t>
      </w:r>
      <w:r w:rsidRPr="00C77F95">
        <w:rPr>
          <w:rFonts w:ascii="Times New Roman" w:hAnsi="Times New Roman" w:cs="Times New Roman"/>
        </w:rPr>
        <w:t>De conformidad con lo establecido en el Artículo 9 de la Ley de Disciplina Financiera de las Entidades Federativas y los Municipios, se prevén recursos para atender a la población afectada y los daños causados a la infraestructura pública estatal ocasionados por la ocurrencia de desastres naturales, así como para llevar a cabo acciones para prevenir y mitigar su impacto en las finanzas estatales. Las previsiones para atender desastres naturales y otros siniestros se distribuyen de la siguiente forma:</w:t>
      </w:r>
    </w:p>
    <w:p w:rsidR="001D5FE1" w:rsidRPr="00C77F95" w:rsidRDefault="001D5FE1" w:rsidP="001D5FE1">
      <w:pPr>
        <w:pStyle w:val="Textoindependiente"/>
        <w:ind w:left="118" w:right="116"/>
        <w:rPr>
          <w:rFonts w:ascii="Times New Roman" w:hAnsi="Times New Roman" w:cs="Times New Roman"/>
        </w:rPr>
      </w:pPr>
    </w:p>
    <w:p w:rsidR="001D5FE1" w:rsidRPr="00C77F95" w:rsidRDefault="001D5FE1" w:rsidP="001D5FE1">
      <w:pPr>
        <w:pStyle w:val="Textoindependiente"/>
        <w:ind w:left="118" w:right="116"/>
        <w:jc w:val="center"/>
        <w:rPr>
          <w:rFonts w:ascii="Times New Roman" w:hAnsi="Times New Roman" w:cs="Times New Roman"/>
          <w:b w:val="0"/>
        </w:rPr>
      </w:pPr>
    </w:p>
    <w:p w:rsidR="001D5FE1" w:rsidRPr="00C77F95" w:rsidRDefault="001D5FE1" w:rsidP="001D5FE1">
      <w:pPr>
        <w:pStyle w:val="Textoindependiente"/>
        <w:ind w:left="118" w:right="116"/>
        <w:jc w:val="center"/>
        <w:rPr>
          <w:rFonts w:ascii="Times New Roman" w:hAnsi="Times New Roman" w:cs="Times New Roman"/>
          <w:b w:val="0"/>
        </w:rPr>
      </w:pPr>
      <w:r w:rsidRPr="00C77F95">
        <w:rPr>
          <w:rFonts w:ascii="Times New Roman" w:hAnsi="Times New Roman" w:cs="Times New Roman"/>
          <w:b w:val="0"/>
        </w:rPr>
        <w:t>PREVENCIÓN PARA ATENCIÓN DE DESASTRES</w:t>
      </w:r>
    </w:p>
    <w:p w:rsidR="001D5FE1" w:rsidRPr="00C77F95" w:rsidRDefault="001D5FE1" w:rsidP="001D5FE1">
      <w:pPr>
        <w:pStyle w:val="Textoindependiente"/>
        <w:ind w:left="118" w:right="116"/>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9"/>
        <w:rPr>
          <w:rFonts w:ascii="Times New Roman" w:hAnsi="Times New Roman" w:cs="Times New Roman"/>
          <w:b w:val="0"/>
          <w:sz w:val="16"/>
        </w:rPr>
      </w:pPr>
    </w:p>
    <w:tbl>
      <w:tblPr>
        <w:tblStyle w:val="TableNormal"/>
        <w:tblW w:w="786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5"/>
        <w:gridCol w:w="1457"/>
        <w:gridCol w:w="1561"/>
        <w:gridCol w:w="1596"/>
      </w:tblGrid>
      <w:tr w:rsidR="001D5FE1" w:rsidRPr="00C77F95" w:rsidTr="001D5FE1">
        <w:trPr>
          <w:trHeight w:hRule="exact" w:val="497"/>
        </w:trPr>
        <w:tc>
          <w:tcPr>
            <w:tcW w:w="0" w:type="auto"/>
            <w:shd w:val="clear" w:color="auto" w:fill="F1F1F1"/>
          </w:tcPr>
          <w:p w:rsidR="001D5FE1" w:rsidRPr="00C77F95" w:rsidRDefault="001D5FE1" w:rsidP="001D5FE1">
            <w:pPr>
              <w:pStyle w:val="TableParagraph"/>
              <w:spacing w:before="5"/>
              <w:ind w:left="956" w:right="956"/>
              <w:jc w:val="center"/>
              <w:rPr>
                <w:b/>
                <w:sz w:val="16"/>
              </w:rPr>
            </w:pPr>
            <w:r w:rsidRPr="00C77F95">
              <w:rPr>
                <w:b/>
                <w:sz w:val="16"/>
              </w:rPr>
              <w:t>PARTIDA</w:t>
            </w:r>
          </w:p>
        </w:tc>
        <w:tc>
          <w:tcPr>
            <w:tcW w:w="0" w:type="auto"/>
            <w:shd w:val="clear" w:color="auto" w:fill="F1F1F1"/>
          </w:tcPr>
          <w:p w:rsidR="001D5FE1" w:rsidRPr="00C77F95" w:rsidRDefault="001D5FE1" w:rsidP="001D5FE1">
            <w:pPr>
              <w:pStyle w:val="TableParagraph"/>
              <w:spacing w:before="5"/>
              <w:jc w:val="center"/>
              <w:rPr>
                <w:b/>
                <w:sz w:val="16"/>
              </w:rPr>
            </w:pPr>
            <w:r w:rsidRPr="00C77F95">
              <w:rPr>
                <w:b/>
                <w:sz w:val="16"/>
              </w:rPr>
              <w:t>ASIGNACIÓN PRESUPUESTAL</w:t>
            </w:r>
          </w:p>
        </w:tc>
        <w:tc>
          <w:tcPr>
            <w:tcW w:w="0" w:type="auto"/>
            <w:shd w:val="clear" w:color="auto" w:fill="F1F1F1"/>
          </w:tcPr>
          <w:p w:rsidR="001D5FE1" w:rsidRPr="00C77F95" w:rsidRDefault="001D5FE1" w:rsidP="001D5FE1">
            <w:pPr>
              <w:pStyle w:val="TableParagraph"/>
              <w:spacing w:before="5"/>
              <w:jc w:val="center"/>
              <w:rPr>
                <w:b/>
                <w:sz w:val="16"/>
              </w:rPr>
            </w:pPr>
            <w:r w:rsidRPr="00C77F95">
              <w:rPr>
                <w:b/>
                <w:sz w:val="16"/>
              </w:rPr>
              <w:t>DESTINATARIO</w:t>
            </w:r>
          </w:p>
        </w:tc>
        <w:tc>
          <w:tcPr>
            <w:tcW w:w="1596" w:type="dxa"/>
            <w:shd w:val="clear" w:color="auto" w:fill="F1F1F1"/>
          </w:tcPr>
          <w:p w:rsidR="001D5FE1" w:rsidRPr="00C77F95" w:rsidRDefault="001D5FE1" w:rsidP="001D5FE1">
            <w:pPr>
              <w:pStyle w:val="TableParagraph"/>
              <w:spacing w:before="5"/>
              <w:ind w:right="119"/>
              <w:jc w:val="center"/>
              <w:rPr>
                <w:b/>
                <w:sz w:val="16"/>
              </w:rPr>
            </w:pPr>
            <w:r w:rsidRPr="00C77F95">
              <w:rPr>
                <w:b/>
                <w:sz w:val="16"/>
              </w:rPr>
              <w:t>FUENTE DE FINANCIAMIENTO</w:t>
            </w:r>
          </w:p>
        </w:tc>
      </w:tr>
      <w:tr w:rsidR="001D5FE1" w:rsidRPr="00C77F95" w:rsidTr="001D5FE1">
        <w:trPr>
          <w:trHeight w:hRule="exact" w:val="859"/>
        </w:trPr>
        <w:tc>
          <w:tcPr>
            <w:tcW w:w="0" w:type="auto"/>
          </w:tcPr>
          <w:p w:rsidR="001D5FE1" w:rsidRPr="00C77F95" w:rsidRDefault="001D5FE1" w:rsidP="001D5FE1">
            <w:pPr>
              <w:pStyle w:val="TableParagraph"/>
              <w:spacing w:before="2"/>
              <w:ind w:left="64" w:right="429"/>
              <w:rPr>
                <w:sz w:val="16"/>
              </w:rPr>
            </w:pPr>
            <w:r w:rsidRPr="00C77F95">
              <w:rPr>
                <w:sz w:val="16"/>
              </w:rPr>
              <w:t>Ayudas por Desastres Naturales y Otros Siniestros</w:t>
            </w:r>
          </w:p>
        </w:tc>
        <w:tc>
          <w:tcPr>
            <w:tcW w:w="0" w:type="auto"/>
          </w:tcPr>
          <w:p w:rsidR="001D5FE1" w:rsidRPr="00C77F95" w:rsidRDefault="001D5FE1" w:rsidP="001D5FE1">
            <w:pPr>
              <w:pStyle w:val="TableParagraph"/>
              <w:spacing w:before="95"/>
              <w:ind w:right="62"/>
              <w:jc w:val="right"/>
              <w:rPr>
                <w:sz w:val="16"/>
              </w:rPr>
            </w:pPr>
            <w:r w:rsidRPr="00C77F95">
              <w:rPr>
                <w:sz w:val="16"/>
              </w:rPr>
              <w:t>10,000,000.00</w:t>
            </w:r>
          </w:p>
        </w:tc>
        <w:tc>
          <w:tcPr>
            <w:tcW w:w="0" w:type="auto"/>
          </w:tcPr>
          <w:p w:rsidR="001D5FE1" w:rsidRPr="00C77F95" w:rsidRDefault="001D5FE1" w:rsidP="001D5FE1">
            <w:pPr>
              <w:pStyle w:val="TableParagraph"/>
              <w:spacing w:before="2"/>
              <w:ind w:left="64" w:right="441"/>
              <w:rPr>
                <w:sz w:val="16"/>
              </w:rPr>
            </w:pPr>
            <w:r w:rsidRPr="00C77F95">
              <w:rPr>
                <w:sz w:val="16"/>
              </w:rPr>
              <w:t>Seguro Agrícola Catastrófico (SAC)</w:t>
            </w:r>
          </w:p>
        </w:tc>
        <w:tc>
          <w:tcPr>
            <w:tcW w:w="1596" w:type="dxa"/>
          </w:tcPr>
          <w:p w:rsidR="001D5FE1" w:rsidRPr="00C77F95" w:rsidRDefault="001D5FE1" w:rsidP="001D5FE1">
            <w:pPr>
              <w:pStyle w:val="TableParagraph"/>
              <w:spacing w:before="95"/>
              <w:ind w:right="62"/>
              <w:jc w:val="right"/>
              <w:rPr>
                <w:sz w:val="16"/>
              </w:rPr>
            </w:pPr>
            <w:r w:rsidRPr="00C77F95">
              <w:rPr>
                <w:sz w:val="16"/>
              </w:rPr>
              <w:t>Estatales</w:t>
            </w:r>
          </w:p>
        </w:tc>
      </w:tr>
      <w:tr w:rsidR="001D5FE1" w:rsidRPr="00C77F95" w:rsidTr="001D5FE1">
        <w:trPr>
          <w:trHeight w:hRule="exact" w:val="731"/>
        </w:trPr>
        <w:tc>
          <w:tcPr>
            <w:tcW w:w="0" w:type="auto"/>
          </w:tcPr>
          <w:p w:rsidR="001D5FE1" w:rsidRPr="00C77F95" w:rsidRDefault="001D5FE1" w:rsidP="001D5FE1">
            <w:pPr>
              <w:pStyle w:val="TableParagraph"/>
              <w:spacing w:before="23"/>
              <w:ind w:left="64" w:right="131"/>
              <w:rPr>
                <w:sz w:val="16"/>
              </w:rPr>
            </w:pPr>
            <w:r w:rsidRPr="00C77F95">
              <w:rPr>
                <w:sz w:val="16"/>
              </w:rPr>
              <w:t>Ayudas por Desastres Naturales y Otros Siniestros (Coordinación Estatal de Protección Civil)</w:t>
            </w:r>
          </w:p>
        </w:tc>
        <w:tc>
          <w:tcPr>
            <w:tcW w:w="0" w:type="auto"/>
          </w:tcPr>
          <w:p w:rsidR="001D5FE1" w:rsidRPr="00C77F95" w:rsidRDefault="001D5FE1" w:rsidP="001D5FE1">
            <w:pPr>
              <w:pStyle w:val="TableParagraph"/>
              <w:rPr>
                <w:b/>
                <w:sz w:val="26"/>
              </w:rPr>
            </w:pPr>
          </w:p>
          <w:p w:rsidR="001D5FE1" w:rsidRPr="00C77F95" w:rsidRDefault="001D5FE1" w:rsidP="001D5FE1">
            <w:pPr>
              <w:pStyle w:val="TableParagraph"/>
              <w:ind w:right="62"/>
              <w:jc w:val="right"/>
              <w:rPr>
                <w:sz w:val="16"/>
              </w:rPr>
            </w:pPr>
            <w:r w:rsidRPr="00C77F95">
              <w:rPr>
                <w:sz w:val="16"/>
              </w:rPr>
              <w:t>1,351,711.21</w:t>
            </w:r>
          </w:p>
        </w:tc>
        <w:tc>
          <w:tcPr>
            <w:tcW w:w="0" w:type="auto"/>
          </w:tcPr>
          <w:p w:rsidR="001D5FE1" w:rsidRPr="00C77F95" w:rsidRDefault="001D5FE1" w:rsidP="001D5FE1">
            <w:pPr>
              <w:pStyle w:val="TableParagraph"/>
              <w:rPr>
                <w:b/>
                <w:sz w:val="26"/>
              </w:rPr>
            </w:pPr>
          </w:p>
          <w:p w:rsidR="001D5FE1" w:rsidRPr="00C77F95" w:rsidRDefault="001D5FE1" w:rsidP="001D5FE1">
            <w:pPr>
              <w:pStyle w:val="TableParagraph"/>
              <w:ind w:left="64"/>
              <w:rPr>
                <w:sz w:val="16"/>
              </w:rPr>
            </w:pPr>
            <w:r w:rsidRPr="00C77F95">
              <w:rPr>
                <w:sz w:val="16"/>
              </w:rPr>
              <w:t>Damnificados</w:t>
            </w:r>
          </w:p>
        </w:tc>
        <w:tc>
          <w:tcPr>
            <w:tcW w:w="1596" w:type="dxa"/>
          </w:tcPr>
          <w:p w:rsidR="001D5FE1" w:rsidRPr="00C77F95" w:rsidRDefault="001D5FE1" w:rsidP="001D5FE1">
            <w:pPr>
              <w:pStyle w:val="TableParagraph"/>
              <w:rPr>
                <w:b/>
                <w:sz w:val="26"/>
              </w:rPr>
            </w:pPr>
          </w:p>
          <w:p w:rsidR="001D5FE1" w:rsidRPr="00C77F95" w:rsidRDefault="001D5FE1" w:rsidP="001D5FE1">
            <w:pPr>
              <w:pStyle w:val="TableParagraph"/>
              <w:ind w:right="62"/>
              <w:jc w:val="right"/>
              <w:rPr>
                <w:sz w:val="16"/>
              </w:rPr>
            </w:pPr>
            <w:r w:rsidRPr="00C77F95">
              <w:rPr>
                <w:sz w:val="16"/>
              </w:rPr>
              <w:t>Estatales</w:t>
            </w:r>
          </w:p>
        </w:tc>
      </w:tr>
      <w:tr w:rsidR="001D5FE1" w:rsidRPr="00C77F95" w:rsidTr="001D5FE1">
        <w:trPr>
          <w:trHeight w:hRule="exact" w:val="449"/>
        </w:trPr>
        <w:tc>
          <w:tcPr>
            <w:tcW w:w="0" w:type="auto"/>
          </w:tcPr>
          <w:p w:rsidR="001D5FE1" w:rsidRPr="00C77F95" w:rsidRDefault="001D5FE1" w:rsidP="001D5FE1">
            <w:pPr>
              <w:pStyle w:val="TableParagraph"/>
              <w:ind w:left="64"/>
              <w:rPr>
                <w:sz w:val="16"/>
              </w:rPr>
            </w:pPr>
            <w:r w:rsidRPr="00C77F95">
              <w:rPr>
                <w:sz w:val="16"/>
              </w:rPr>
              <w:t>Fideicomiso de Desastres Naturales del Estado de Tlaxcala</w:t>
            </w:r>
          </w:p>
        </w:tc>
        <w:tc>
          <w:tcPr>
            <w:tcW w:w="0" w:type="auto"/>
          </w:tcPr>
          <w:p w:rsidR="001D5FE1" w:rsidRPr="00C77F95" w:rsidRDefault="001D5FE1" w:rsidP="001D5FE1">
            <w:pPr>
              <w:pStyle w:val="TableParagraph"/>
              <w:spacing w:before="88"/>
              <w:ind w:right="62"/>
              <w:jc w:val="right"/>
              <w:rPr>
                <w:sz w:val="16"/>
              </w:rPr>
            </w:pPr>
            <w:r w:rsidRPr="00C77F95">
              <w:rPr>
                <w:sz w:val="16"/>
              </w:rPr>
              <w:t>35,000,000.00</w:t>
            </w:r>
          </w:p>
        </w:tc>
        <w:tc>
          <w:tcPr>
            <w:tcW w:w="0" w:type="auto"/>
          </w:tcPr>
          <w:p w:rsidR="001D5FE1" w:rsidRPr="00C77F95" w:rsidRDefault="001D5FE1" w:rsidP="001D5FE1">
            <w:pPr>
              <w:pStyle w:val="TableParagraph"/>
              <w:spacing w:before="88"/>
              <w:ind w:left="64"/>
              <w:rPr>
                <w:sz w:val="16"/>
              </w:rPr>
            </w:pPr>
            <w:r w:rsidRPr="00C77F95">
              <w:rPr>
                <w:sz w:val="16"/>
              </w:rPr>
              <w:t>Damnificados</w:t>
            </w:r>
          </w:p>
        </w:tc>
        <w:tc>
          <w:tcPr>
            <w:tcW w:w="1596" w:type="dxa"/>
          </w:tcPr>
          <w:p w:rsidR="001D5FE1" w:rsidRPr="00C77F95" w:rsidRDefault="001D5FE1" w:rsidP="001D5FE1">
            <w:pPr>
              <w:pStyle w:val="TableParagraph"/>
              <w:spacing w:before="88"/>
              <w:ind w:right="62"/>
              <w:jc w:val="right"/>
              <w:rPr>
                <w:sz w:val="16"/>
              </w:rPr>
            </w:pPr>
            <w:r w:rsidRPr="00C77F95">
              <w:rPr>
                <w:sz w:val="16"/>
              </w:rPr>
              <w:t>Estatales</w:t>
            </w:r>
          </w:p>
        </w:tc>
      </w:tr>
      <w:tr w:rsidR="001D5FE1" w:rsidRPr="00C77F95" w:rsidTr="001D5FE1">
        <w:trPr>
          <w:trHeight w:hRule="exact" w:val="228"/>
        </w:trPr>
        <w:tc>
          <w:tcPr>
            <w:tcW w:w="0" w:type="auto"/>
            <w:shd w:val="clear" w:color="auto" w:fill="F1F1F1"/>
          </w:tcPr>
          <w:p w:rsidR="001D5FE1" w:rsidRPr="00C77F95" w:rsidRDefault="001D5FE1" w:rsidP="001D5FE1">
            <w:pPr>
              <w:pStyle w:val="TableParagraph"/>
              <w:spacing w:line="181" w:lineRule="exact"/>
              <w:ind w:left="956" w:right="956"/>
              <w:jc w:val="center"/>
              <w:rPr>
                <w:b/>
                <w:sz w:val="16"/>
              </w:rPr>
            </w:pPr>
            <w:r w:rsidRPr="00C77F95">
              <w:rPr>
                <w:b/>
                <w:sz w:val="16"/>
              </w:rPr>
              <w:t>TOTAL</w:t>
            </w:r>
          </w:p>
        </w:tc>
        <w:tc>
          <w:tcPr>
            <w:tcW w:w="0" w:type="auto"/>
            <w:shd w:val="clear" w:color="auto" w:fill="F1F1F1"/>
          </w:tcPr>
          <w:p w:rsidR="001D5FE1" w:rsidRPr="00C77F95" w:rsidRDefault="001D5FE1" w:rsidP="001D5FE1">
            <w:pPr>
              <w:pStyle w:val="TableParagraph"/>
              <w:spacing w:line="181" w:lineRule="exact"/>
              <w:ind w:right="62"/>
              <w:jc w:val="right"/>
              <w:rPr>
                <w:b/>
                <w:sz w:val="16"/>
              </w:rPr>
            </w:pPr>
            <w:r w:rsidRPr="00C77F95">
              <w:rPr>
                <w:b/>
                <w:sz w:val="16"/>
              </w:rPr>
              <w:t>46,351,711.21</w:t>
            </w:r>
          </w:p>
        </w:tc>
        <w:tc>
          <w:tcPr>
            <w:tcW w:w="0" w:type="auto"/>
            <w:shd w:val="clear" w:color="auto" w:fill="F1F1F1"/>
          </w:tcPr>
          <w:p w:rsidR="001D5FE1" w:rsidRPr="00C77F95" w:rsidRDefault="001D5FE1" w:rsidP="001D5FE1"/>
        </w:tc>
        <w:tc>
          <w:tcPr>
            <w:tcW w:w="1596" w:type="dxa"/>
            <w:shd w:val="clear" w:color="auto" w:fill="F1F1F1"/>
          </w:tcPr>
          <w:p w:rsidR="001D5FE1" w:rsidRPr="00C77F95" w:rsidRDefault="001D5FE1" w:rsidP="001D5FE1"/>
        </w:tc>
      </w:tr>
    </w:tbl>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spacing w:before="4"/>
        <w:rPr>
          <w:rFonts w:ascii="Times New Roman" w:hAnsi="Times New Roman" w:cs="Times New Roman"/>
          <w:b w:val="0"/>
          <w:sz w:val="21"/>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rPr>
        <w:t>El Fideicomiso de Desastres Naturales atiende los daños en infraestructura pública y a la población afectada en los términos que establece la Ley de Disciplina Financiera de las Entidades Federativas y los Municipios y el Código Financiero para el Estado de Tlaxcala y sus Municipios.</w:t>
      </w:r>
    </w:p>
    <w:p w:rsidR="001D5FE1" w:rsidRPr="00C77F95" w:rsidRDefault="001D5FE1" w:rsidP="001D5FE1">
      <w:pPr>
        <w:pStyle w:val="Textoindependiente"/>
        <w:spacing w:before="185"/>
        <w:ind w:left="118" w:right="121"/>
        <w:rPr>
          <w:rFonts w:ascii="Times New Roman" w:hAnsi="Times New Roman" w:cs="Times New Roman"/>
        </w:rPr>
      </w:pPr>
      <w:r w:rsidRPr="00C77F95">
        <w:rPr>
          <w:rFonts w:ascii="Times New Roman" w:hAnsi="Times New Roman" w:cs="Times New Roman"/>
        </w:rPr>
        <w:t>Los Municipios deberán crear su respectivo Fondo de Desastres Naturales como lo establece la Ley de Disciplina Financiera de las Entidades Federativas y los Municipios y el Código Financiero para el Estado de Tlaxcala y sus Municipios.</w:t>
      </w:r>
    </w:p>
    <w:p w:rsidR="001D5FE1" w:rsidRPr="00C77F95" w:rsidRDefault="001D5FE1" w:rsidP="001D5FE1">
      <w:pPr>
        <w:pStyle w:val="Textoindependiente"/>
        <w:spacing w:before="185"/>
        <w:ind w:left="118" w:right="121"/>
        <w:rPr>
          <w:rFonts w:ascii="Times New Roman" w:hAnsi="Times New Roman" w:cs="Times New Roman"/>
        </w:rPr>
      </w:pPr>
    </w:p>
    <w:p w:rsidR="001D5FE1" w:rsidRPr="00C77F95" w:rsidRDefault="001D5FE1" w:rsidP="001D5FE1">
      <w:pPr>
        <w:pStyle w:val="Textoindependiente"/>
        <w:spacing w:before="183"/>
        <w:ind w:left="118" w:right="114"/>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4"/>
        </w:rPr>
        <w:t xml:space="preserve"> </w:t>
      </w:r>
      <w:r w:rsidRPr="00C77F95">
        <w:rPr>
          <w:rFonts w:ascii="Times New Roman" w:hAnsi="Times New Roman" w:cs="Times New Roman"/>
          <w:b w:val="0"/>
        </w:rPr>
        <w:t>27.</w:t>
      </w:r>
      <w:r w:rsidRPr="00C77F95">
        <w:rPr>
          <w:rFonts w:ascii="Times New Roman" w:hAnsi="Times New Roman" w:cs="Times New Roman"/>
          <w:b w:val="0"/>
          <w:spacing w:val="-3"/>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asignaciones</w:t>
      </w:r>
      <w:r w:rsidRPr="00C77F95">
        <w:rPr>
          <w:rFonts w:ascii="Times New Roman" w:hAnsi="Times New Roman" w:cs="Times New Roman"/>
          <w:spacing w:val="-5"/>
        </w:rPr>
        <w:t xml:space="preserve"> </w:t>
      </w:r>
      <w:r w:rsidRPr="00C77F95">
        <w:rPr>
          <w:rFonts w:ascii="Times New Roman" w:hAnsi="Times New Roman" w:cs="Times New Roman"/>
        </w:rPr>
        <w:t>presupuestales</w:t>
      </w:r>
      <w:r w:rsidRPr="00C77F95">
        <w:rPr>
          <w:rFonts w:ascii="Times New Roman" w:hAnsi="Times New Roman" w:cs="Times New Roman"/>
          <w:spacing w:val="-5"/>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instituciones</w:t>
      </w:r>
      <w:r w:rsidRPr="00C77F95">
        <w:rPr>
          <w:rFonts w:ascii="Times New Roman" w:hAnsi="Times New Roman" w:cs="Times New Roman"/>
          <w:spacing w:val="-5"/>
        </w:rPr>
        <w:t xml:space="preserve"> </w:t>
      </w:r>
      <w:r w:rsidRPr="00C77F95">
        <w:rPr>
          <w:rFonts w:ascii="Times New Roman" w:hAnsi="Times New Roman" w:cs="Times New Roman"/>
        </w:rPr>
        <w:t>sin</w:t>
      </w:r>
      <w:r w:rsidRPr="00C77F95">
        <w:rPr>
          <w:rFonts w:ascii="Times New Roman" w:hAnsi="Times New Roman" w:cs="Times New Roman"/>
          <w:spacing w:val="-6"/>
        </w:rPr>
        <w:t xml:space="preserve"> </w:t>
      </w:r>
      <w:r w:rsidRPr="00C77F95">
        <w:rPr>
          <w:rFonts w:ascii="Times New Roman" w:hAnsi="Times New Roman" w:cs="Times New Roman"/>
        </w:rPr>
        <w:t>fines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lucro</w:t>
      </w:r>
      <w:r w:rsidRPr="00C77F95">
        <w:rPr>
          <w:rFonts w:ascii="Times New Roman" w:hAnsi="Times New Roman" w:cs="Times New Roman"/>
          <w:spacing w:val="-3"/>
        </w:rPr>
        <w:t xml:space="preserve"> </w:t>
      </w:r>
      <w:r w:rsidRPr="00C77F95">
        <w:rPr>
          <w:rFonts w:ascii="Times New Roman" w:hAnsi="Times New Roman" w:cs="Times New Roman"/>
        </w:rPr>
        <w:t>u</w:t>
      </w:r>
      <w:r w:rsidRPr="00C77F95">
        <w:rPr>
          <w:rFonts w:ascii="Times New Roman" w:hAnsi="Times New Roman" w:cs="Times New Roman"/>
          <w:spacing w:val="-6"/>
        </w:rPr>
        <w:t xml:space="preserve"> </w:t>
      </w:r>
      <w:r w:rsidRPr="00C77F95">
        <w:rPr>
          <w:rFonts w:ascii="Times New Roman" w:hAnsi="Times New Roman" w:cs="Times New Roman"/>
        </w:rPr>
        <w:t>organismos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sociedad</w:t>
      </w:r>
      <w:r w:rsidRPr="00C77F95">
        <w:rPr>
          <w:rFonts w:ascii="Times New Roman" w:hAnsi="Times New Roman" w:cs="Times New Roman"/>
          <w:spacing w:val="-3"/>
        </w:rPr>
        <w:t xml:space="preserve"> </w:t>
      </w:r>
      <w:r w:rsidRPr="00C77F95">
        <w:rPr>
          <w:rFonts w:ascii="Times New Roman" w:hAnsi="Times New Roman" w:cs="Times New Roman"/>
        </w:rPr>
        <w:t>civil</w:t>
      </w:r>
      <w:r w:rsidRPr="00C77F95">
        <w:rPr>
          <w:rFonts w:ascii="Times New Roman" w:hAnsi="Times New Roman" w:cs="Times New Roman"/>
          <w:spacing w:val="-5"/>
        </w:rPr>
        <w:t xml:space="preserve"> </w:t>
      </w:r>
      <w:r w:rsidRPr="00C77F95">
        <w:rPr>
          <w:rFonts w:ascii="Times New Roman" w:hAnsi="Times New Roman" w:cs="Times New Roman"/>
        </w:rPr>
        <w:t>para el Ejercicio Fiscal 2020 son de $ 0.00 (cero pesos) como</w:t>
      </w:r>
      <w:r w:rsidRPr="00C77F95">
        <w:rPr>
          <w:rFonts w:ascii="Times New Roman" w:hAnsi="Times New Roman" w:cs="Times New Roman"/>
          <w:spacing w:val="-22"/>
        </w:rPr>
        <w:t xml:space="preserve"> </w:t>
      </w:r>
      <w:r w:rsidRPr="00C77F95">
        <w:rPr>
          <w:rFonts w:ascii="Times New Roman" w:hAnsi="Times New Roman" w:cs="Times New Roman"/>
        </w:rPr>
        <w:t>sigue:</w:t>
      </w:r>
    </w:p>
    <w:p w:rsidR="001D5FE1" w:rsidRPr="00C77F95" w:rsidRDefault="001D5FE1" w:rsidP="001D5FE1">
      <w:pPr>
        <w:pStyle w:val="Textoindependiente"/>
        <w:spacing w:before="183"/>
        <w:ind w:left="118" w:right="114"/>
        <w:rPr>
          <w:rFonts w:ascii="Times New Roman" w:hAnsi="Times New Roman" w:cs="Times New Roman"/>
        </w:rPr>
      </w:pP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ind w:right="1953"/>
        <w:rPr>
          <w:rFonts w:ascii="Times New Roman" w:hAnsi="Times New Roman" w:cs="Times New Roman"/>
        </w:rPr>
      </w:pPr>
      <w:r w:rsidRPr="00C77F95">
        <w:rPr>
          <w:rFonts w:ascii="Times New Roman" w:hAnsi="Times New Roman" w:cs="Times New Roman"/>
        </w:rPr>
        <w:t>ASIGNACIONES A ORGANISMOS DE LA SOCIEDAD CIVIL (PESOS)</w:t>
      </w:r>
    </w:p>
    <w:p w:rsidR="001D5FE1" w:rsidRPr="00C77F95" w:rsidRDefault="001D5FE1" w:rsidP="001D5FE1">
      <w:pPr>
        <w:pStyle w:val="Textoindependiente"/>
        <w:spacing w:before="2"/>
        <w:rPr>
          <w:rFonts w:ascii="Times New Roman" w:hAnsi="Times New Roman" w:cs="Times New Roman"/>
          <w:b w:val="0"/>
          <w:sz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98"/>
        <w:gridCol w:w="1360"/>
      </w:tblGrid>
      <w:tr w:rsidR="001D5FE1" w:rsidRPr="00C77F95" w:rsidTr="001D5FE1">
        <w:trPr>
          <w:trHeight w:hRule="exact" w:val="478"/>
        </w:trPr>
        <w:tc>
          <w:tcPr>
            <w:tcW w:w="6398" w:type="dxa"/>
            <w:shd w:val="clear" w:color="auto" w:fill="F1F1F1"/>
          </w:tcPr>
          <w:p w:rsidR="001D5FE1" w:rsidRPr="00C77F95" w:rsidRDefault="001D5FE1" w:rsidP="001D5FE1">
            <w:pPr>
              <w:pStyle w:val="TableParagraph"/>
              <w:spacing w:before="62"/>
              <w:ind w:left="889" w:right="891"/>
              <w:jc w:val="center"/>
              <w:rPr>
                <w:b/>
                <w:sz w:val="16"/>
              </w:rPr>
            </w:pPr>
            <w:r w:rsidRPr="00C77F95">
              <w:rPr>
                <w:b/>
                <w:sz w:val="16"/>
              </w:rPr>
              <w:t>PARTIDA / NOMBRE DEL ORGANISMO DE LA SOCIEDAD CIVIL</w:t>
            </w:r>
          </w:p>
        </w:tc>
        <w:tc>
          <w:tcPr>
            <w:tcW w:w="1360" w:type="dxa"/>
            <w:shd w:val="clear" w:color="auto" w:fill="F1F1F1"/>
          </w:tcPr>
          <w:p w:rsidR="001D5FE1" w:rsidRPr="00C77F95" w:rsidRDefault="001D5FE1" w:rsidP="001D5FE1">
            <w:pPr>
              <w:pStyle w:val="TableParagraph"/>
              <w:spacing w:before="62"/>
              <w:jc w:val="center"/>
              <w:rPr>
                <w:b/>
                <w:sz w:val="16"/>
              </w:rPr>
            </w:pPr>
            <w:r w:rsidRPr="00C77F95">
              <w:rPr>
                <w:b/>
                <w:sz w:val="16"/>
              </w:rPr>
              <w:t>ASIGNACIÓN</w:t>
            </w:r>
          </w:p>
        </w:tc>
      </w:tr>
      <w:tr w:rsidR="001D5FE1" w:rsidRPr="00C77F95" w:rsidTr="001D5FE1">
        <w:trPr>
          <w:trHeight w:hRule="exact" w:val="380"/>
        </w:trPr>
        <w:tc>
          <w:tcPr>
            <w:tcW w:w="6398" w:type="dxa"/>
          </w:tcPr>
          <w:p w:rsidR="001D5FE1" w:rsidRPr="00C77F95" w:rsidRDefault="001D5FE1" w:rsidP="001D5FE1">
            <w:pPr>
              <w:pStyle w:val="TableParagraph"/>
              <w:spacing w:before="1"/>
              <w:ind w:right="886"/>
              <w:jc w:val="center"/>
              <w:rPr>
                <w:sz w:val="20"/>
                <w:szCs w:val="20"/>
              </w:rPr>
            </w:pPr>
            <w:r w:rsidRPr="00C77F95">
              <w:rPr>
                <w:sz w:val="20"/>
                <w:szCs w:val="20"/>
              </w:rPr>
              <w:t>Ninguno</w:t>
            </w:r>
          </w:p>
        </w:tc>
        <w:tc>
          <w:tcPr>
            <w:tcW w:w="1360" w:type="dxa"/>
          </w:tcPr>
          <w:p w:rsidR="001D5FE1" w:rsidRPr="00C77F95" w:rsidRDefault="001D5FE1" w:rsidP="001D5FE1">
            <w:pPr>
              <w:pStyle w:val="TableParagraph"/>
              <w:spacing w:before="1"/>
              <w:ind w:right="65"/>
              <w:jc w:val="center"/>
              <w:rPr>
                <w:sz w:val="20"/>
                <w:szCs w:val="20"/>
              </w:rPr>
            </w:pPr>
            <w:r w:rsidRPr="00C77F95">
              <w:rPr>
                <w:sz w:val="20"/>
                <w:szCs w:val="20"/>
              </w:rPr>
              <w:t>0.00</w:t>
            </w:r>
          </w:p>
        </w:tc>
      </w:tr>
      <w:tr w:rsidR="001D5FE1" w:rsidRPr="00C77F95" w:rsidTr="001D5FE1">
        <w:trPr>
          <w:trHeight w:hRule="exact" w:val="194"/>
        </w:trPr>
        <w:tc>
          <w:tcPr>
            <w:tcW w:w="6398" w:type="dxa"/>
            <w:shd w:val="clear" w:color="auto" w:fill="F1F1F1"/>
          </w:tcPr>
          <w:p w:rsidR="001D5FE1" w:rsidRPr="00C77F95" w:rsidRDefault="001D5FE1" w:rsidP="001D5FE1">
            <w:pPr>
              <w:pStyle w:val="TableParagraph"/>
              <w:spacing w:line="181" w:lineRule="exact"/>
              <w:ind w:left="889" w:right="888"/>
              <w:jc w:val="center"/>
              <w:rPr>
                <w:b/>
                <w:sz w:val="20"/>
                <w:szCs w:val="20"/>
              </w:rPr>
            </w:pPr>
            <w:r w:rsidRPr="00C77F95">
              <w:rPr>
                <w:b/>
                <w:sz w:val="20"/>
                <w:szCs w:val="20"/>
              </w:rPr>
              <w:t>TOTAL</w:t>
            </w:r>
          </w:p>
        </w:tc>
        <w:tc>
          <w:tcPr>
            <w:tcW w:w="1360" w:type="dxa"/>
            <w:shd w:val="clear" w:color="auto" w:fill="F1F1F1"/>
          </w:tcPr>
          <w:p w:rsidR="001D5FE1" w:rsidRPr="00C77F95" w:rsidRDefault="001D5FE1" w:rsidP="001D5FE1">
            <w:pPr>
              <w:pStyle w:val="TableParagraph"/>
              <w:spacing w:line="179" w:lineRule="exact"/>
              <w:ind w:right="65"/>
              <w:jc w:val="right"/>
              <w:rPr>
                <w:sz w:val="20"/>
                <w:szCs w:val="20"/>
              </w:rPr>
            </w:pPr>
            <w:r w:rsidRPr="00C77F95">
              <w:rPr>
                <w:sz w:val="20"/>
                <w:szCs w:val="20"/>
              </w:rPr>
              <w:t>0.00</w:t>
            </w:r>
          </w:p>
        </w:tc>
      </w:tr>
    </w:tbl>
    <w:p w:rsidR="001D5FE1" w:rsidRPr="00C77F95" w:rsidRDefault="001D5FE1" w:rsidP="001D5FE1">
      <w:pPr>
        <w:pStyle w:val="Textoindependiente"/>
        <w:spacing w:before="178"/>
        <w:ind w:right="116"/>
        <w:rPr>
          <w:rFonts w:ascii="Times New Roman" w:hAnsi="Times New Roman" w:cs="Times New Roman"/>
        </w:rPr>
      </w:pPr>
      <w:r w:rsidRPr="00C77F95">
        <w:rPr>
          <w:rFonts w:ascii="Times New Roman" w:hAnsi="Times New Roman" w:cs="Times New Roman"/>
          <w:b w:val="0"/>
        </w:rPr>
        <w:t xml:space="preserve">ARTÍCULO 28. </w:t>
      </w:r>
      <w:r w:rsidRPr="00C77F95">
        <w:rPr>
          <w:rFonts w:ascii="Times New Roman" w:hAnsi="Times New Roman" w:cs="Times New Roman"/>
        </w:rPr>
        <w:t>Se asignan recursos en materia de mitigación y adaptación al cambio climático en el Estado, para la ejecución de acciones de conservación y restauración de los suelos de las Áreas Naturales Protegidas, de producción de planta forestal, de reforestación de los bosques del Parque Nacional Malinche y de atención de incendios forestales, así como para programas de medio ambiente y ecología, por $139, 550,620.35, integrados como sigue:</w:t>
      </w:r>
    </w:p>
    <w:p w:rsidR="001D5FE1" w:rsidRPr="00C77F95" w:rsidRDefault="001D5FE1" w:rsidP="001D5FE1">
      <w:pPr>
        <w:pStyle w:val="Textoindependiente"/>
        <w:spacing w:before="178"/>
        <w:ind w:right="116"/>
        <w:rPr>
          <w:rFonts w:ascii="Times New Roman" w:hAnsi="Times New Roman" w:cs="Times New Roman"/>
        </w:rPr>
      </w:pP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RECURSOS PARA ECOLOGÍA Y MEDIO AMBIENTE</w:t>
      </w: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rPr>
          <w:rFonts w:ascii="Times New Roman" w:hAnsi="Times New Roman" w:cs="Times New Roman"/>
          <w:b w:val="0"/>
          <w:sz w:val="16"/>
        </w:rPr>
      </w:pPr>
    </w:p>
    <w:tbl>
      <w:tblPr>
        <w:tblStyle w:val="TableNormal"/>
        <w:tblW w:w="8047"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6"/>
        <w:gridCol w:w="3021"/>
      </w:tblGrid>
      <w:tr w:rsidR="001D5FE1" w:rsidRPr="00C77F95" w:rsidTr="001D5FE1">
        <w:trPr>
          <w:trHeight w:hRule="exact" w:val="382"/>
        </w:trPr>
        <w:tc>
          <w:tcPr>
            <w:tcW w:w="5026" w:type="dxa"/>
            <w:shd w:val="clear" w:color="auto" w:fill="F1F1F1"/>
          </w:tcPr>
          <w:p w:rsidR="001D5FE1" w:rsidRPr="00C77F95" w:rsidRDefault="001D5FE1" w:rsidP="001D5FE1">
            <w:pPr>
              <w:pStyle w:val="TableParagraph"/>
              <w:spacing w:line="181" w:lineRule="exact"/>
              <w:ind w:right="3066"/>
              <w:jc w:val="right"/>
              <w:rPr>
                <w:b/>
                <w:sz w:val="16"/>
              </w:rPr>
            </w:pPr>
            <w:r w:rsidRPr="00C77F95">
              <w:rPr>
                <w:b/>
                <w:sz w:val="16"/>
              </w:rPr>
              <w:t>NOMBRE</w:t>
            </w:r>
          </w:p>
        </w:tc>
        <w:tc>
          <w:tcPr>
            <w:tcW w:w="3021" w:type="dxa"/>
            <w:shd w:val="clear" w:color="auto" w:fill="F1F1F1"/>
          </w:tcPr>
          <w:p w:rsidR="001D5FE1" w:rsidRPr="00C77F95" w:rsidRDefault="001D5FE1" w:rsidP="001D5FE1">
            <w:pPr>
              <w:pStyle w:val="TableParagraph"/>
              <w:spacing w:line="181" w:lineRule="exact"/>
              <w:ind w:left="861"/>
              <w:rPr>
                <w:b/>
                <w:sz w:val="16"/>
              </w:rPr>
            </w:pPr>
            <w:r w:rsidRPr="00C77F95">
              <w:rPr>
                <w:b/>
                <w:sz w:val="16"/>
              </w:rPr>
              <w:t>ASIGNACIÓN RESUPUESTAL</w:t>
            </w:r>
          </w:p>
        </w:tc>
      </w:tr>
      <w:tr w:rsidR="001D5FE1" w:rsidRPr="00C77F95" w:rsidTr="001D5FE1">
        <w:trPr>
          <w:trHeight w:hRule="exact" w:val="382"/>
        </w:trPr>
        <w:tc>
          <w:tcPr>
            <w:tcW w:w="5026" w:type="dxa"/>
          </w:tcPr>
          <w:p w:rsidR="001D5FE1" w:rsidRPr="00C77F95" w:rsidRDefault="001D5FE1" w:rsidP="001D5FE1">
            <w:pPr>
              <w:pStyle w:val="TableParagraph"/>
              <w:spacing w:line="179" w:lineRule="exact"/>
              <w:ind w:left="64"/>
              <w:rPr>
                <w:sz w:val="16"/>
              </w:rPr>
            </w:pPr>
            <w:r w:rsidRPr="00C77F95">
              <w:rPr>
                <w:sz w:val="16"/>
              </w:rPr>
              <w:t>Coordinación General de Ecología</w:t>
            </w:r>
          </w:p>
        </w:tc>
        <w:tc>
          <w:tcPr>
            <w:tcW w:w="3021" w:type="dxa"/>
          </w:tcPr>
          <w:p w:rsidR="001D5FE1" w:rsidRPr="00C77F95" w:rsidRDefault="001D5FE1" w:rsidP="001D5FE1">
            <w:pPr>
              <w:pStyle w:val="TableParagraph"/>
              <w:spacing w:line="179" w:lineRule="exact"/>
              <w:ind w:right="64"/>
              <w:jc w:val="right"/>
              <w:rPr>
                <w:sz w:val="16"/>
              </w:rPr>
            </w:pPr>
            <w:r w:rsidRPr="00C77F95">
              <w:rPr>
                <w:sz w:val="16"/>
              </w:rPr>
              <w:t>73,712,188.10</w:t>
            </w:r>
          </w:p>
        </w:tc>
      </w:tr>
      <w:tr w:rsidR="001D5FE1" w:rsidRPr="00C77F95" w:rsidTr="001D5FE1">
        <w:trPr>
          <w:trHeight w:hRule="exact" w:val="384"/>
        </w:trPr>
        <w:tc>
          <w:tcPr>
            <w:tcW w:w="5026" w:type="dxa"/>
          </w:tcPr>
          <w:p w:rsidR="001D5FE1" w:rsidRPr="00C77F95" w:rsidRDefault="001D5FE1" w:rsidP="001D5FE1">
            <w:pPr>
              <w:pStyle w:val="TableParagraph"/>
              <w:spacing w:line="181" w:lineRule="exact"/>
              <w:ind w:left="64"/>
              <w:rPr>
                <w:sz w:val="16"/>
              </w:rPr>
            </w:pPr>
            <w:r w:rsidRPr="00C77F95">
              <w:rPr>
                <w:sz w:val="16"/>
              </w:rPr>
              <w:t>Comisión Estatal de Agua de Tlaxcala</w:t>
            </w:r>
          </w:p>
        </w:tc>
        <w:tc>
          <w:tcPr>
            <w:tcW w:w="3021" w:type="dxa"/>
          </w:tcPr>
          <w:p w:rsidR="001D5FE1" w:rsidRPr="00C77F95" w:rsidRDefault="001D5FE1" w:rsidP="001D5FE1">
            <w:pPr>
              <w:pStyle w:val="TableParagraph"/>
              <w:spacing w:line="181" w:lineRule="exact"/>
              <w:ind w:right="64"/>
              <w:jc w:val="right"/>
              <w:rPr>
                <w:sz w:val="16"/>
              </w:rPr>
            </w:pPr>
            <w:r w:rsidRPr="00C77F95">
              <w:rPr>
                <w:sz w:val="16"/>
              </w:rPr>
              <w:t>15,898,964.14</w:t>
            </w:r>
          </w:p>
        </w:tc>
      </w:tr>
      <w:tr w:rsidR="001D5FE1" w:rsidRPr="00C77F95" w:rsidTr="001D5FE1">
        <w:trPr>
          <w:trHeight w:hRule="exact" w:val="382"/>
        </w:trPr>
        <w:tc>
          <w:tcPr>
            <w:tcW w:w="5026" w:type="dxa"/>
          </w:tcPr>
          <w:p w:rsidR="001D5FE1" w:rsidRPr="00C77F95" w:rsidRDefault="001D5FE1" w:rsidP="001D5FE1">
            <w:pPr>
              <w:pStyle w:val="TableParagraph"/>
              <w:spacing w:line="179" w:lineRule="exact"/>
              <w:ind w:left="64"/>
              <w:rPr>
                <w:sz w:val="16"/>
              </w:rPr>
            </w:pPr>
            <w:r w:rsidRPr="00C77F95">
              <w:rPr>
                <w:sz w:val="16"/>
              </w:rPr>
              <w:t>Centro de Servicios Integrales para el Tratamiento de Aguas Residuales</w:t>
            </w:r>
          </w:p>
        </w:tc>
        <w:tc>
          <w:tcPr>
            <w:tcW w:w="3021" w:type="dxa"/>
          </w:tcPr>
          <w:p w:rsidR="001D5FE1" w:rsidRPr="00C77F95" w:rsidRDefault="001D5FE1" w:rsidP="001D5FE1">
            <w:pPr>
              <w:pStyle w:val="TableParagraph"/>
              <w:spacing w:line="179" w:lineRule="exact"/>
              <w:ind w:right="64"/>
              <w:jc w:val="right"/>
              <w:rPr>
                <w:sz w:val="16"/>
              </w:rPr>
            </w:pPr>
            <w:r w:rsidRPr="00C77F95">
              <w:rPr>
                <w:sz w:val="16"/>
              </w:rPr>
              <w:t>49,939,468.11</w:t>
            </w:r>
          </w:p>
        </w:tc>
      </w:tr>
      <w:tr w:rsidR="001D5FE1" w:rsidRPr="00C77F95" w:rsidTr="001D5FE1">
        <w:trPr>
          <w:trHeight w:hRule="exact" w:val="382"/>
        </w:trPr>
        <w:tc>
          <w:tcPr>
            <w:tcW w:w="5026" w:type="dxa"/>
            <w:shd w:val="clear" w:color="auto" w:fill="F1F1F1"/>
          </w:tcPr>
          <w:p w:rsidR="001D5FE1" w:rsidRPr="00C77F95" w:rsidRDefault="001D5FE1" w:rsidP="001D5FE1">
            <w:pPr>
              <w:pStyle w:val="TableParagraph"/>
              <w:spacing w:line="181" w:lineRule="exact"/>
              <w:ind w:right="3066"/>
              <w:jc w:val="right"/>
              <w:rPr>
                <w:b/>
                <w:sz w:val="16"/>
              </w:rPr>
            </w:pPr>
            <w:r w:rsidRPr="00C77F95">
              <w:rPr>
                <w:b/>
                <w:sz w:val="16"/>
              </w:rPr>
              <w:t>TOTAL</w:t>
            </w:r>
          </w:p>
        </w:tc>
        <w:tc>
          <w:tcPr>
            <w:tcW w:w="3021" w:type="dxa"/>
            <w:shd w:val="clear" w:color="auto" w:fill="F1F1F1"/>
          </w:tcPr>
          <w:p w:rsidR="001D5FE1" w:rsidRPr="00C77F95" w:rsidRDefault="001D5FE1" w:rsidP="001D5FE1">
            <w:pPr>
              <w:pStyle w:val="TableParagraph"/>
              <w:spacing w:line="181" w:lineRule="exact"/>
              <w:ind w:right="64"/>
              <w:jc w:val="right"/>
              <w:rPr>
                <w:b/>
                <w:sz w:val="16"/>
              </w:rPr>
            </w:pPr>
            <w:r w:rsidRPr="00C77F95">
              <w:rPr>
                <w:b/>
                <w:sz w:val="16"/>
              </w:rPr>
              <w:t>139,550,620.35</w:t>
            </w:r>
          </w:p>
        </w:tc>
      </w:tr>
    </w:tbl>
    <w:p w:rsidR="001D5FE1" w:rsidRPr="00C77F95" w:rsidRDefault="001D5FE1" w:rsidP="001D5FE1">
      <w:pPr>
        <w:pStyle w:val="Textoindependiente"/>
        <w:spacing w:before="178"/>
        <w:ind w:left="118" w:right="115"/>
        <w:rPr>
          <w:rFonts w:ascii="Times New Roman" w:hAnsi="Times New Roman" w:cs="Times New Roman"/>
        </w:rPr>
      </w:pPr>
      <w:r w:rsidRPr="00C77F95">
        <w:rPr>
          <w:rFonts w:ascii="Times New Roman" w:hAnsi="Times New Roman" w:cs="Times New Roman"/>
        </w:rPr>
        <w:t>Los recursos destinados a acciones y programas específicos, en materia de mitigación y adaptación al cambio climático, por $18, 166,491.00, son los siguientes:</w:t>
      </w:r>
    </w:p>
    <w:p w:rsidR="001D5FE1" w:rsidRPr="00C77F95" w:rsidRDefault="001D5FE1" w:rsidP="001D5FE1">
      <w:pPr>
        <w:pStyle w:val="Textoindependiente"/>
        <w:spacing w:before="178"/>
        <w:ind w:left="118" w:right="115"/>
        <w:rPr>
          <w:rFonts w:ascii="Times New Roman" w:hAnsi="Times New Roman" w:cs="Times New Roman"/>
        </w:rPr>
      </w:pPr>
    </w:p>
    <w:p w:rsidR="001D5FE1" w:rsidRPr="00C77F95" w:rsidRDefault="001D5FE1" w:rsidP="001D5FE1">
      <w:pPr>
        <w:pStyle w:val="Textoindependiente"/>
        <w:ind w:left="119" w:right="113"/>
        <w:jc w:val="center"/>
        <w:rPr>
          <w:rFonts w:ascii="Times New Roman" w:hAnsi="Times New Roman" w:cs="Times New Roman"/>
          <w:b w:val="0"/>
        </w:rPr>
      </w:pPr>
      <w:r w:rsidRPr="00C77F95">
        <w:rPr>
          <w:rFonts w:ascii="Times New Roman" w:hAnsi="Times New Roman" w:cs="Times New Roman"/>
          <w:b w:val="0"/>
        </w:rPr>
        <w:t>ACCIONES Y PROGRAMAS EN MATERIA DE MITIGACIÓN Y ADAPTACIÓN AL CAMBIO CLIMÁTICO</w:t>
      </w:r>
    </w:p>
    <w:p w:rsidR="001D5FE1" w:rsidRPr="00C77F95" w:rsidRDefault="001D5FE1" w:rsidP="001D5FE1">
      <w:pPr>
        <w:pStyle w:val="Textoindependiente"/>
        <w:ind w:left="119" w:right="113"/>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after="1"/>
        <w:rPr>
          <w:rFonts w:ascii="Times New Roman" w:hAnsi="Times New Roman" w:cs="Times New Roman"/>
          <w:b w:val="0"/>
          <w:sz w:val="16"/>
        </w:rPr>
      </w:pPr>
    </w:p>
    <w:tbl>
      <w:tblPr>
        <w:tblW w:w="7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9"/>
        <w:gridCol w:w="1181"/>
      </w:tblGrid>
      <w:tr w:rsidR="001D5FE1" w:rsidRPr="00C77F95" w:rsidTr="001D5FE1">
        <w:trPr>
          <w:trHeight w:hRule="exact" w:val="471"/>
          <w:jc w:val="center"/>
        </w:trPr>
        <w:tc>
          <w:tcPr>
            <w:tcW w:w="0" w:type="auto"/>
            <w:shd w:val="clear" w:color="000000" w:fill="F1F1F1"/>
            <w:vAlign w:val="center"/>
            <w:hideMark/>
          </w:tcPr>
          <w:p w:rsidR="001D5FE1" w:rsidRPr="00C77F95" w:rsidRDefault="001D5FE1" w:rsidP="001D5FE1">
            <w:pPr>
              <w:jc w:val="center"/>
              <w:rPr>
                <w:b/>
                <w:bCs/>
                <w:sz w:val="18"/>
                <w:szCs w:val="18"/>
                <w:lang w:eastAsia="es-MX"/>
              </w:rPr>
            </w:pPr>
            <w:r w:rsidRPr="00C77F95">
              <w:rPr>
                <w:b/>
                <w:bCs/>
                <w:sz w:val="18"/>
                <w:szCs w:val="18"/>
                <w:lang w:eastAsia="es-MX"/>
              </w:rPr>
              <w:t>CONCEPTO</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ASIGNACIÓN</w:t>
            </w:r>
          </w:p>
        </w:tc>
      </w:tr>
      <w:tr w:rsidR="001D5FE1" w:rsidRPr="00C77F95" w:rsidTr="001D5FE1">
        <w:trPr>
          <w:trHeight w:hRule="exact" w:val="327"/>
          <w:jc w:val="center"/>
        </w:trPr>
        <w:tc>
          <w:tcPr>
            <w:tcW w:w="0" w:type="auto"/>
            <w:shd w:val="clear" w:color="auto" w:fill="auto"/>
            <w:vAlign w:val="center"/>
            <w:hideMark/>
          </w:tcPr>
          <w:p w:rsidR="001D5FE1" w:rsidRPr="00C77F95" w:rsidRDefault="001D5FE1" w:rsidP="001D5FE1">
            <w:pPr>
              <w:rPr>
                <w:sz w:val="18"/>
                <w:szCs w:val="18"/>
                <w:lang w:eastAsia="es-MX"/>
              </w:rPr>
            </w:pPr>
            <w:r w:rsidRPr="00C77F95">
              <w:rPr>
                <w:sz w:val="18"/>
                <w:szCs w:val="18"/>
                <w:lang w:eastAsia="es-MX"/>
              </w:rPr>
              <w:t>Programa Nacional Malinche</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5,500,000.00</w:t>
            </w:r>
          </w:p>
        </w:tc>
      </w:tr>
      <w:tr w:rsidR="001D5FE1" w:rsidRPr="00C77F95" w:rsidTr="001D5FE1">
        <w:trPr>
          <w:trHeight w:hRule="exact" w:val="566"/>
          <w:jc w:val="center"/>
        </w:trPr>
        <w:tc>
          <w:tcPr>
            <w:tcW w:w="0" w:type="auto"/>
            <w:shd w:val="clear" w:color="auto" w:fill="auto"/>
            <w:vAlign w:val="center"/>
            <w:hideMark/>
          </w:tcPr>
          <w:p w:rsidR="001D5FE1" w:rsidRPr="00C77F95" w:rsidRDefault="001D5FE1" w:rsidP="001D5FE1">
            <w:pPr>
              <w:rPr>
                <w:sz w:val="18"/>
                <w:szCs w:val="18"/>
                <w:lang w:eastAsia="es-MX"/>
              </w:rPr>
            </w:pPr>
            <w:r w:rsidRPr="00C77F95">
              <w:rPr>
                <w:sz w:val="18"/>
                <w:szCs w:val="18"/>
                <w:lang w:eastAsia="es-MX"/>
              </w:rPr>
              <w:t>Programa de Producción de Árbol para la Recuperación de los Ecosistemas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4,844,909.00</w:t>
            </w:r>
          </w:p>
        </w:tc>
      </w:tr>
      <w:tr w:rsidR="001D5FE1" w:rsidRPr="00C77F95" w:rsidTr="001D5FE1">
        <w:trPr>
          <w:trHeight w:val="327"/>
          <w:jc w:val="center"/>
        </w:trPr>
        <w:tc>
          <w:tcPr>
            <w:tcW w:w="0" w:type="auto"/>
            <w:shd w:val="clear" w:color="auto" w:fill="auto"/>
            <w:vAlign w:val="center"/>
            <w:hideMark/>
          </w:tcPr>
          <w:p w:rsidR="001D5FE1" w:rsidRPr="00C77F95" w:rsidRDefault="001D5FE1" w:rsidP="001D5FE1">
            <w:pPr>
              <w:rPr>
                <w:sz w:val="18"/>
                <w:szCs w:val="18"/>
                <w:lang w:eastAsia="es-MX"/>
              </w:rPr>
            </w:pPr>
            <w:r w:rsidRPr="00C77F95">
              <w:rPr>
                <w:sz w:val="18"/>
                <w:szCs w:val="18"/>
                <w:lang w:eastAsia="es-MX"/>
              </w:rPr>
              <w:t>Programa de Limpieza de Barrancas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1,200,000.00</w:t>
            </w:r>
          </w:p>
        </w:tc>
      </w:tr>
      <w:tr w:rsidR="001D5FE1" w:rsidRPr="00C77F95" w:rsidTr="001D5FE1">
        <w:trPr>
          <w:trHeight w:hRule="exact" w:val="566"/>
          <w:jc w:val="center"/>
        </w:trPr>
        <w:tc>
          <w:tcPr>
            <w:tcW w:w="0" w:type="auto"/>
            <w:shd w:val="clear" w:color="auto" w:fill="auto"/>
            <w:vAlign w:val="center"/>
            <w:hideMark/>
          </w:tcPr>
          <w:p w:rsidR="001D5FE1" w:rsidRPr="00C77F95" w:rsidRDefault="001D5FE1" w:rsidP="001D5FE1">
            <w:pPr>
              <w:rPr>
                <w:sz w:val="18"/>
                <w:szCs w:val="18"/>
                <w:lang w:eastAsia="es-MX"/>
              </w:rPr>
            </w:pPr>
            <w:r w:rsidRPr="00C77F95">
              <w:rPr>
                <w:sz w:val="18"/>
                <w:szCs w:val="18"/>
                <w:lang w:eastAsia="es-MX"/>
              </w:rPr>
              <w:t>Programa de Restauración, Conservación y Uso Sustentable de ANPS (Áreas Naturales Protegidas) del Estado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759,245.00</w:t>
            </w:r>
          </w:p>
        </w:tc>
      </w:tr>
      <w:tr w:rsidR="001D5FE1" w:rsidRPr="00C77F95" w:rsidTr="001D5FE1">
        <w:trPr>
          <w:trHeight w:hRule="exact" w:val="327"/>
          <w:jc w:val="center"/>
        </w:trPr>
        <w:tc>
          <w:tcPr>
            <w:tcW w:w="0" w:type="auto"/>
            <w:shd w:val="clear" w:color="auto" w:fill="auto"/>
            <w:vAlign w:val="center"/>
            <w:hideMark/>
          </w:tcPr>
          <w:p w:rsidR="001D5FE1" w:rsidRPr="00C77F95" w:rsidRDefault="001D5FE1" w:rsidP="001D5FE1">
            <w:pPr>
              <w:rPr>
                <w:sz w:val="18"/>
                <w:szCs w:val="18"/>
                <w:lang w:eastAsia="es-MX"/>
              </w:rPr>
            </w:pPr>
            <w:r w:rsidRPr="00C77F95">
              <w:rPr>
                <w:sz w:val="18"/>
                <w:szCs w:val="18"/>
                <w:lang w:eastAsia="es-MX"/>
              </w:rPr>
              <w:t>Programa de Conservación del Jardín Botánico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571,360.00</w:t>
            </w:r>
          </w:p>
        </w:tc>
      </w:tr>
      <w:tr w:rsidR="001D5FE1" w:rsidRPr="00C77F95" w:rsidTr="001D5FE1">
        <w:trPr>
          <w:trHeight w:hRule="exact" w:val="327"/>
          <w:jc w:val="center"/>
        </w:trPr>
        <w:tc>
          <w:tcPr>
            <w:tcW w:w="0" w:type="auto"/>
            <w:shd w:val="clear" w:color="auto" w:fill="auto"/>
            <w:vAlign w:val="center"/>
            <w:hideMark/>
          </w:tcPr>
          <w:p w:rsidR="001D5FE1" w:rsidRPr="00C77F95" w:rsidRDefault="001D5FE1" w:rsidP="001D5FE1">
            <w:pPr>
              <w:rPr>
                <w:sz w:val="18"/>
                <w:szCs w:val="18"/>
                <w:lang w:eastAsia="es-MX"/>
              </w:rPr>
            </w:pPr>
            <w:r w:rsidRPr="00C77F95">
              <w:rPr>
                <w:sz w:val="18"/>
                <w:szCs w:val="18"/>
                <w:lang w:eastAsia="es-MX"/>
              </w:rPr>
              <w:t>Programa de Recuperación de los Ecosistemas en 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2,790,182.00</w:t>
            </w:r>
          </w:p>
        </w:tc>
      </w:tr>
      <w:tr w:rsidR="001D5FE1" w:rsidRPr="00C77F95" w:rsidTr="001D5FE1">
        <w:trPr>
          <w:trHeight w:hRule="exact" w:val="327"/>
          <w:jc w:val="center"/>
        </w:trPr>
        <w:tc>
          <w:tcPr>
            <w:tcW w:w="0" w:type="auto"/>
            <w:shd w:val="clear" w:color="auto" w:fill="auto"/>
            <w:vAlign w:val="center"/>
            <w:hideMark/>
          </w:tcPr>
          <w:p w:rsidR="001D5FE1" w:rsidRPr="00C77F95" w:rsidRDefault="001D5FE1" w:rsidP="001D5FE1">
            <w:pPr>
              <w:rPr>
                <w:sz w:val="18"/>
                <w:szCs w:val="18"/>
                <w:lang w:eastAsia="es-MX"/>
              </w:rPr>
            </w:pPr>
            <w:r w:rsidRPr="00C77F95">
              <w:rPr>
                <w:sz w:val="18"/>
                <w:szCs w:val="18"/>
                <w:lang w:eastAsia="es-MX"/>
              </w:rPr>
              <w:t>Programa de Rehabilitación de los 4 Rellenos Sanitarios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1,500,000.00</w:t>
            </w:r>
          </w:p>
        </w:tc>
      </w:tr>
      <w:tr w:rsidR="001D5FE1" w:rsidRPr="00C77F95" w:rsidTr="001D5FE1">
        <w:trPr>
          <w:trHeight w:hRule="exact" w:val="327"/>
          <w:jc w:val="center"/>
        </w:trPr>
        <w:tc>
          <w:tcPr>
            <w:tcW w:w="0" w:type="auto"/>
            <w:shd w:val="clear" w:color="auto" w:fill="auto"/>
            <w:vAlign w:val="center"/>
            <w:hideMark/>
          </w:tcPr>
          <w:p w:rsidR="001D5FE1" w:rsidRPr="00C77F95" w:rsidRDefault="001D5FE1" w:rsidP="001D5FE1">
            <w:pPr>
              <w:rPr>
                <w:sz w:val="18"/>
                <w:szCs w:val="18"/>
                <w:lang w:eastAsia="es-MX"/>
              </w:rPr>
            </w:pPr>
            <w:r w:rsidRPr="00C77F95">
              <w:rPr>
                <w:sz w:val="18"/>
                <w:szCs w:val="18"/>
                <w:lang w:eastAsia="es-MX"/>
              </w:rPr>
              <w:t>Programa de Concientización de Reducción Uso de Plástico en el Estado de Tlaxcala 2</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599,310.00</w:t>
            </w:r>
          </w:p>
        </w:tc>
      </w:tr>
      <w:tr w:rsidR="001D5FE1" w:rsidRPr="00C77F95" w:rsidTr="001D5FE1">
        <w:trPr>
          <w:trHeight w:hRule="exact" w:val="327"/>
          <w:jc w:val="center"/>
        </w:trPr>
        <w:tc>
          <w:tcPr>
            <w:tcW w:w="0" w:type="auto"/>
            <w:shd w:val="clear" w:color="auto" w:fill="auto"/>
            <w:vAlign w:val="center"/>
            <w:hideMark/>
          </w:tcPr>
          <w:p w:rsidR="001D5FE1" w:rsidRPr="00C77F95" w:rsidRDefault="001D5FE1" w:rsidP="001D5FE1">
            <w:pPr>
              <w:rPr>
                <w:sz w:val="18"/>
                <w:szCs w:val="18"/>
                <w:lang w:eastAsia="es-MX"/>
              </w:rPr>
            </w:pPr>
            <w:r w:rsidRPr="00C77F95">
              <w:rPr>
                <w:sz w:val="18"/>
                <w:szCs w:val="18"/>
                <w:lang w:eastAsia="es-MX"/>
              </w:rPr>
              <w:t>Aportación del Gobierno del Estado a la Comisión Ambiental de la Megalópolis (CAME)</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401,485.00</w:t>
            </w:r>
          </w:p>
        </w:tc>
      </w:tr>
      <w:tr w:rsidR="001D5FE1" w:rsidRPr="00C77F95" w:rsidTr="001D5FE1">
        <w:trPr>
          <w:trHeight w:hRule="exact" w:val="327"/>
          <w:jc w:val="center"/>
        </w:trPr>
        <w:tc>
          <w:tcPr>
            <w:tcW w:w="0" w:type="auto"/>
            <w:shd w:val="clear" w:color="000000" w:fill="F1F1F1"/>
            <w:vAlign w:val="center"/>
            <w:hideMark/>
          </w:tcPr>
          <w:p w:rsidR="001D5FE1" w:rsidRPr="00C77F95" w:rsidRDefault="001D5FE1" w:rsidP="001D5FE1">
            <w:pPr>
              <w:jc w:val="center"/>
              <w:rPr>
                <w:b/>
                <w:bCs/>
                <w:sz w:val="18"/>
                <w:szCs w:val="18"/>
                <w:lang w:eastAsia="es-MX"/>
              </w:rPr>
            </w:pPr>
            <w:r w:rsidRPr="00C77F95">
              <w:rPr>
                <w:b/>
                <w:bCs/>
                <w:sz w:val="18"/>
                <w:szCs w:val="18"/>
                <w:lang w:eastAsia="es-MX"/>
              </w:rPr>
              <w:t>TOTAL</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18,166,491.00</w:t>
            </w:r>
          </w:p>
        </w:tc>
      </w:tr>
    </w:tbl>
    <w:p w:rsidR="001D5FE1" w:rsidRPr="00C77F95" w:rsidRDefault="001D5FE1" w:rsidP="001D5FE1">
      <w:pPr>
        <w:pStyle w:val="Textoindependiente"/>
        <w:rPr>
          <w:rFonts w:ascii="Times New Roman" w:hAnsi="Times New Roman" w:cs="Times New Roman"/>
          <w:b w:val="0"/>
          <w:sz w:val="24"/>
        </w:rPr>
      </w:pPr>
    </w:p>
    <w:p w:rsidR="001D5FE1" w:rsidRPr="00C77F95" w:rsidRDefault="001D5FE1" w:rsidP="001D5FE1">
      <w:pPr>
        <w:ind w:right="1256"/>
        <w:rPr>
          <w:b/>
          <w:sz w:val="20"/>
        </w:rPr>
      </w:pPr>
    </w:p>
    <w:p w:rsidR="001D5FE1" w:rsidRPr="00C77F95" w:rsidRDefault="001D5FE1" w:rsidP="001D5FE1">
      <w:pPr>
        <w:ind w:right="1256"/>
        <w:rPr>
          <w:b/>
          <w:sz w:val="20"/>
        </w:rPr>
      </w:pPr>
    </w:p>
    <w:p w:rsidR="001D5FE1" w:rsidRPr="00C77F95" w:rsidRDefault="001D5FE1" w:rsidP="001D5FE1">
      <w:pPr>
        <w:ind w:left="1258" w:right="1256"/>
        <w:jc w:val="center"/>
        <w:rPr>
          <w:b/>
          <w:sz w:val="20"/>
        </w:rPr>
      </w:pPr>
      <w:r w:rsidRPr="00C77F95">
        <w:rPr>
          <w:b/>
          <w:sz w:val="20"/>
        </w:rPr>
        <w:t>MEDIDAS DE MITIGACIÓN Y ADAPTACIÓN PARA EL CAMBIO CLIMÁTICO (PESOS)</w:t>
      </w:r>
    </w:p>
    <w:p w:rsidR="001D5FE1" w:rsidRPr="00C77F95" w:rsidRDefault="001D5FE1" w:rsidP="001D5FE1">
      <w:pPr>
        <w:pStyle w:val="Textoindependiente"/>
        <w:rPr>
          <w:rFonts w:ascii="Times New Roman" w:hAnsi="Times New Roman" w:cs="Times New Roman"/>
          <w:b w:val="0"/>
        </w:rPr>
      </w:pPr>
    </w:p>
    <w:tbl>
      <w:tblPr>
        <w:tblW w:w="0" w:type="auto"/>
        <w:tblInd w:w="-10" w:type="dxa"/>
        <w:tblCellMar>
          <w:left w:w="70" w:type="dxa"/>
          <w:right w:w="70" w:type="dxa"/>
        </w:tblCellMar>
        <w:tblLook w:val="04A0" w:firstRow="1" w:lastRow="0" w:firstColumn="1" w:lastColumn="0" w:noHBand="0" w:noVBand="1"/>
      </w:tblPr>
      <w:tblGrid>
        <w:gridCol w:w="701"/>
        <w:gridCol w:w="5148"/>
        <w:gridCol w:w="2242"/>
      </w:tblGrid>
      <w:tr w:rsidR="001D5FE1" w:rsidRPr="00C77F95" w:rsidTr="001D5FE1">
        <w:trPr>
          <w:trHeight w:hRule="exact" w:val="467"/>
        </w:trPr>
        <w:tc>
          <w:tcPr>
            <w:tcW w:w="0" w:type="auto"/>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CLAVE</w:t>
            </w:r>
          </w:p>
        </w:tc>
        <w:tc>
          <w:tcPr>
            <w:tcW w:w="0" w:type="auto"/>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PROGRAMA PRESUPUESTARIO</w:t>
            </w:r>
          </w:p>
        </w:tc>
        <w:tc>
          <w:tcPr>
            <w:tcW w:w="0" w:type="auto"/>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ASIGNACIÓN PRESUPUESTAL</w:t>
            </w:r>
          </w:p>
        </w:tc>
      </w:tr>
      <w:tr w:rsidR="001D5FE1" w:rsidRPr="00C77F95" w:rsidTr="001D5FE1">
        <w:trPr>
          <w:trHeight w:hRule="exact" w:val="67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E</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Prestación de Servicios Públicos (Protección Integral del Medio Ambiente y la Biodiversidad)</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73,712,188.10</w:t>
            </w:r>
          </w:p>
        </w:tc>
      </w:tr>
      <w:tr w:rsidR="001D5FE1" w:rsidRPr="00C77F95" w:rsidTr="001D5FE1">
        <w:trPr>
          <w:trHeight w:hRule="exact" w:val="270"/>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20"/>
                <w:szCs w:val="20"/>
                <w:lang w:eastAsia="es-MX"/>
              </w:rPr>
            </w:pPr>
            <w:r w:rsidRPr="00C77F95">
              <w:rPr>
                <w:b/>
                <w:bCs/>
                <w:sz w:val="20"/>
                <w:lang w:eastAsia="es-MX"/>
              </w:rPr>
              <w:t>T</w:t>
            </w:r>
            <w:r w:rsidRPr="00C77F95">
              <w:rPr>
                <w:b/>
                <w:bCs/>
                <w:sz w:val="16"/>
                <w:szCs w:val="16"/>
                <w:lang w:eastAsia="es-MX"/>
              </w:rPr>
              <w:t>OTAL</w:t>
            </w:r>
          </w:p>
        </w:tc>
        <w:tc>
          <w:tcPr>
            <w:tcW w:w="0" w:type="auto"/>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right"/>
              <w:rPr>
                <w:b/>
                <w:bCs/>
                <w:sz w:val="20"/>
                <w:szCs w:val="20"/>
                <w:lang w:eastAsia="es-MX"/>
              </w:rPr>
            </w:pPr>
            <w:r w:rsidRPr="00C77F95">
              <w:rPr>
                <w:b/>
                <w:bCs/>
                <w:w w:val="95"/>
                <w:sz w:val="20"/>
                <w:lang w:eastAsia="es-MX"/>
              </w:rPr>
              <w:t>73,712,188.10</w:t>
            </w:r>
          </w:p>
        </w:tc>
      </w:tr>
    </w:tbl>
    <w:p w:rsidR="001D5FE1" w:rsidRPr="00C77F95" w:rsidRDefault="001D5FE1" w:rsidP="001D5FE1">
      <w:pPr>
        <w:pStyle w:val="Textoindependiente"/>
        <w:spacing w:before="4"/>
        <w:rPr>
          <w:rFonts w:ascii="Times New Roman" w:hAnsi="Times New Roman" w:cs="Times New Roman"/>
          <w:b w:val="0"/>
          <w:sz w:val="21"/>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rPr>
        <w:t>Para la atención y operación del Zoológico del Altiplano, a cargo de la Coordinación General de Ecología, se tienen presupuestados recursos por un total de $14, 485,992.16</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14"/>
        </w:rPr>
        <w:t xml:space="preserve"> </w:t>
      </w:r>
      <w:r w:rsidRPr="00C77F95">
        <w:rPr>
          <w:rFonts w:ascii="Times New Roman" w:hAnsi="Times New Roman" w:cs="Times New Roman"/>
          <w:b w:val="0"/>
        </w:rPr>
        <w:t>29.</w:t>
      </w:r>
      <w:r w:rsidRPr="00C77F95">
        <w:rPr>
          <w:rFonts w:ascii="Times New Roman" w:hAnsi="Times New Roman" w:cs="Times New Roman"/>
          <w:b w:val="0"/>
          <w:spacing w:val="-13"/>
        </w:rPr>
        <w:t xml:space="preserve"> </w:t>
      </w:r>
      <w:r w:rsidRPr="00C77F95">
        <w:rPr>
          <w:rFonts w:ascii="Times New Roman" w:hAnsi="Times New Roman" w:cs="Times New Roman"/>
        </w:rPr>
        <w:t>El</w:t>
      </w:r>
      <w:r w:rsidRPr="00C77F95">
        <w:rPr>
          <w:rFonts w:ascii="Times New Roman" w:hAnsi="Times New Roman" w:cs="Times New Roman"/>
          <w:spacing w:val="-14"/>
        </w:rPr>
        <w:t xml:space="preserve"> </w:t>
      </w:r>
      <w:r w:rsidRPr="00C77F95">
        <w:rPr>
          <w:rFonts w:ascii="Times New Roman" w:hAnsi="Times New Roman" w:cs="Times New Roman"/>
        </w:rPr>
        <w:t>presupuesto</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inversión</w:t>
      </w:r>
      <w:r w:rsidRPr="00C77F95">
        <w:rPr>
          <w:rFonts w:ascii="Times New Roman" w:hAnsi="Times New Roman" w:cs="Times New Roman"/>
          <w:spacing w:val="-15"/>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obra</w:t>
      </w:r>
      <w:r w:rsidRPr="00C77F95">
        <w:rPr>
          <w:rFonts w:ascii="Times New Roman" w:hAnsi="Times New Roman" w:cs="Times New Roman"/>
          <w:spacing w:val="-14"/>
        </w:rPr>
        <w:t xml:space="preserve"> </w:t>
      </w:r>
      <w:r w:rsidRPr="00C77F95">
        <w:rPr>
          <w:rFonts w:ascii="Times New Roman" w:hAnsi="Times New Roman" w:cs="Times New Roman"/>
        </w:rPr>
        <w:t>pública</w:t>
      </w:r>
      <w:r w:rsidRPr="00C77F95">
        <w:rPr>
          <w:rFonts w:ascii="Times New Roman" w:hAnsi="Times New Roman" w:cs="Times New Roman"/>
          <w:spacing w:val="-14"/>
        </w:rPr>
        <w:t xml:space="preserve"> </w:t>
      </w:r>
      <w:r w:rsidRPr="00C77F95">
        <w:rPr>
          <w:rFonts w:ascii="Times New Roman" w:hAnsi="Times New Roman" w:cs="Times New Roman"/>
        </w:rPr>
        <w:t>estatal,</w:t>
      </w:r>
      <w:r w:rsidRPr="00C77F95">
        <w:rPr>
          <w:rFonts w:ascii="Times New Roman" w:hAnsi="Times New Roman" w:cs="Times New Roman"/>
          <w:spacing w:val="-14"/>
        </w:rPr>
        <w:t xml:space="preserve"> </w:t>
      </w:r>
      <w:r w:rsidRPr="00C77F95">
        <w:rPr>
          <w:rFonts w:ascii="Times New Roman" w:hAnsi="Times New Roman" w:cs="Times New Roman"/>
        </w:rPr>
        <w:t>que</w:t>
      </w:r>
      <w:r w:rsidRPr="00C77F95">
        <w:rPr>
          <w:rFonts w:ascii="Times New Roman" w:hAnsi="Times New Roman" w:cs="Times New Roman"/>
          <w:spacing w:val="-14"/>
        </w:rPr>
        <w:t xml:space="preserve"> </w:t>
      </w:r>
      <w:r w:rsidRPr="00C77F95">
        <w:rPr>
          <w:rFonts w:ascii="Times New Roman" w:hAnsi="Times New Roman" w:cs="Times New Roman"/>
        </w:rPr>
        <w:t>ejerce</w:t>
      </w:r>
      <w:r w:rsidRPr="00C77F95">
        <w:rPr>
          <w:rFonts w:ascii="Times New Roman" w:hAnsi="Times New Roman" w:cs="Times New Roman"/>
          <w:spacing w:val="-13"/>
        </w:rPr>
        <w:t xml:space="preserve"> </w:t>
      </w:r>
      <w:r w:rsidRPr="00C77F95">
        <w:rPr>
          <w:rFonts w:ascii="Times New Roman" w:hAnsi="Times New Roman" w:cs="Times New Roman"/>
        </w:rPr>
        <w:t>la</w:t>
      </w:r>
      <w:r w:rsidRPr="00C77F95">
        <w:rPr>
          <w:rFonts w:ascii="Times New Roman" w:hAnsi="Times New Roman" w:cs="Times New Roman"/>
          <w:spacing w:val="-14"/>
        </w:rPr>
        <w:t xml:space="preserve"> </w:t>
      </w:r>
      <w:r w:rsidRPr="00C77F95">
        <w:rPr>
          <w:rFonts w:ascii="Times New Roman" w:hAnsi="Times New Roman" w:cs="Times New Roman"/>
        </w:rPr>
        <w:t>Secretaría</w:t>
      </w:r>
      <w:r w:rsidRPr="00C77F95">
        <w:rPr>
          <w:rFonts w:ascii="Times New Roman" w:hAnsi="Times New Roman" w:cs="Times New Roman"/>
          <w:spacing w:val="-14"/>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Obras</w:t>
      </w:r>
      <w:r w:rsidRPr="00C77F95">
        <w:rPr>
          <w:rFonts w:ascii="Times New Roman" w:hAnsi="Times New Roman" w:cs="Times New Roman"/>
          <w:spacing w:val="-14"/>
        </w:rPr>
        <w:t xml:space="preserve"> </w:t>
      </w:r>
      <w:r w:rsidRPr="00C77F95">
        <w:rPr>
          <w:rFonts w:ascii="Times New Roman" w:hAnsi="Times New Roman" w:cs="Times New Roman"/>
        </w:rPr>
        <w:t>Públicas,</w:t>
      </w:r>
      <w:r w:rsidRPr="00C77F95">
        <w:rPr>
          <w:rFonts w:ascii="Times New Roman" w:hAnsi="Times New Roman" w:cs="Times New Roman"/>
          <w:spacing w:val="-14"/>
        </w:rPr>
        <w:t xml:space="preserve"> </w:t>
      </w:r>
      <w:r w:rsidRPr="00C77F95">
        <w:rPr>
          <w:rFonts w:ascii="Times New Roman" w:hAnsi="Times New Roman" w:cs="Times New Roman"/>
        </w:rPr>
        <w:t>Desarrollo Urbano y Vivienda (SECODUVI) y Secretaría de Turismo (TURISMO), es el</w:t>
      </w:r>
      <w:r w:rsidRPr="00C77F95">
        <w:rPr>
          <w:rFonts w:ascii="Times New Roman" w:hAnsi="Times New Roman" w:cs="Times New Roman"/>
          <w:spacing w:val="-18"/>
        </w:rPr>
        <w:t xml:space="preserve"> </w:t>
      </w:r>
      <w:r w:rsidRPr="00C77F95">
        <w:rPr>
          <w:rFonts w:ascii="Times New Roman" w:hAnsi="Times New Roman" w:cs="Times New Roman"/>
        </w:rPr>
        <w:t>siguiente:</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ind w:left="2477" w:right="2473"/>
        <w:rPr>
          <w:rFonts w:ascii="Times New Roman" w:hAnsi="Times New Roman" w:cs="Times New Roman"/>
        </w:rPr>
      </w:pPr>
      <w:r w:rsidRPr="00C77F95">
        <w:rPr>
          <w:rFonts w:ascii="Times New Roman" w:hAnsi="Times New Roman" w:cs="Times New Roman"/>
        </w:rPr>
        <w:t>PRESUPUESTO DE INVERSIÓN DE OBRA PÚBLICA (PESOS)</w:t>
      </w:r>
    </w:p>
    <w:p w:rsidR="001D5FE1" w:rsidRPr="00C77F95" w:rsidRDefault="001D5FE1" w:rsidP="001D5FE1">
      <w:pPr>
        <w:pStyle w:val="Textoindependiente"/>
        <w:spacing w:before="1" w:after="1"/>
        <w:rPr>
          <w:rFonts w:ascii="Times New Roman" w:hAnsi="Times New Roman" w:cs="Times New Roman"/>
          <w:b w:val="0"/>
          <w:sz w:val="23"/>
        </w:rPr>
      </w:pPr>
    </w:p>
    <w:tbl>
      <w:tblPr>
        <w:tblStyle w:val="TableNormal"/>
        <w:tblW w:w="793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7"/>
        <w:gridCol w:w="1368"/>
        <w:gridCol w:w="1930"/>
        <w:gridCol w:w="1175"/>
        <w:gridCol w:w="2023"/>
      </w:tblGrid>
      <w:tr w:rsidR="001D5FE1" w:rsidRPr="00C77F95" w:rsidTr="001D5FE1">
        <w:trPr>
          <w:trHeight w:hRule="exact" w:val="398"/>
        </w:trPr>
        <w:tc>
          <w:tcPr>
            <w:tcW w:w="1437" w:type="dxa"/>
            <w:shd w:val="clear" w:color="auto" w:fill="F1F1F1"/>
          </w:tcPr>
          <w:p w:rsidR="001D5FE1" w:rsidRPr="00C77F95" w:rsidRDefault="001D5FE1" w:rsidP="001D5FE1">
            <w:pPr>
              <w:pStyle w:val="TableParagraph"/>
              <w:spacing w:before="62"/>
              <w:ind w:left="496"/>
              <w:rPr>
                <w:b/>
                <w:sz w:val="16"/>
              </w:rPr>
            </w:pPr>
            <w:r w:rsidRPr="00C77F95">
              <w:rPr>
                <w:b/>
                <w:sz w:val="16"/>
              </w:rPr>
              <w:t>FONDO</w:t>
            </w:r>
          </w:p>
        </w:tc>
        <w:tc>
          <w:tcPr>
            <w:tcW w:w="1368" w:type="dxa"/>
            <w:shd w:val="clear" w:color="auto" w:fill="F1F1F1"/>
          </w:tcPr>
          <w:p w:rsidR="001D5FE1" w:rsidRPr="00C77F95" w:rsidRDefault="001D5FE1" w:rsidP="001D5FE1">
            <w:pPr>
              <w:pStyle w:val="TableParagraph"/>
              <w:spacing w:before="62"/>
              <w:rPr>
                <w:b/>
                <w:sz w:val="16"/>
              </w:rPr>
            </w:pPr>
            <w:r w:rsidRPr="00C77F95">
              <w:rPr>
                <w:b/>
                <w:sz w:val="16"/>
              </w:rPr>
              <w:t xml:space="preserve">  EJECUTOR</w:t>
            </w:r>
          </w:p>
        </w:tc>
        <w:tc>
          <w:tcPr>
            <w:tcW w:w="1930" w:type="dxa"/>
            <w:shd w:val="clear" w:color="auto" w:fill="F1F1F1"/>
          </w:tcPr>
          <w:p w:rsidR="001D5FE1" w:rsidRPr="00C77F95" w:rsidRDefault="001D5FE1" w:rsidP="001D5FE1">
            <w:pPr>
              <w:pStyle w:val="TableParagraph"/>
              <w:spacing w:before="62"/>
              <w:ind w:left="676"/>
              <w:rPr>
                <w:b/>
                <w:sz w:val="16"/>
              </w:rPr>
            </w:pPr>
            <w:r w:rsidRPr="00C77F95">
              <w:rPr>
                <w:b/>
                <w:sz w:val="16"/>
              </w:rPr>
              <w:t>FEDERAL</w:t>
            </w:r>
          </w:p>
        </w:tc>
        <w:tc>
          <w:tcPr>
            <w:tcW w:w="0" w:type="auto"/>
            <w:shd w:val="clear" w:color="auto" w:fill="F1F1F1"/>
          </w:tcPr>
          <w:p w:rsidR="001D5FE1" w:rsidRPr="00C77F95" w:rsidRDefault="001D5FE1" w:rsidP="001D5FE1">
            <w:pPr>
              <w:pStyle w:val="TableParagraph"/>
              <w:spacing w:before="62"/>
              <w:rPr>
                <w:b/>
                <w:sz w:val="16"/>
              </w:rPr>
            </w:pPr>
            <w:r w:rsidRPr="00C77F95">
              <w:rPr>
                <w:b/>
                <w:sz w:val="16"/>
              </w:rPr>
              <w:t xml:space="preserve">       ESTATAL</w:t>
            </w:r>
          </w:p>
        </w:tc>
        <w:tc>
          <w:tcPr>
            <w:tcW w:w="0" w:type="auto"/>
            <w:shd w:val="clear" w:color="auto" w:fill="F1F1F1"/>
          </w:tcPr>
          <w:p w:rsidR="001D5FE1" w:rsidRPr="00C77F95" w:rsidRDefault="001D5FE1" w:rsidP="001D5FE1">
            <w:pPr>
              <w:pStyle w:val="TableParagraph"/>
              <w:spacing w:before="62"/>
              <w:ind w:right="759"/>
              <w:rPr>
                <w:b/>
                <w:sz w:val="16"/>
              </w:rPr>
            </w:pPr>
            <w:r w:rsidRPr="00C77F95">
              <w:rPr>
                <w:b/>
                <w:sz w:val="16"/>
              </w:rPr>
              <w:t xml:space="preserve">             TOTAL</w:t>
            </w:r>
          </w:p>
        </w:tc>
      </w:tr>
      <w:tr w:rsidR="001D5FE1" w:rsidRPr="00C77F95" w:rsidTr="001D5FE1">
        <w:trPr>
          <w:trHeight w:hRule="exact" w:val="398"/>
        </w:trPr>
        <w:tc>
          <w:tcPr>
            <w:tcW w:w="1437" w:type="dxa"/>
          </w:tcPr>
          <w:p w:rsidR="001D5FE1" w:rsidRPr="00C77F95" w:rsidRDefault="001D5FE1" w:rsidP="001D5FE1">
            <w:pPr>
              <w:pStyle w:val="TableParagraph"/>
              <w:spacing w:before="62"/>
              <w:ind w:left="64"/>
              <w:rPr>
                <w:sz w:val="16"/>
              </w:rPr>
            </w:pPr>
            <w:r w:rsidRPr="00C77F95">
              <w:rPr>
                <w:sz w:val="16"/>
              </w:rPr>
              <w:t>FAFEF</w:t>
            </w:r>
          </w:p>
        </w:tc>
        <w:tc>
          <w:tcPr>
            <w:tcW w:w="1368" w:type="dxa"/>
          </w:tcPr>
          <w:p w:rsidR="001D5FE1" w:rsidRPr="00C77F95" w:rsidRDefault="001D5FE1" w:rsidP="001D5FE1">
            <w:pPr>
              <w:pStyle w:val="TableParagraph"/>
              <w:spacing w:before="62"/>
              <w:ind w:left="64"/>
              <w:rPr>
                <w:sz w:val="16"/>
              </w:rPr>
            </w:pPr>
            <w:r w:rsidRPr="00C77F95">
              <w:rPr>
                <w:sz w:val="16"/>
              </w:rPr>
              <w:t>SECODUVI</w:t>
            </w:r>
          </w:p>
        </w:tc>
        <w:tc>
          <w:tcPr>
            <w:tcW w:w="1930" w:type="dxa"/>
          </w:tcPr>
          <w:p w:rsidR="001D5FE1" w:rsidRPr="00C77F95" w:rsidRDefault="001D5FE1" w:rsidP="001D5FE1">
            <w:pPr>
              <w:pStyle w:val="TableParagraph"/>
              <w:spacing w:before="62"/>
              <w:ind w:right="62"/>
              <w:jc w:val="right"/>
              <w:rPr>
                <w:sz w:val="16"/>
              </w:rPr>
            </w:pPr>
            <w:r w:rsidRPr="00C77F95">
              <w:rPr>
                <w:sz w:val="16"/>
              </w:rPr>
              <w:t>649,277,321.00</w:t>
            </w:r>
          </w:p>
        </w:tc>
        <w:tc>
          <w:tcPr>
            <w:tcW w:w="0" w:type="auto"/>
          </w:tcPr>
          <w:p w:rsidR="001D5FE1" w:rsidRPr="00C77F95" w:rsidRDefault="001D5FE1" w:rsidP="001D5FE1">
            <w:pPr>
              <w:pStyle w:val="TableParagraph"/>
              <w:spacing w:before="62"/>
              <w:ind w:right="65"/>
              <w:jc w:val="right"/>
              <w:rPr>
                <w:sz w:val="16"/>
              </w:rPr>
            </w:pPr>
            <w:r w:rsidRPr="00C77F95">
              <w:rPr>
                <w:sz w:val="16"/>
              </w:rPr>
              <w:t>0.00</w:t>
            </w:r>
          </w:p>
        </w:tc>
        <w:tc>
          <w:tcPr>
            <w:tcW w:w="0" w:type="auto"/>
          </w:tcPr>
          <w:p w:rsidR="001D5FE1" w:rsidRPr="00C77F95" w:rsidRDefault="001D5FE1" w:rsidP="001D5FE1">
            <w:pPr>
              <w:pStyle w:val="TableParagraph"/>
              <w:spacing w:before="64"/>
              <w:ind w:right="64"/>
              <w:jc w:val="right"/>
              <w:rPr>
                <w:sz w:val="16"/>
              </w:rPr>
            </w:pPr>
            <w:r w:rsidRPr="00C77F95">
              <w:rPr>
                <w:sz w:val="16"/>
              </w:rPr>
              <w:t>649,277,321.00</w:t>
            </w:r>
          </w:p>
        </w:tc>
      </w:tr>
      <w:tr w:rsidR="001D5FE1" w:rsidRPr="00C77F95" w:rsidTr="001D5FE1">
        <w:trPr>
          <w:trHeight w:hRule="exact" w:val="401"/>
        </w:trPr>
        <w:tc>
          <w:tcPr>
            <w:tcW w:w="1437" w:type="dxa"/>
          </w:tcPr>
          <w:p w:rsidR="001D5FE1" w:rsidRPr="00C77F95" w:rsidRDefault="001D5FE1" w:rsidP="001D5FE1">
            <w:pPr>
              <w:pStyle w:val="TableParagraph"/>
              <w:spacing w:before="62"/>
              <w:ind w:left="64"/>
              <w:rPr>
                <w:sz w:val="16"/>
              </w:rPr>
            </w:pPr>
            <w:r w:rsidRPr="00C77F95">
              <w:rPr>
                <w:sz w:val="16"/>
              </w:rPr>
              <w:t>CAPÍTULO 6000</w:t>
            </w:r>
          </w:p>
        </w:tc>
        <w:tc>
          <w:tcPr>
            <w:tcW w:w="1368" w:type="dxa"/>
          </w:tcPr>
          <w:p w:rsidR="001D5FE1" w:rsidRPr="00C77F95" w:rsidRDefault="001D5FE1" w:rsidP="001D5FE1">
            <w:pPr>
              <w:pStyle w:val="TableParagraph"/>
              <w:spacing w:before="62"/>
              <w:ind w:left="64"/>
              <w:rPr>
                <w:sz w:val="16"/>
              </w:rPr>
            </w:pPr>
            <w:r w:rsidRPr="00C77F95">
              <w:rPr>
                <w:sz w:val="16"/>
              </w:rPr>
              <w:t>SECODUVI</w:t>
            </w:r>
          </w:p>
        </w:tc>
        <w:tc>
          <w:tcPr>
            <w:tcW w:w="1930" w:type="dxa"/>
          </w:tcPr>
          <w:p w:rsidR="001D5FE1" w:rsidRPr="00C77F95" w:rsidRDefault="001D5FE1" w:rsidP="001D5FE1">
            <w:pPr>
              <w:pStyle w:val="TableParagraph"/>
              <w:spacing w:before="62"/>
              <w:ind w:right="61"/>
              <w:jc w:val="right"/>
              <w:rPr>
                <w:sz w:val="16"/>
              </w:rPr>
            </w:pPr>
            <w:r w:rsidRPr="00C77F95">
              <w:rPr>
                <w:sz w:val="16"/>
              </w:rPr>
              <w:t>0.00</w:t>
            </w:r>
          </w:p>
        </w:tc>
        <w:tc>
          <w:tcPr>
            <w:tcW w:w="0" w:type="auto"/>
          </w:tcPr>
          <w:p w:rsidR="001D5FE1" w:rsidRPr="00C77F95" w:rsidRDefault="001D5FE1" w:rsidP="001D5FE1">
            <w:pPr>
              <w:pStyle w:val="TableParagraph"/>
              <w:spacing w:before="62"/>
              <w:ind w:right="64"/>
              <w:jc w:val="right"/>
              <w:rPr>
                <w:sz w:val="16"/>
              </w:rPr>
            </w:pPr>
            <w:r w:rsidRPr="00C77F95">
              <w:rPr>
                <w:sz w:val="16"/>
              </w:rPr>
              <w:t>47,279,000.00</w:t>
            </w:r>
          </w:p>
        </w:tc>
        <w:tc>
          <w:tcPr>
            <w:tcW w:w="0" w:type="auto"/>
          </w:tcPr>
          <w:p w:rsidR="001D5FE1" w:rsidRPr="00C77F95" w:rsidRDefault="001D5FE1" w:rsidP="001D5FE1">
            <w:pPr>
              <w:pStyle w:val="TableParagraph"/>
              <w:spacing w:before="64"/>
              <w:ind w:right="64"/>
              <w:jc w:val="right"/>
              <w:rPr>
                <w:sz w:val="16"/>
              </w:rPr>
            </w:pPr>
            <w:r w:rsidRPr="00C77F95">
              <w:rPr>
                <w:sz w:val="16"/>
              </w:rPr>
              <w:t>47,279,000.00</w:t>
            </w:r>
          </w:p>
        </w:tc>
      </w:tr>
      <w:tr w:rsidR="001D5FE1" w:rsidRPr="00C77F95" w:rsidTr="001D5FE1">
        <w:trPr>
          <w:trHeight w:hRule="exact" w:val="398"/>
        </w:trPr>
        <w:tc>
          <w:tcPr>
            <w:tcW w:w="1437" w:type="dxa"/>
          </w:tcPr>
          <w:p w:rsidR="001D5FE1" w:rsidRPr="00C77F95" w:rsidRDefault="001D5FE1" w:rsidP="001D5FE1">
            <w:pPr>
              <w:pStyle w:val="TableParagraph"/>
              <w:spacing w:before="59"/>
              <w:ind w:left="64"/>
              <w:rPr>
                <w:sz w:val="16"/>
              </w:rPr>
            </w:pPr>
            <w:r w:rsidRPr="00C77F95">
              <w:rPr>
                <w:sz w:val="16"/>
              </w:rPr>
              <w:t>CAPÍTULO 6000</w:t>
            </w:r>
          </w:p>
        </w:tc>
        <w:tc>
          <w:tcPr>
            <w:tcW w:w="1368" w:type="dxa"/>
          </w:tcPr>
          <w:p w:rsidR="001D5FE1" w:rsidRPr="00C77F95" w:rsidRDefault="001D5FE1" w:rsidP="001D5FE1">
            <w:pPr>
              <w:pStyle w:val="TableParagraph"/>
              <w:spacing w:before="59"/>
              <w:ind w:left="64"/>
              <w:rPr>
                <w:sz w:val="16"/>
              </w:rPr>
            </w:pPr>
            <w:r w:rsidRPr="00C77F95">
              <w:rPr>
                <w:sz w:val="16"/>
              </w:rPr>
              <w:t>TURISMO</w:t>
            </w:r>
          </w:p>
        </w:tc>
        <w:tc>
          <w:tcPr>
            <w:tcW w:w="1930" w:type="dxa"/>
          </w:tcPr>
          <w:p w:rsidR="001D5FE1" w:rsidRPr="00C77F95" w:rsidRDefault="001D5FE1" w:rsidP="001D5FE1">
            <w:pPr>
              <w:pStyle w:val="TableParagraph"/>
              <w:spacing w:before="59"/>
              <w:ind w:right="61"/>
              <w:jc w:val="right"/>
              <w:rPr>
                <w:sz w:val="16"/>
              </w:rPr>
            </w:pPr>
            <w:r w:rsidRPr="00C77F95">
              <w:rPr>
                <w:sz w:val="16"/>
              </w:rPr>
              <w:t>0.00</w:t>
            </w:r>
          </w:p>
        </w:tc>
        <w:tc>
          <w:tcPr>
            <w:tcW w:w="0" w:type="auto"/>
          </w:tcPr>
          <w:p w:rsidR="001D5FE1" w:rsidRPr="00C77F95" w:rsidRDefault="001D5FE1" w:rsidP="001D5FE1">
            <w:pPr>
              <w:pStyle w:val="TableParagraph"/>
              <w:spacing w:before="59"/>
              <w:ind w:right="64"/>
              <w:jc w:val="right"/>
              <w:rPr>
                <w:sz w:val="16"/>
              </w:rPr>
            </w:pPr>
            <w:r w:rsidRPr="00C77F95">
              <w:rPr>
                <w:sz w:val="16"/>
              </w:rPr>
              <w:t>7,000,000.00</w:t>
            </w:r>
          </w:p>
        </w:tc>
        <w:tc>
          <w:tcPr>
            <w:tcW w:w="0" w:type="auto"/>
          </w:tcPr>
          <w:p w:rsidR="001D5FE1" w:rsidRPr="00C77F95" w:rsidRDefault="001D5FE1" w:rsidP="001D5FE1">
            <w:pPr>
              <w:pStyle w:val="TableParagraph"/>
              <w:spacing w:before="62"/>
              <w:ind w:right="64"/>
              <w:jc w:val="right"/>
              <w:rPr>
                <w:sz w:val="16"/>
              </w:rPr>
            </w:pPr>
            <w:r w:rsidRPr="00C77F95">
              <w:rPr>
                <w:sz w:val="16"/>
              </w:rPr>
              <w:t>7,000,000.00</w:t>
            </w:r>
          </w:p>
        </w:tc>
      </w:tr>
      <w:tr w:rsidR="001D5FE1" w:rsidRPr="00C77F95" w:rsidTr="001D5FE1">
        <w:trPr>
          <w:trHeight w:hRule="exact" w:val="431"/>
        </w:trPr>
        <w:tc>
          <w:tcPr>
            <w:tcW w:w="1437" w:type="dxa"/>
            <w:tcBorders>
              <w:bottom w:val="single" w:sz="4" w:space="0" w:color="auto"/>
            </w:tcBorders>
          </w:tcPr>
          <w:p w:rsidR="001D5FE1" w:rsidRPr="00C77F95" w:rsidRDefault="001D5FE1" w:rsidP="001D5FE1">
            <w:pPr>
              <w:pStyle w:val="TableParagraph"/>
              <w:spacing w:before="62"/>
              <w:ind w:left="64"/>
              <w:rPr>
                <w:sz w:val="16"/>
              </w:rPr>
            </w:pPr>
            <w:r w:rsidRPr="00C77F95">
              <w:rPr>
                <w:sz w:val="16"/>
              </w:rPr>
              <w:t>CAPÍTULO 6000</w:t>
            </w:r>
          </w:p>
        </w:tc>
        <w:tc>
          <w:tcPr>
            <w:tcW w:w="1368" w:type="dxa"/>
            <w:tcBorders>
              <w:bottom w:val="single" w:sz="4" w:space="0" w:color="auto"/>
            </w:tcBorders>
          </w:tcPr>
          <w:p w:rsidR="001D5FE1" w:rsidRPr="00C77F95" w:rsidRDefault="001D5FE1" w:rsidP="001D5FE1">
            <w:pPr>
              <w:pStyle w:val="TableParagraph"/>
              <w:spacing w:before="62"/>
              <w:ind w:left="64"/>
              <w:rPr>
                <w:sz w:val="16"/>
              </w:rPr>
            </w:pPr>
            <w:r w:rsidRPr="00C77F95">
              <w:rPr>
                <w:sz w:val="16"/>
              </w:rPr>
              <w:t>SECODUVI</w:t>
            </w:r>
          </w:p>
        </w:tc>
        <w:tc>
          <w:tcPr>
            <w:tcW w:w="1930" w:type="dxa"/>
            <w:tcBorders>
              <w:bottom w:val="single" w:sz="4" w:space="0" w:color="auto"/>
            </w:tcBorders>
          </w:tcPr>
          <w:p w:rsidR="001D5FE1" w:rsidRPr="00C77F95" w:rsidRDefault="001D5FE1" w:rsidP="001D5FE1">
            <w:pPr>
              <w:pStyle w:val="TableParagraph"/>
              <w:spacing w:before="62"/>
              <w:ind w:right="61"/>
              <w:jc w:val="right"/>
              <w:rPr>
                <w:sz w:val="16"/>
              </w:rPr>
            </w:pPr>
            <w:r w:rsidRPr="00C77F95">
              <w:rPr>
                <w:sz w:val="16"/>
              </w:rPr>
              <w:t>0.00</w:t>
            </w:r>
          </w:p>
        </w:tc>
        <w:tc>
          <w:tcPr>
            <w:tcW w:w="0" w:type="auto"/>
            <w:tcBorders>
              <w:bottom w:val="single" w:sz="4" w:space="0" w:color="auto"/>
            </w:tcBorders>
          </w:tcPr>
          <w:p w:rsidR="001D5FE1" w:rsidRPr="00C77F95" w:rsidRDefault="001D5FE1" w:rsidP="001D5FE1">
            <w:pPr>
              <w:pStyle w:val="TableParagraph"/>
              <w:spacing w:before="62"/>
              <w:ind w:right="64"/>
              <w:jc w:val="right"/>
              <w:rPr>
                <w:sz w:val="16"/>
              </w:rPr>
            </w:pPr>
            <w:r w:rsidRPr="00C77F95">
              <w:rPr>
                <w:sz w:val="16"/>
              </w:rPr>
              <w:t>500,000,000.00</w:t>
            </w:r>
          </w:p>
        </w:tc>
        <w:tc>
          <w:tcPr>
            <w:tcW w:w="0" w:type="auto"/>
            <w:tcBorders>
              <w:bottom w:val="single" w:sz="4" w:space="0" w:color="auto"/>
            </w:tcBorders>
          </w:tcPr>
          <w:p w:rsidR="001D5FE1" w:rsidRPr="00C77F95" w:rsidRDefault="001D5FE1" w:rsidP="001D5FE1">
            <w:pPr>
              <w:pStyle w:val="TableParagraph"/>
              <w:spacing w:before="64"/>
              <w:ind w:right="64"/>
              <w:jc w:val="right"/>
              <w:rPr>
                <w:sz w:val="16"/>
              </w:rPr>
            </w:pPr>
            <w:r w:rsidRPr="00C77F95">
              <w:rPr>
                <w:sz w:val="16"/>
              </w:rPr>
              <w:t>500,000,000.00</w:t>
            </w:r>
          </w:p>
        </w:tc>
      </w:tr>
      <w:tr w:rsidR="001D5FE1" w:rsidRPr="00C77F95" w:rsidTr="001D5FE1">
        <w:trPr>
          <w:trHeight w:hRule="exact" w:val="368"/>
        </w:trPr>
        <w:tc>
          <w:tcPr>
            <w:tcW w:w="1437" w:type="dxa"/>
            <w:tcBorders>
              <w:top w:val="single" w:sz="4" w:space="0" w:color="auto"/>
              <w:left w:val="single" w:sz="4" w:space="0" w:color="auto"/>
              <w:bottom w:val="single" w:sz="4" w:space="0" w:color="auto"/>
              <w:right w:val="single" w:sz="4" w:space="0" w:color="auto"/>
            </w:tcBorders>
            <w:shd w:val="clear" w:color="auto" w:fill="F1F1F1"/>
          </w:tcPr>
          <w:p w:rsidR="001D5FE1" w:rsidRPr="00C77F95" w:rsidRDefault="001D5FE1" w:rsidP="001D5FE1">
            <w:pPr>
              <w:pStyle w:val="TableParagraph"/>
              <w:spacing w:line="176" w:lineRule="exact"/>
              <w:ind w:left="64"/>
              <w:rPr>
                <w:b/>
                <w:sz w:val="16"/>
              </w:rPr>
            </w:pPr>
            <w:r w:rsidRPr="00C77F95">
              <w:rPr>
                <w:b/>
                <w:sz w:val="16"/>
              </w:rPr>
              <w:t>TOTAL</w:t>
            </w:r>
          </w:p>
        </w:tc>
        <w:tc>
          <w:tcPr>
            <w:tcW w:w="1368" w:type="dxa"/>
            <w:tcBorders>
              <w:top w:val="single" w:sz="4" w:space="0" w:color="auto"/>
              <w:left w:val="single" w:sz="4" w:space="0" w:color="auto"/>
              <w:bottom w:val="single" w:sz="4" w:space="0" w:color="auto"/>
              <w:right w:val="single" w:sz="4" w:space="0" w:color="auto"/>
            </w:tcBorders>
            <w:shd w:val="clear" w:color="auto" w:fill="F1F1F1"/>
          </w:tcPr>
          <w:p w:rsidR="001D5FE1" w:rsidRPr="00C77F95" w:rsidRDefault="001D5FE1" w:rsidP="001D5FE1"/>
        </w:tc>
        <w:tc>
          <w:tcPr>
            <w:tcW w:w="1930" w:type="dxa"/>
            <w:tcBorders>
              <w:top w:val="single" w:sz="4" w:space="0" w:color="auto"/>
              <w:left w:val="single" w:sz="4" w:space="0" w:color="auto"/>
              <w:bottom w:val="single" w:sz="4" w:space="0" w:color="auto"/>
              <w:right w:val="single" w:sz="4" w:space="0" w:color="auto"/>
            </w:tcBorders>
            <w:shd w:val="clear" w:color="auto" w:fill="F1F1F1"/>
          </w:tcPr>
          <w:p w:rsidR="001D5FE1" w:rsidRPr="00C77F95" w:rsidRDefault="001D5FE1" w:rsidP="001D5FE1">
            <w:pPr>
              <w:pStyle w:val="TableParagraph"/>
              <w:spacing w:line="176" w:lineRule="exact"/>
              <w:ind w:right="62"/>
              <w:jc w:val="right"/>
              <w:rPr>
                <w:b/>
                <w:sz w:val="16"/>
              </w:rPr>
            </w:pPr>
            <w:r w:rsidRPr="00C77F95">
              <w:rPr>
                <w:b/>
                <w:sz w:val="16"/>
              </w:rPr>
              <w:t>649,277,321.00</w:t>
            </w:r>
          </w:p>
        </w:tc>
        <w:tc>
          <w:tcPr>
            <w:tcW w:w="0" w:type="auto"/>
            <w:tcBorders>
              <w:top w:val="single" w:sz="4" w:space="0" w:color="auto"/>
              <w:left w:val="single" w:sz="4" w:space="0" w:color="auto"/>
              <w:bottom w:val="single" w:sz="4" w:space="0" w:color="auto"/>
              <w:right w:val="single" w:sz="4" w:space="0" w:color="auto"/>
            </w:tcBorders>
            <w:shd w:val="clear" w:color="auto" w:fill="F1F1F1"/>
          </w:tcPr>
          <w:p w:rsidR="001D5FE1" w:rsidRPr="00C77F95" w:rsidRDefault="001D5FE1" w:rsidP="001D5FE1">
            <w:pPr>
              <w:pStyle w:val="TableParagraph"/>
              <w:spacing w:line="176" w:lineRule="exact"/>
              <w:ind w:right="64"/>
              <w:jc w:val="right"/>
              <w:rPr>
                <w:b/>
                <w:sz w:val="16"/>
              </w:rPr>
            </w:pPr>
            <w:r w:rsidRPr="00C77F95">
              <w:rPr>
                <w:b/>
                <w:sz w:val="16"/>
              </w:rPr>
              <w:t>554,279,000.00</w:t>
            </w:r>
          </w:p>
        </w:tc>
        <w:tc>
          <w:tcPr>
            <w:tcW w:w="0" w:type="auto"/>
            <w:tcBorders>
              <w:top w:val="single" w:sz="4" w:space="0" w:color="auto"/>
              <w:left w:val="single" w:sz="4" w:space="0" w:color="auto"/>
              <w:bottom w:val="single" w:sz="4" w:space="0" w:color="auto"/>
              <w:right w:val="single" w:sz="4" w:space="0" w:color="auto"/>
            </w:tcBorders>
            <w:shd w:val="clear" w:color="auto" w:fill="F1F1F1"/>
          </w:tcPr>
          <w:p w:rsidR="001D5FE1" w:rsidRPr="00C77F95" w:rsidRDefault="001D5FE1" w:rsidP="001D5FE1">
            <w:pPr>
              <w:pStyle w:val="TableParagraph"/>
              <w:spacing w:line="176" w:lineRule="exact"/>
              <w:ind w:right="64"/>
              <w:jc w:val="right"/>
              <w:rPr>
                <w:b/>
                <w:sz w:val="16"/>
              </w:rPr>
            </w:pPr>
            <w:r w:rsidRPr="00C77F95">
              <w:rPr>
                <w:b/>
                <w:sz w:val="16"/>
              </w:rPr>
              <w:t>1,203,556,321.00</w:t>
            </w:r>
          </w:p>
        </w:tc>
      </w:tr>
    </w:tbl>
    <w:p w:rsidR="001D5FE1" w:rsidRPr="00C77F95" w:rsidRDefault="001D5FE1" w:rsidP="001D5FE1">
      <w:pPr>
        <w:pStyle w:val="Textoindependiente"/>
        <w:spacing w:before="1"/>
        <w:rPr>
          <w:rFonts w:ascii="Times New Roman" w:hAnsi="Times New Roman" w:cs="Times New Roman"/>
          <w:b w:val="0"/>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b w:val="0"/>
        </w:rPr>
        <w:t xml:space="preserve">ARTÍCULO 30. </w:t>
      </w:r>
      <w:r w:rsidRPr="00C77F95">
        <w:rPr>
          <w:rFonts w:ascii="Times New Roman" w:hAnsi="Times New Roman" w:cs="Times New Roman"/>
          <w:bCs w:val="0"/>
        </w:rPr>
        <w:t xml:space="preserve">La asignación presupuestaria para la inversión pública directa para el ejercicio fiscal 2020 es de: </w:t>
      </w:r>
      <w:r w:rsidRPr="00C77F95">
        <w:rPr>
          <w:rFonts w:ascii="Times New Roman" w:hAnsi="Times New Roman" w:cs="Times New Roman"/>
        </w:rPr>
        <w:t>$1, 203, 556,321.00</w:t>
      </w:r>
      <w:r w:rsidRPr="00C77F95">
        <w:rPr>
          <w:rFonts w:ascii="Times New Roman" w:hAnsi="Times New Roman" w:cs="Times New Roman"/>
          <w:spacing w:val="-6"/>
        </w:rPr>
        <w:t>.</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spacing w:before="1"/>
        <w:ind w:left="118"/>
        <w:rPr>
          <w:rFonts w:ascii="Times New Roman" w:hAnsi="Times New Roman" w:cs="Times New Roman"/>
        </w:rPr>
      </w:pPr>
      <w:r w:rsidRPr="00C77F95">
        <w:rPr>
          <w:rFonts w:ascii="Times New Roman" w:hAnsi="Times New Roman" w:cs="Times New Roman"/>
        </w:rPr>
        <w:t>Los recursos destinados para obra pública serán ejercidos conforme al programa anual de obras que emita la Secretaría de Obras, Desarrollo Urbano y Vivienda.</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18" w:right="35"/>
        <w:rPr>
          <w:rFonts w:ascii="Times New Roman" w:hAnsi="Times New Roman" w:cs="Times New Roman"/>
        </w:rPr>
      </w:pPr>
      <w:r w:rsidRPr="00C77F95">
        <w:rPr>
          <w:rFonts w:ascii="Times New Roman" w:hAnsi="Times New Roman" w:cs="Times New Roman"/>
          <w:b w:val="0"/>
        </w:rPr>
        <w:t xml:space="preserve">ARTÍCULO 31. </w:t>
      </w:r>
      <w:r w:rsidRPr="00C77F95">
        <w:rPr>
          <w:rFonts w:ascii="Times New Roman" w:hAnsi="Times New Roman" w:cs="Times New Roman"/>
        </w:rPr>
        <w:t>Las cuentas bancarias productivas que opera la Secretaría de Planeación y Finanzas para administrar los Recursos Estatales y Federales se enlistan en el anexo 4 del presente Decreto.</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18"/>
        <w:rPr>
          <w:rFonts w:ascii="Times New Roman" w:hAnsi="Times New Roman" w:cs="Times New Roman"/>
        </w:rPr>
      </w:pPr>
      <w:r w:rsidRPr="00C77F95">
        <w:rPr>
          <w:rFonts w:ascii="Times New Roman" w:hAnsi="Times New Roman" w:cs="Times New Roman"/>
          <w:b w:val="0"/>
        </w:rPr>
        <w:t xml:space="preserve">ARTÍCULO 32. </w:t>
      </w:r>
      <w:r w:rsidRPr="00C77F95">
        <w:rPr>
          <w:rFonts w:ascii="Times New Roman" w:hAnsi="Times New Roman" w:cs="Times New Roman"/>
        </w:rPr>
        <w:t>Los recursos presupuestarios estatales y federales asignados a las Dependencias y Entidades del sector educativo, se integran de la siguiente manera:</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RECURSOS SECTOR EDUCATIVO</w:t>
      </w: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5"/>
        <w:jc w:val="center"/>
        <w:rPr>
          <w:rFonts w:ascii="Times New Roman" w:hAnsi="Times New Roman" w:cs="Times New Roman"/>
          <w:b w:val="0"/>
        </w:rPr>
      </w:pPr>
    </w:p>
    <w:tbl>
      <w:tblPr>
        <w:tblW w:w="83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431"/>
        <w:gridCol w:w="1141"/>
        <w:gridCol w:w="1141"/>
        <w:gridCol w:w="1235"/>
        <w:gridCol w:w="1333"/>
        <w:gridCol w:w="1232"/>
      </w:tblGrid>
      <w:tr w:rsidR="001D5FE1" w:rsidRPr="00C77F95" w:rsidTr="001D5FE1">
        <w:tc>
          <w:tcPr>
            <w:tcW w:w="851" w:type="dxa"/>
            <w:vMerge w:val="restart"/>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DEPENDENCIAS Y ENTIDADES</w:t>
            </w:r>
          </w:p>
        </w:tc>
        <w:tc>
          <w:tcPr>
            <w:tcW w:w="4948" w:type="dxa"/>
            <w:gridSpan w:val="4"/>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FONDOS FEDERALES</w:t>
            </w:r>
          </w:p>
        </w:tc>
        <w:tc>
          <w:tcPr>
            <w:tcW w:w="1333" w:type="dxa"/>
            <w:vMerge w:val="restart"/>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RECURSOS ESTATALES</w:t>
            </w:r>
          </w:p>
        </w:tc>
        <w:tc>
          <w:tcPr>
            <w:tcW w:w="1232" w:type="dxa"/>
            <w:vMerge w:val="restart"/>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r>
      <w:tr w:rsidR="001D5FE1" w:rsidRPr="00C77F95" w:rsidTr="001D5FE1">
        <w:trPr>
          <w:trHeight w:val="1"/>
        </w:trPr>
        <w:tc>
          <w:tcPr>
            <w:tcW w:w="851" w:type="dxa"/>
            <w:vMerge/>
            <w:vAlign w:val="center"/>
            <w:hideMark/>
          </w:tcPr>
          <w:p w:rsidR="001D5FE1" w:rsidRPr="00C77F95" w:rsidRDefault="001D5FE1" w:rsidP="001D5FE1">
            <w:pPr>
              <w:rPr>
                <w:b/>
                <w:bCs/>
                <w:sz w:val="16"/>
                <w:szCs w:val="16"/>
                <w:lang w:eastAsia="es-MX"/>
              </w:rPr>
            </w:pPr>
          </w:p>
        </w:tc>
        <w:tc>
          <w:tcPr>
            <w:tcW w:w="1431"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FONE</w:t>
            </w:r>
          </w:p>
        </w:tc>
        <w:tc>
          <w:tcPr>
            <w:tcW w:w="1141" w:type="dxa"/>
            <w:shd w:val="clear" w:color="000000" w:fill="F1F1F1"/>
            <w:vAlign w:val="center"/>
            <w:hideMark/>
          </w:tcPr>
          <w:p w:rsidR="001D5FE1" w:rsidRPr="00C77F95" w:rsidRDefault="001D5FE1" w:rsidP="001D5FE1">
            <w:pPr>
              <w:ind w:firstLineChars="200" w:firstLine="321"/>
              <w:rPr>
                <w:b/>
                <w:bCs/>
                <w:sz w:val="16"/>
                <w:szCs w:val="16"/>
                <w:lang w:eastAsia="es-MX"/>
              </w:rPr>
            </w:pPr>
            <w:r w:rsidRPr="00C77F95">
              <w:rPr>
                <w:b/>
                <w:bCs/>
                <w:sz w:val="16"/>
                <w:szCs w:val="16"/>
                <w:lang w:eastAsia="es-MX"/>
              </w:rPr>
              <w:t>FAETA</w:t>
            </w:r>
          </w:p>
        </w:tc>
        <w:tc>
          <w:tcPr>
            <w:tcW w:w="1141"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FAM</w:t>
            </w:r>
          </w:p>
        </w:tc>
        <w:tc>
          <w:tcPr>
            <w:tcW w:w="1235"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SUBTOTAL</w:t>
            </w:r>
          </w:p>
        </w:tc>
        <w:tc>
          <w:tcPr>
            <w:tcW w:w="1333" w:type="dxa"/>
            <w:vMerge/>
            <w:vAlign w:val="center"/>
            <w:hideMark/>
          </w:tcPr>
          <w:p w:rsidR="001D5FE1" w:rsidRPr="00C77F95" w:rsidRDefault="001D5FE1" w:rsidP="001D5FE1">
            <w:pPr>
              <w:rPr>
                <w:b/>
                <w:bCs/>
                <w:sz w:val="16"/>
                <w:szCs w:val="16"/>
                <w:lang w:eastAsia="es-MX"/>
              </w:rPr>
            </w:pPr>
          </w:p>
        </w:tc>
        <w:tc>
          <w:tcPr>
            <w:tcW w:w="1232" w:type="dxa"/>
            <w:vMerge/>
            <w:vAlign w:val="center"/>
            <w:hideMark/>
          </w:tcPr>
          <w:p w:rsidR="001D5FE1" w:rsidRPr="00C77F95" w:rsidRDefault="001D5FE1" w:rsidP="001D5FE1">
            <w:pPr>
              <w:rPr>
                <w:b/>
                <w:bCs/>
                <w:sz w:val="16"/>
                <w:szCs w:val="16"/>
                <w:lang w:eastAsia="es-MX"/>
              </w:rPr>
            </w:pP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Unidad de Servicios Educativos de Tlaxcala</w:t>
            </w:r>
          </w:p>
        </w:tc>
        <w:tc>
          <w:tcPr>
            <w:tcW w:w="1431"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5,566,044,996.00</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5,566,044,996.00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134,221,000.00</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5,700,265,996.00</w:t>
            </w:r>
          </w:p>
        </w:tc>
      </w:tr>
      <w:tr w:rsidR="001D5FE1" w:rsidRPr="00C77F95" w:rsidTr="001D5FE1">
        <w:trPr>
          <w:trHeight w:val="1"/>
        </w:trPr>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Tlaxcalteca Para La Educación de los Adultos</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46,352,897.00</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46,352,897.00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15,045,384.80</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61,398,281.80</w:t>
            </w:r>
          </w:p>
        </w:tc>
      </w:tr>
      <w:tr w:rsidR="001D5FE1" w:rsidRPr="00C77F95" w:rsidTr="001D5FE1">
        <w:trPr>
          <w:trHeight w:val="1"/>
        </w:trPr>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Colegio de Educación Profesional Técnica del Estado de Tlaxcala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45,116,744.00</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45,116,744.00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15,822,945.00</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60,939,689.00</w:t>
            </w:r>
          </w:p>
        </w:tc>
      </w:tr>
      <w:tr w:rsidR="001D5FE1" w:rsidRPr="00C77F95" w:rsidTr="001D5FE1">
        <w:trPr>
          <w:trHeight w:val="1"/>
        </w:trPr>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Tlaxcalteca de la Infraestructura Física Educativa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202,283,894.00</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202,283,894.00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10,709,819.74</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212,993,713.74</w:t>
            </w: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Secretaría de Educación Pública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1,089,282,312.50</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1,089,282,312.50</w:t>
            </w: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Centro de Educación Continua y a Distancia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9,299,900.00</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9,299,900.00</w:t>
            </w: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Tlaxcalteca de la Cultura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42,789,220.98</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42,789,220.98</w:t>
            </w: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del Deporte de Tlaxcala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21,828,419.56</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21,828,419.56</w:t>
            </w:r>
          </w:p>
        </w:tc>
      </w:tr>
      <w:tr w:rsidR="001D5FE1" w:rsidRPr="00C77F95" w:rsidTr="001D5FE1">
        <w:trPr>
          <w:trHeight w:val="3"/>
        </w:trPr>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Coordinación de Servicio Social de Instituciones de Educación Superior</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1,503,237.00</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1,503,237.00</w:t>
            </w:r>
          </w:p>
        </w:tc>
      </w:tr>
      <w:tr w:rsidR="001D5FE1" w:rsidRPr="00C77F95" w:rsidTr="001D5FE1">
        <w:trPr>
          <w:trHeight w:val="4"/>
        </w:trPr>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Colegio de Estudios Científicos y Tecnológicos del Estado de Tlaxcala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249,602,298.45</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249,602,298.45</w:t>
            </w: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Colegio de Bachilleres del Estado de Tlaxcala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288,924,202.68</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288,924,202.68</w:t>
            </w:r>
          </w:p>
        </w:tc>
      </w:tr>
      <w:tr w:rsidR="001D5FE1" w:rsidRPr="00C77F95" w:rsidTr="001D5FE1">
        <w:trPr>
          <w:trHeight w:val="586"/>
        </w:trPr>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Universidad Politécnica de Tlaxcala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68,324,407.00</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68,324,407.00</w:t>
            </w: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Tecnológico Superior de Tlaxco</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14,745,239.65</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14,745,239.65</w:t>
            </w: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Universidad Tecnológica de Tlaxcala</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40,000,000.00</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40,000,000.00</w:t>
            </w: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El Colegio de Tlaxcala A.C.</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16,378,546.62</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16,378,546.62</w:t>
            </w:r>
          </w:p>
        </w:tc>
      </w:tr>
      <w:tr w:rsidR="001D5FE1" w:rsidRPr="00C77F95" w:rsidTr="001D5FE1">
        <w:tc>
          <w:tcPr>
            <w:tcW w:w="85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Universidad Politécnica de Tlaxcala Región Poniente</w:t>
            </w:r>
          </w:p>
        </w:tc>
        <w:tc>
          <w:tcPr>
            <w:tcW w:w="143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141" w:type="dxa"/>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1235"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1333"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9,650,500.00</w:t>
            </w:r>
          </w:p>
        </w:tc>
        <w:tc>
          <w:tcPr>
            <w:tcW w:w="1232" w:type="dxa"/>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9,650,500.00</w:t>
            </w:r>
          </w:p>
        </w:tc>
      </w:tr>
      <w:tr w:rsidR="001D5FE1" w:rsidRPr="00C77F95" w:rsidTr="001D5FE1">
        <w:trPr>
          <w:trHeight w:val="339"/>
        </w:trPr>
        <w:tc>
          <w:tcPr>
            <w:tcW w:w="851" w:type="dxa"/>
            <w:shd w:val="clear" w:color="000000" w:fill="F1F1F1"/>
            <w:vAlign w:val="center"/>
            <w:hideMark/>
          </w:tcPr>
          <w:p w:rsidR="001D5FE1" w:rsidRPr="00C77F95" w:rsidRDefault="001D5FE1" w:rsidP="001D5FE1">
            <w:pPr>
              <w:jc w:val="center"/>
              <w:rPr>
                <w:sz w:val="14"/>
                <w:szCs w:val="14"/>
                <w:lang w:eastAsia="es-MX"/>
              </w:rPr>
            </w:pPr>
            <w:r w:rsidRPr="00C77F95">
              <w:rPr>
                <w:sz w:val="14"/>
                <w:szCs w:val="14"/>
                <w:lang w:eastAsia="es-MX"/>
              </w:rPr>
              <w:t>TOTAL</w:t>
            </w:r>
          </w:p>
        </w:tc>
        <w:tc>
          <w:tcPr>
            <w:tcW w:w="1431" w:type="dxa"/>
            <w:shd w:val="clear" w:color="000000" w:fill="F1F1F1"/>
            <w:vAlign w:val="center"/>
            <w:hideMark/>
          </w:tcPr>
          <w:p w:rsidR="001D5FE1" w:rsidRPr="00C77F95" w:rsidRDefault="001D5FE1" w:rsidP="001D5FE1">
            <w:pPr>
              <w:ind w:firstLineChars="200" w:firstLine="241"/>
              <w:jc w:val="right"/>
              <w:rPr>
                <w:b/>
                <w:sz w:val="12"/>
                <w:szCs w:val="12"/>
                <w:lang w:eastAsia="es-MX"/>
              </w:rPr>
            </w:pPr>
            <w:r w:rsidRPr="00C77F95">
              <w:rPr>
                <w:b/>
                <w:sz w:val="12"/>
                <w:szCs w:val="12"/>
                <w:lang w:eastAsia="es-MX"/>
              </w:rPr>
              <w:t>5,566,044,996.00</w:t>
            </w:r>
          </w:p>
        </w:tc>
        <w:tc>
          <w:tcPr>
            <w:tcW w:w="1141" w:type="dxa"/>
            <w:shd w:val="clear" w:color="000000" w:fill="F1F1F1"/>
            <w:vAlign w:val="center"/>
            <w:hideMark/>
          </w:tcPr>
          <w:p w:rsidR="001D5FE1" w:rsidRPr="00C77F95" w:rsidRDefault="001D5FE1" w:rsidP="001D5FE1">
            <w:pPr>
              <w:ind w:firstLineChars="200" w:firstLine="241"/>
              <w:jc w:val="right"/>
              <w:rPr>
                <w:b/>
                <w:sz w:val="12"/>
                <w:szCs w:val="12"/>
                <w:lang w:eastAsia="es-MX"/>
              </w:rPr>
            </w:pPr>
            <w:r w:rsidRPr="00C77F95">
              <w:rPr>
                <w:b/>
                <w:sz w:val="12"/>
                <w:szCs w:val="12"/>
                <w:lang w:eastAsia="es-MX"/>
              </w:rPr>
              <w:t>91,469,641.00</w:t>
            </w:r>
          </w:p>
        </w:tc>
        <w:tc>
          <w:tcPr>
            <w:tcW w:w="1141" w:type="dxa"/>
            <w:shd w:val="clear" w:color="000000" w:fill="F1F1F1"/>
            <w:vAlign w:val="center"/>
            <w:hideMark/>
          </w:tcPr>
          <w:p w:rsidR="001D5FE1" w:rsidRPr="00C77F95" w:rsidRDefault="001D5FE1" w:rsidP="001D5FE1">
            <w:pPr>
              <w:ind w:firstLineChars="200" w:firstLine="241"/>
              <w:jc w:val="right"/>
              <w:rPr>
                <w:b/>
                <w:sz w:val="12"/>
                <w:szCs w:val="12"/>
                <w:lang w:eastAsia="es-MX"/>
              </w:rPr>
            </w:pPr>
            <w:r w:rsidRPr="00C77F95">
              <w:rPr>
                <w:b/>
                <w:sz w:val="12"/>
                <w:szCs w:val="12"/>
                <w:lang w:eastAsia="es-MX"/>
              </w:rPr>
              <w:t>202,283,894.00</w:t>
            </w:r>
          </w:p>
        </w:tc>
        <w:tc>
          <w:tcPr>
            <w:tcW w:w="1235" w:type="dxa"/>
            <w:shd w:val="clear" w:color="000000" w:fill="F1F1F1"/>
            <w:vAlign w:val="center"/>
            <w:hideMark/>
          </w:tcPr>
          <w:p w:rsidR="001D5FE1" w:rsidRPr="00C77F95" w:rsidRDefault="001D5FE1" w:rsidP="001D5FE1">
            <w:pPr>
              <w:ind w:firstLineChars="200" w:firstLine="241"/>
              <w:jc w:val="right"/>
              <w:rPr>
                <w:b/>
                <w:sz w:val="12"/>
                <w:szCs w:val="12"/>
                <w:lang w:eastAsia="es-MX"/>
              </w:rPr>
            </w:pPr>
            <w:r w:rsidRPr="00C77F95">
              <w:rPr>
                <w:b/>
                <w:sz w:val="12"/>
                <w:szCs w:val="12"/>
                <w:lang w:eastAsia="es-MX"/>
              </w:rPr>
              <w:t>5,859,798,531.00</w:t>
            </w:r>
          </w:p>
        </w:tc>
        <w:tc>
          <w:tcPr>
            <w:tcW w:w="1333" w:type="dxa"/>
            <w:shd w:val="clear" w:color="000000" w:fill="F1F1F1"/>
            <w:vAlign w:val="center"/>
            <w:hideMark/>
          </w:tcPr>
          <w:p w:rsidR="001D5FE1" w:rsidRPr="00C77F95" w:rsidRDefault="001D5FE1" w:rsidP="001D5FE1">
            <w:pPr>
              <w:ind w:firstLineChars="200" w:firstLine="241"/>
              <w:jc w:val="right"/>
              <w:rPr>
                <w:b/>
                <w:sz w:val="12"/>
                <w:szCs w:val="12"/>
                <w:lang w:eastAsia="es-MX"/>
              </w:rPr>
            </w:pPr>
            <w:r w:rsidRPr="00C77F95">
              <w:rPr>
                <w:b/>
                <w:sz w:val="12"/>
                <w:szCs w:val="12"/>
                <w:lang w:eastAsia="es-MX"/>
              </w:rPr>
              <w:t>2,028,127,433.98</w:t>
            </w:r>
          </w:p>
        </w:tc>
        <w:tc>
          <w:tcPr>
            <w:tcW w:w="1232" w:type="dxa"/>
            <w:shd w:val="clear" w:color="000000" w:fill="F1F1F1"/>
            <w:vAlign w:val="center"/>
            <w:hideMark/>
          </w:tcPr>
          <w:p w:rsidR="001D5FE1" w:rsidRPr="00C77F95" w:rsidRDefault="001D5FE1" w:rsidP="001D5FE1">
            <w:pPr>
              <w:ind w:firstLineChars="200" w:firstLine="241"/>
              <w:jc w:val="right"/>
              <w:rPr>
                <w:b/>
                <w:sz w:val="12"/>
                <w:szCs w:val="12"/>
                <w:lang w:eastAsia="es-MX"/>
              </w:rPr>
            </w:pPr>
            <w:r w:rsidRPr="00C77F95">
              <w:rPr>
                <w:b/>
                <w:sz w:val="12"/>
                <w:szCs w:val="12"/>
                <w:lang w:eastAsia="es-MX"/>
              </w:rPr>
              <w:t>7,887,925,964.98</w:t>
            </w:r>
          </w:p>
        </w:tc>
      </w:tr>
    </w:tbl>
    <w:p w:rsidR="001D5FE1" w:rsidRPr="00C77F95" w:rsidRDefault="001D5FE1" w:rsidP="001D5FE1">
      <w:pPr>
        <w:pStyle w:val="Textoindependiente"/>
        <w:spacing w:before="6"/>
        <w:rPr>
          <w:rFonts w:ascii="Times New Roman" w:hAnsi="Times New Roman" w:cs="Times New Roman"/>
          <w:b w:val="0"/>
          <w:sz w:val="15"/>
        </w:rPr>
      </w:pPr>
    </w:p>
    <w:p w:rsidR="001D5FE1" w:rsidRPr="00C77F95" w:rsidRDefault="001D5FE1" w:rsidP="001D5FE1">
      <w:pPr>
        <w:pStyle w:val="Textoindependiente"/>
        <w:spacing w:before="91"/>
        <w:ind w:right="122"/>
        <w:rPr>
          <w:rFonts w:ascii="Times New Roman" w:hAnsi="Times New Roman" w:cs="Times New Roman"/>
        </w:rPr>
      </w:pPr>
    </w:p>
    <w:p w:rsidR="001D5FE1" w:rsidRPr="00C77F95" w:rsidRDefault="001D5FE1" w:rsidP="001D5FE1">
      <w:pPr>
        <w:pStyle w:val="Textoindependiente"/>
        <w:spacing w:before="91"/>
        <w:ind w:right="122"/>
        <w:rPr>
          <w:rFonts w:ascii="Times New Roman" w:hAnsi="Times New Roman" w:cs="Times New Roman"/>
        </w:rPr>
      </w:pPr>
      <w:r w:rsidRPr="00C77F95">
        <w:rPr>
          <w:rFonts w:ascii="Times New Roman" w:hAnsi="Times New Roman" w:cs="Times New Roman"/>
        </w:rPr>
        <w:t>El presupuesto de recursos federales se ajustará a los montos definitivos que autorice la Federación para cada Fondo y a lo previsto en el artículo 33 del presente ordenamiento.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right="117"/>
        <w:rPr>
          <w:rFonts w:ascii="Times New Roman" w:hAnsi="Times New Roman" w:cs="Times New Roman"/>
        </w:rPr>
      </w:pPr>
      <w:r w:rsidRPr="00C77F95">
        <w:rPr>
          <w:rFonts w:ascii="Times New Roman" w:hAnsi="Times New Roman" w:cs="Times New Roman"/>
        </w:rPr>
        <w:t>Independientemente</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lo</w:t>
      </w:r>
      <w:r w:rsidRPr="00C77F95">
        <w:rPr>
          <w:rFonts w:ascii="Times New Roman" w:hAnsi="Times New Roman" w:cs="Times New Roman"/>
          <w:spacing w:val="-2"/>
        </w:rPr>
        <w:t xml:space="preserve"> </w:t>
      </w:r>
      <w:r w:rsidRPr="00C77F95">
        <w:rPr>
          <w:rFonts w:ascii="Times New Roman" w:hAnsi="Times New Roman" w:cs="Times New Roman"/>
        </w:rPr>
        <w:t>anterior,</w:t>
      </w:r>
      <w:r w:rsidRPr="00C77F95">
        <w:rPr>
          <w:rFonts w:ascii="Times New Roman" w:hAnsi="Times New Roman" w:cs="Times New Roman"/>
          <w:spacing w:val="-3"/>
        </w:rPr>
        <w:t xml:space="preserve"> </w:t>
      </w:r>
      <w:r w:rsidRPr="00C77F95">
        <w:rPr>
          <w:rFonts w:ascii="Times New Roman" w:hAnsi="Times New Roman" w:cs="Times New Roman"/>
        </w:rPr>
        <w:t>los colegios</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7"/>
        </w:rPr>
        <w:t xml:space="preserve"> </w:t>
      </w:r>
      <w:r w:rsidRPr="00C77F95">
        <w:rPr>
          <w:rFonts w:ascii="Times New Roman" w:hAnsi="Times New Roman" w:cs="Times New Roman"/>
        </w:rPr>
        <w:t>universidades,</w:t>
      </w:r>
      <w:r w:rsidRPr="00C77F95">
        <w:rPr>
          <w:rFonts w:ascii="Times New Roman" w:hAnsi="Times New Roman" w:cs="Times New Roman"/>
          <w:spacing w:val="-3"/>
        </w:rPr>
        <w:t xml:space="preserve"> </w:t>
      </w:r>
      <w:r w:rsidRPr="00C77F95">
        <w:rPr>
          <w:rFonts w:ascii="Times New Roman" w:hAnsi="Times New Roman" w:cs="Times New Roman"/>
        </w:rPr>
        <w:t>así</w:t>
      </w:r>
      <w:r w:rsidRPr="00C77F95">
        <w:rPr>
          <w:rFonts w:ascii="Times New Roman" w:hAnsi="Times New Roman" w:cs="Times New Roman"/>
          <w:spacing w:val="-4"/>
        </w:rPr>
        <w:t xml:space="preserve"> </w:t>
      </w:r>
      <w:r w:rsidRPr="00C77F95">
        <w:rPr>
          <w:rFonts w:ascii="Times New Roman" w:hAnsi="Times New Roman" w:cs="Times New Roman"/>
        </w:rPr>
        <w:t>como</w:t>
      </w:r>
      <w:r w:rsidRPr="00C77F95">
        <w:rPr>
          <w:rFonts w:ascii="Times New Roman" w:hAnsi="Times New Roman" w:cs="Times New Roman"/>
          <w:spacing w:val="-2"/>
        </w:rPr>
        <w:t xml:space="preserve"> </w:t>
      </w:r>
      <w:r w:rsidRPr="00C77F95">
        <w:rPr>
          <w:rFonts w:ascii="Times New Roman" w:hAnsi="Times New Roman" w:cs="Times New Roman"/>
        </w:rPr>
        <w:t>el</w:t>
      </w:r>
      <w:r w:rsidRPr="00C77F95">
        <w:rPr>
          <w:rFonts w:ascii="Times New Roman" w:hAnsi="Times New Roman" w:cs="Times New Roman"/>
          <w:spacing w:val="-3"/>
        </w:rPr>
        <w:t xml:space="preserve"> </w:t>
      </w:r>
      <w:r w:rsidRPr="00C77F95">
        <w:rPr>
          <w:rFonts w:ascii="Times New Roman" w:hAnsi="Times New Roman" w:cs="Times New Roman"/>
        </w:rPr>
        <w:t>Instituto</w:t>
      </w:r>
      <w:r w:rsidRPr="00C77F95">
        <w:rPr>
          <w:rFonts w:ascii="Times New Roman" w:hAnsi="Times New Roman" w:cs="Times New Roman"/>
          <w:spacing w:val="-2"/>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Capacitación</w:t>
      </w:r>
      <w:r w:rsidRPr="00C77F95">
        <w:rPr>
          <w:rFonts w:ascii="Times New Roman" w:hAnsi="Times New Roman" w:cs="Times New Roman"/>
          <w:spacing w:val="-4"/>
        </w:rPr>
        <w:t xml:space="preserve"> </w:t>
      </w:r>
      <w:r w:rsidRPr="00C77F95">
        <w:rPr>
          <w:rFonts w:ascii="Times New Roman" w:hAnsi="Times New Roman" w:cs="Times New Roman"/>
        </w:rPr>
        <w:t>para</w:t>
      </w:r>
      <w:r w:rsidRPr="00C77F95">
        <w:rPr>
          <w:rFonts w:ascii="Times New Roman" w:hAnsi="Times New Roman" w:cs="Times New Roman"/>
          <w:spacing w:val="-3"/>
        </w:rPr>
        <w:t xml:space="preserve"> </w:t>
      </w:r>
      <w:r w:rsidRPr="00C77F95">
        <w:rPr>
          <w:rFonts w:ascii="Times New Roman" w:hAnsi="Times New Roman" w:cs="Times New Roman"/>
        </w:rPr>
        <w:t>el</w:t>
      </w:r>
      <w:r w:rsidRPr="00C77F95">
        <w:rPr>
          <w:rFonts w:ascii="Times New Roman" w:hAnsi="Times New Roman" w:cs="Times New Roman"/>
          <w:spacing w:val="-8"/>
        </w:rPr>
        <w:t xml:space="preserve"> </w:t>
      </w:r>
      <w:r w:rsidRPr="00C77F95">
        <w:rPr>
          <w:rFonts w:ascii="Times New Roman" w:hAnsi="Times New Roman" w:cs="Times New Roman"/>
        </w:rPr>
        <w:t>Trabajo</w:t>
      </w:r>
      <w:r w:rsidRPr="00C77F95">
        <w:rPr>
          <w:rFonts w:ascii="Times New Roman" w:hAnsi="Times New Roman" w:cs="Times New Roman"/>
          <w:spacing w:val="-4"/>
        </w:rPr>
        <w:t xml:space="preserve"> </w:t>
      </w:r>
      <w:r w:rsidRPr="00C77F95">
        <w:rPr>
          <w:rFonts w:ascii="Times New Roman" w:hAnsi="Times New Roman" w:cs="Times New Roman"/>
        </w:rPr>
        <w:t>del Estado de Tlaxcala (ICATLAX), recibirán recursos federales del Ramo 11, previa firma de Convenios con la Secretaría de Educación Pública. Las aportaciones estatales están previstas en el presente Decreto, conforme a la disponibilidad presupuestaria.</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INTEGRACIÓN DEL GASTO EDUCATIVO ESTATAL</w:t>
      </w:r>
    </w:p>
    <w:p w:rsidR="001D5FE1" w:rsidRPr="00C77F95" w:rsidRDefault="001D5FE1" w:rsidP="001D5FE1">
      <w:pPr>
        <w:pStyle w:val="Textoindependiente"/>
        <w:spacing w:before="1"/>
        <w:rPr>
          <w:rFonts w:ascii="Times New Roman" w:hAnsi="Times New Roman" w:cs="Times New Roman"/>
          <w:b w:val="0"/>
          <w:sz w:val="16"/>
        </w:rPr>
      </w:pPr>
    </w:p>
    <w:p w:rsidR="001D5FE1" w:rsidRPr="00C77F95" w:rsidRDefault="001D5FE1" w:rsidP="001D5FE1">
      <w:pPr>
        <w:pStyle w:val="Textoindependiente"/>
        <w:spacing w:before="1"/>
        <w:rPr>
          <w:rFonts w:ascii="Times New Roman" w:hAnsi="Times New Roman" w:cs="Times New Roman"/>
          <w:b w:val="0"/>
          <w:sz w:val="16"/>
        </w:rPr>
      </w:pPr>
    </w:p>
    <w:tbl>
      <w:tblPr>
        <w:tblW w:w="0" w:type="auto"/>
        <w:jc w:val="center"/>
        <w:tblCellMar>
          <w:left w:w="70" w:type="dxa"/>
          <w:right w:w="70" w:type="dxa"/>
        </w:tblCellMar>
        <w:tblLook w:val="04A0" w:firstRow="1" w:lastRow="0" w:firstColumn="1" w:lastColumn="0" w:noHBand="0" w:noVBand="1"/>
      </w:tblPr>
      <w:tblGrid>
        <w:gridCol w:w="2100"/>
        <w:gridCol w:w="1480"/>
        <w:gridCol w:w="1518"/>
        <w:gridCol w:w="1723"/>
        <w:gridCol w:w="1260"/>
      </w:tblGrid>
      <w:tr w:rsidR="001D5FE1" w:rsidRPr="00C77F95" w:rsidTr="001D5FE1">
        <w:trPr>
          <w:trHeight w:val="300"/>
          <w:jc w:val="center"/>
        </w:trPr>
        <w:tc>
          <w:tcPr>
            <w:tcW w:w="0" w:type="auto"/>
            <w:tcBorders>
              <w:top w:val="single" w:sz="8" w:space="0" w:color="000000"/>
              <w:left w:val="single" w:sz="8" w:space="0" w:color="000000"/>
              <w:bottom w:val="nil"/>
              <w:right w:val="nil"/>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CONCEPTO</w:t>
            </w:r>
          </w:p>
        </w:tc>
        <w:tc>
          <w:tcPr>
            <w:tcW w:w="0" w:type="auto"/>
            <w:gridSpan w:val="4"/>
            <w:tcBorders>
              <w:top w:val="single" w:sz="8" w:space="0" w:color="auto"/>
              <w:left w:val="single" w:sz="8" w:space="0" w:color="auto"/>
              <w:bottom w:val="single" w:sz="8" w:space="0" w:color="auto"/>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ASIGNACIÓN PRESUPUESTAL</w:t>
            </w:r>
          </w:p>
        </w:tc>
      </w:tr>
      <w:tr w:rsidR="001D5FE1" w:rsidRPr="00C77F95" w:rsidTr="001D5FE1">
        <w:trPr>
          <w:trHeight w:val="517"/>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D5FE1" w:rsidRPr="00C77F95" w:rsidRDefault="001D5FE1" w:rsidP="001D5FE1">
            <w:pPr>
              <w:jc w:val="center"/>
              <w:rPr>
                <w:b/>
                <w:bCs/>
                <w:sz w:val="16"/>
                <w:szCs w:val="16"/>
                <w:lang w:eastAsia="es-MX"/>
              </w:rPr>
            </w:pPr>
            <w:r w:rsidRPr="00C77F95">
              <w:rPr>
                <w:b/>
                <w:bCs/>
                <w:sz w:val="16"/>
                <w:szCs w:val="16"/>
                <w:lang w:eastAsia="es-MX"/>
              </w:rPr>
              <w:t>GASTO EDUCATIVO ESTATAL</w:t>
            </w:r>
          </w:p>
        </w:tc>
        <w:tc>
          <w:tcPr>
            <w:tcW w:w="0" w:type="auto"/>
            <w:tcBorders>
              <w:top w:val="nil"/>
              <w:left w:val="nil"/>
              <w:bottom w:val="single" w:sz="8" w:space="0" w:color="auto"/>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INGRESOS PROPIOS</w:t>
            </w:r>
          </w:p>
        </w:tc>
        <w:tc>
          <w:tcPr>
            <w:tcW w:w="0" w:type="auto"/>
            <w:tcBorders>
              <w:top w:val="nil"/>
              <w:left w:val="nil"/>
              <w:bottom w:val="single" w:sz="8" w:space="0" w:color="auto"/>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RECURSOS FISCALES</w:t>
            </w:r>
          </w:p>
        </w:tc>
        <w:tc>
          <w:tcPr>
            <w:tcW w:w="0" w:type="auto"/>
            <w:tcBorders>
              <w:top w:val="nil"/>
              <w:left w:val="nil"/>
              <w:bottom w:val="single" w:sz="8" w:space="0" w:color="auto"/>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RECURSOS FEDERALES</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TOTAL GASTO</w:t>
            </w:r>
          </w:p>
        </w:tc>
      </w:tr>
      <w:tr w:rsidR="001D5FE1" w:rsidRPr="00C77F95" w:rsidTr="001D5FE1">
        <w:trPr>
          <w:trHeight w:val="407"/>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D5FE1" w:rsidRPr="00C77F95" w:rsidRDefault="001D5FE1" w:rsidP="001D5FE1">
            <w:pPr>
              <w:rPr>
                <w:b/>
                <w:bCs/>
                <w:sz w:val="16"/>
                <w:szCs w:val="16"/>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107,353,649.65</w:t>
            </w:r>
          </w:p>
        </w:tc>
        <w:tc>
          <w:tcPr>
            <w:tcW w:w="0" w:type="auto"/>
            <w:tcBorders>
              <w:top w:val="nil"/>
              <w:left w:val="nil"/>
              <w:bottom w:val="single" w:sz="8" w:space="0" w:color="auto"/>
              <w:right w:val="nil"/>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7,780,572,315.33</w:t>
            </w:r>
          </w:p>
        </w:tc>
        <w:tc>
          <w:tcPr>
            <w:tcW w:w="0" w:type="auto"/>
            <w:tcBorders>
              <w:top w:val="nil"/>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7,887,925,964.98</w:t>
            </w:r>
          </w:p>
        </w:tc>
      </w:tr>
    </w:tbl>
    <w:p w:rsidR="001D5FE1" w:rsidRPr="00C77F95" w:rsidRDefault="001D5FE1" w:rsidP="001D5FE1">
      <w:pPr>
        <w:pStyle w:val="Textoindependiente"/>
        <w:spacing w:before="9"/>
        <w:rPr>
          <w:rFonts w:ascii="Times New Roman" w:hAnsi="Times New Roman" w:cs="Times New Roman"/>
          <w:b w:val="0"/>
          <w:sz w:val="23"/>
        </w:rPr>
      </w:pPr>
    </w:p>
    <w:p w:rsidR="001D5FE1" w:rsidRPr="00C77F95" w:rsidRDefault="001D5FE1" w:rsidP="001D5FE1">
      <w:pPr>
        <w:ind w:left="8" w:right="7"/>
        <w:jc w:val="center"/>
        <w:rPr>
          <w:b/>
          <w:sz w:val="20"/>
        </w:rPr>
      </w:pPr>
    </w:p>
    <w:p w:rsidR="001D5FE1" w:rsidRPr="00C77F95" w:rsidRDefault="001D5FE1" w:rsidP="001D5FE1">
      <w:pPr>
        <w:ind w:left="8" w:right="7"/>
        <w:jc w:val="center"/>
        <w:rPr>
          <w:b/>
          <w:sz w:val="20"/>
        </w:rPr>
      </w:pPr>
      <w:r w:rsidRPr="00C77F95">
        <w:rPr>
          <w:b/>
          <w:sz w:val="20"/>
        </w:rPr>
        <w:t>INTEGRACIÓN DEL GASTO EDUCATIVO ESTATAL ANALÍTICO</w:t>
      </w:r>
    </w:p>
    <w:p w:rsidR="001D5FE1" w:rsidRPr="00C77F95" w:rsidRDefault="001D5FE1" w:rsidP="001D5FE1">
      <w:pPr>
        <w:pStyle w:val="Textoindependiente"/>
        <w:spacing w:before="91"/>
        <w:rPr>
          <w:rFonts w:ascii="Times New Roman" w:hAnsi="Times New Roman" w:cs="Times New Roman"/>
          <w:b w:val="0"/>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1"/>
        <w:gridCol w:w="875"/>
        <w:gridCol w:w="1267"/>
        <w:gridCol w:w="1222"/>
        <w:gridCol w:w="867"/>
        <w:gridCol w:w="1157"/>
        <w:gridCol w:w="1222"/>
      </w:tblGrid>
      <w:tr w:rsidR="001D5FE1" w:rsidRPr="00C77F95" w:rsidTr="001D5FE1">
        <w:trPr>
          <w:trHeight w:val="270"/>
        </w:trPr>
        <w:tc>
          <w:tcPr>
            <w:tcW w:w="0" w:type="auto"/>
            <w:vMerge w:val="restart"/>
            <w:shd w:val="clear" w:color="000000" w:fill="F1F1F1"/>
            <w:vAlign w:val="center"/>
            <w:hideMark/>
          </w:tcPr>
          <w:p w:rsidR="001D5FE1" w:rsidRPr="00C77F95" w:rsidRDefault="001D5FE1" w:rsidP="001D5FE1">
            <w:pPr>
              <w:jc w:val="center"/>
              <w:rPr>
                <w:b/>
                <w:bCs/>
                <w:sz w:val="12"/>
                <w:szCs w:val="12"/>
                <w:lang w:eastAsia="es-MX"/>
              </w:rPr>
            </w:pPr>
            <w:r w:rsidRPr="00C77F95">
              <w:rPr>
                <w:b/>
                <w:bCs/>
                <w:sz w:val="12"/>
                <w:szCs w:val="12"/>
                <w:lang w:eastAsia="es-MX"/>
              </w:rPr>
              <w:t>DEPENDENCIAS Y ENTIDADES</w:t>
            </w:r>
          </w:p>
        </w:tc>
        <w:tc>
          <w:tcPr>
            <w:tcW w:w="0" w:type="auto"/>
            <w:vMerge w:val="restart"/>
            <w:shd w:val="clear" w:color="000000" w:fill="F1F1F1"/>
            <w:vAlign w:val="center"/>
            <w:hideMark/>
          </w:tcPr>
          <w:p w:rsidR="001D5FE1" w:rsidRPr="00C77F95" w:rsidRDefault="001D5FE1" w:rsidP="001D5FE1">
            <w:pPr>
              <w:jc w:val="center"/>
              <w:rPr>
                <w:b/>
                <w:bCs/>
                <w:sz w:val="12"/>
                <w:szCs w:val="12"/>
                <w:lang w:eastAsia="es-MX"/>
              </w:rPr>
            </w:pPr>
            <w:r w:rsidRPr="00C77F95">
              <w:rPr>
                <w:b/>
                <w:bCs/>
                <w:sz w:val="12"/>
                <w:szCs w:val="12"/>
                <w:lang w:eastAsia="es-MX"/>
              </w:rPr>
              <w:t>RECURSOS FISCALES</w:t>
            </w:r>
          </w:p>
        </w:tc>
        <w:tc>
          <w:tcPr>
            <w:tcW w:w="0" w:type="auto"/>
            <w:gridSpan w:val="3"/>
            <w:shd w:val="clear" w:color="000000" w:fill="F1F1F1"/>
            <w:vAlign w:val="center"/>
            <w:hideMark/>
          </w:tcPr>
          <w:p w:rsidR="001D5FE1" w:rsidRPr="00C77F95" w:rsidRDefault="001D5FE1" w:rsidP="001D5FE1">
            <w:pPr>
              <w:jc w:val="center"/>
              <w:rPr>
                <w:b/>
                <w:bCs/>
                <w:sz w:val="12"/>
                <w:szCs w:val="12"/>
                <w:lang w:eastAsia="es-MX"/>
              </w:rPr>
            </w:pPr>
            <w:r w:rsidRPr="00C77F95">
              <w:rPr>
                <w:b/>
                <w:bCs/>
                <w:sz w:val="12"/>
                <w:szCs w:val="12"/>
                <w:lang w:eastAsia="es-MX"/>
              </w:rPr>
              <w:t>FONDOS FEDERALES</w:t>
            </w:r>
          </w:p>
        </w:tc>
        <w:tc>
          <w:tcPr>
            <w:tcW w:w="0" w:type="auto"/>
            <w:vMerge w:val="restart"/>
            <w:shd w:val="clear" w:color="000000" w:fill="F1F1F1"/>
            <w:vAlign w:val="center"/>
            <w:hideMark/>
          </w:tcPr>
          <w:p w:rsidR="001D5FE1" w:rsidRPr="00C77F95" w:rsidRDefault="001D5FE1" w:rsidP="001D5FE1">
            <w:pPr>
              <w:jc w:val="center"/>
              <w:rPr>
                <w:b/>
                <w:bCs/>
                <w:sz w:val="12"/>
                <w:szCs w:val="12"/>
                <w:lang w:eastAsia="es-MX"/>
              </w:rPr>
            </w:pPr>
            <w:r w:rsidRPr="00C77F95">
              <w:rPr>
                <w:b/>
                <w:bCs/>
                <w:sz w:val="12"/>
                <w:szCs w:val="12"/>
                <w:lang w:eastAsia="es-MX"/>
              </w:rPr>
              <w:t>INGRESOS PROPIOS</w:t>
            </w:r>
          </w:p>
        </w:tc>
        <w:tc>
          <w:tcPr>
            <w:tcW w:w="0" w:type="auto"/>
            <w:vMerge w:val="restart"/>
            <w:shd w:val="clear" w:color="000000" w:fill="F1F1F1"/>
            <w:vAlign w:val="center"/>
            <w:hideMark/>
          </w:tcPr>
          <w:p w:rsidR="001D5FE1" w:rsidRPr="00C77F95" w:rsidRDefault="001D5FE1" w:rsidP="001D5FE1">
            <w:pPr>
              <w:jc w:val="center"/>
              <w:rPr>
                <w:b/>
                <w:bCs/>
                <w:sz w:val="12"/>
                <w:szCs w:val="12"/>
                <w:lang w:eastAsia="es-MX"/>
              </w:rPr>
            </w:pPr>
            <w:r w:rsidRPr="00C77F95">
              <w:rPr>
                <w:b/>
                <w:bCs/>
                <w:sz w:val="12"/>
                <w:szCs w:val="12"/>
                <w:lang w:eastAsia="es-MX"/>
              </w:rPr>
              <w:t>TOTAL</w:t>
            </w:r>
          </w:p>
        </w:tc>
      </w:tr>
      <w:tr w:rsidR="001D5FE1" w:rsidRPr="00C77F95" w:rsidTr="001D5FE1">
        <w:trPr>
          <w:trHeight w:val="330"/>
        </w:trPr>
        <w:tc>
          <w:tcPr>
            <w:tcW w:w="0" w:type="auto"/>
            <w:vMerge/>
            <w:vAlign w:val="center"/>
            <w:hideMark/>
          </w:tcPr>
          <w:p w:rsidR="001D5FE1" w:rsidRPr="00C77F95" w:rsidRDefault="001D5FE1" w:rsidP="001D5FE1">
            <w:pPr>
              <w:rPr>
                <w:b/>
                <w:bCs/>
                <w:sz w:val="12"/>
                <w:szCs w:val="12"/>
                <w:lang w:eastAsia="es-MX"/>
              </w:rPr>
            </w:pPr>
          </w:p>
        </w:tc>
        <w:tc>
          <w:tcPr>
            <w:tcW w:w="0" w:type="auto"/>
            <w:vMerge/>
            <w:vAlign w:val="center"/>
            <w:hideMark/>
          </w:tcPr>
          <w:p w:rsidR="001D5FE1" w:rsidRPr="00C77F95" w:rsidRDefault="001D5FE1" w:rsidP="001D5FE1">
            <w:pPr>
              <w:rPr>
                <w:b/>
                <w:bCs/>
                <w:sz w:val="12"/>
                <w:szCs w:val="12"/>
                <w:lang w:eastAsia="es-MX"/>
              </w:rPr>
            </w:pPr>
          </w:p>
        </w:tc>
        <w:tc>
          <w:tcPr>
            <w:tcW w:w="0" w:type="auto"/>
            <w:shd w:val="clear" w:color="000000" w:fill="F1F1F1"/>
            <w:vAlign w:val="center"/>
            <w:hideMark/>
          </w:tcPr>
          <w:p w:rsidR="001D5FE1" w:rsidRPr="00C77F95" w:rsidRDefault="001D5FE1" w:rsidP="001D5FE1">
            <w:pPr>
              <w:jc w:val="center"/>
              <w:rPr>
                <w:b/>
                <w:bCs/>
                <w:sz w:val="12"/>
                <w:szCs w:val="12"/>
                <w:lang w:eastAsia="es-MX"/>
              </w:rPr>
            </w:pPr>
            <w:r w:rsidRPr="00C77F95">
              <w:rPr>
                <w:b/>
                <w:bCs/>
                <w:sz w:val="12"/>
                <w:szCs w:val="12"/>
                <w:lang w:eastAsia="es-MX"/>
              </w:rPr>
              <w:t>PARTICIPACIONES</w:t>
            </w:r>
          </w:p>
        </w:tc>
        <w:tc>
          <w:tcPr>
            <w:tcW w:w="0" w:type="auto"/>
            <w:shd w:val="clear" w:color="000000" w:fill="F1F1F1"/>
            <w:vAlign w:val="center"/>
            <w:hideMark/>
          </w:tcPr>
          <w:p w:rsidR="001D5FE1" w:rsidRPr="00C77F95" w:rsidRDefault="001D5FE1" w:rsidP="001D5FE1">
            <w:pPr>
              <w:jc w:val="center"/>
              <w:rPr>
                <w:b/>
                <w:bCs/>
                <w:sz w:val="12"/>
                <w:szCs w:val="12"/>
                <w:lang w:eastAsia="es-MX"/>
              </w:rPr>
            </w:pPr>
            <w:r w:rsidRPr="00C77F95">
              <w:rPr>
                <w:b/>
                <w:bCs/>
                <w:sz w:val="12"/>
                <w:szCs w:val="12"/>
                <w:lang w:eastAsia="es-MX"/>
              </w:rPr>
              <w:t>APORTACIONES</w:t>
            </w:r>
          </w:p>
        </w:tc>
        <w:tc>
          <w:tcPr>
            <w:tcW w:w="0" w:type="auto"/>
            <w:shd w:val="clear" w:color="000000" w:fill="F1F1F1"/>
            <w:vAlign w:val="center"/>
            <w:hideMark/>
          </w:tcPr>
          <w:p w:rsidR="001D5FE1" w:rsidRPr="00C77F95" w:rsidRDefault="001D5FE1" w:rsidP="001D5FE1">
            <w:pPr>
              <w:jc w:val="center"/>
              <w:rPr>
                <w:b/>
                <w:bCs/>
                <w:sz w:val="12"/>
                <w:szCs w:val="12"/>
                <w:lang w:eastAsia="es-MX"/>
              </w:rPr>
            </w:pPr>
            <w:r w:rsidRPr="00C77F95">
              <w:rPr>
                <w:b/>
                <w:bCs/>
                <w:sz w:val="12"/>
                <w:szCs w:val="12"/>
                <w:lang w:eastAsia="es-MX"/>
              </w:rPr>
              <w:t>CONVENIOS</w:t>
            </w:r>
          </w:p>
        </w:tc>
        <w:tc>
          <w:tcPr>
            <w:tcW w:w="0" w:type="auto"/>
            <w:vMerge/>
            <w:vAlign w:val="center"/>
            <w:hideMark/>
          </w:tcPr>
          <w:p w:rsidR="001D5FE1" w:rsidRPr="00C77F95" w:rsidRDefault="001D5FE1" w:rsidP="001D5FE1">
            <w:pPr>
              <w:rPr>
                <w:b/>
                <w:bCs/>
                <w:sz w:val="12"/>
                <w:szCs w:val="12"/>
                <w:lang w:eastAsia="es-MX"/>
              </w:rPr>
            </w:pPr>
          </w:p>
        </w:tc>
        <w:tc>
          <w:tcPr>
            <w:tcW w:w="0" w:type="auto"/>
            <w:vMerge/>
            <w:vAlign w:val="center"/>
            <w:hideMark/>
          </w:tcPr>
          <w:p w:rsidR="001D5FE1" w:rsidRPr="00C77F95" w:rsidRDefault="001D5FE1" w:rsidP="001D5FE1">
            <w:pPr>
              <w:rPr>
                <w:b/>
                <w:bCs/>
                <w:sz w:val="12"/>
                <w:szCs w:val="12"/>
                <w:lang w:eastAsia="es-MX"/>
              </w:rPr>
            </w:pPr>
          </w:p>
        </w:tc>
      </w:tr>
      <w:tr w:rsidR="001D5FE1" w:rsidRPr="00C77F95" w:rsidTr="001D5FE1">
        <w:trPr>
          <w:trHeight w:val="675"/>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Unidad de Servicios Educativos de Tlaxcala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129,221,000.00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5,566,044,996.00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5,000,000.00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5,700,265,996.00</w:t>
            </w:r>
          </w:p>
        </w:tc>
      </w:tr>
      <w:tr w:rsidR="001D5FE1" w:rsidRPr="00C77F95" w:rsidTr="001D5FE1">
        <w:trPr>
          <w:trHeight w:val="1005"/>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Tlaxcalteca Para La Educación de los Adultos</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15,045,384.80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46,352,897.00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61,398,281.80</w:t>
            </w:r>
          </w:p>
        </w:tc>
      </w:tr>
      <w:tr w:rsidR="001D5FE1" w:rsidRPr="00C77F95" w:rsidTr="001D5FE1">
        <w:trPr>
          <w:trHeight w:val="1005"/>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Colegio de Educación Profesional Técnica del Estado de Tlaxcala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6,821,000.00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45,116,744.00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9,001,945.00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60,939,689.00</w:t>
            </w:r>
          </w:p>
        </w:tc>
      </w:tr>
      <w:tr w:rsidR="001D5FE1" w:rsidRPr="00C77F95" w:rsidTr="001D5FE1">
        <w:trPr>
          <w:trHeight w:val="1005"/>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Tlaxcalteca de la Infraestructura Física Educativa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10,247,904.74</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202,283,894.00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461,915.00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212,993,713.74</w:t>
            </w:r>
          </w:p>
        </w:tc>
      </w:tr>
      <w:tr w:rsidR="001D5FE1" w:rsidRPr="00C77F95" w:rsidTr="001D5FE1">
        <w:trPr>
          <w:trHeight w:val="675"/>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Secretaría de Educación Pública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1,089,282,312.50</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1,089,282,312.50</w:t>
            </w:r>
          </w:p>
        </w:tc>
      </w:tr>
      <w:tr w:rsidR="001D5FE1" w:rsidRPr="00C77F95" w:rsidTr="001D5FE1">
        <w:trPr>
          <w:trHeight w:val="675"/>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Centro de Educación Continua y a Distancia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9,299,900.00</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9,299,900.00</w:t>
            </w:r>
          </w:p>
        </w:tc>
      </w:tr>
      <w:tr w:rsidR="001D5FE1" w:rsidRPr="00C77F95" w:rsidTr="001D5FE1">
        <w:trPr>
          <w:trHeight w:val="510"/>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Tlaxcalteca de la Cultura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41,207,965.98</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1,581,255.00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42,789,220.98</w:t>
            </w:r>
          </w:p>
        </w:tc>
      </w:tr>
      <w:tr w:rsidR="001D5FE1" w:rsidRPr="00C77F95" w:rsidTr="001D5FE1">
        <w:trPr>
          <w:trHeight w:val="510"/>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del Deporte de Tlaxcala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21,224,479.56</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603,940.00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21,828,419.56</w:t>
            </w:r>
          </w:p>
        </w:tc>
      </w:tr>
      <w:tr w:rsidR="001D5FE1" w:rsidRPr="00C77F95" w:rsidTr="001D5FE1">
        <w:trPr>
          <w:trHeight w:val="630"/>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Coordinación de Servicio Social de Instituciones de Educación Superior</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1,503,237.00</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1,503,237.00</w:t>
            </w:r>
          </w:p>
        </w:tc>
      </w:tr>
      <w:tr w:rsidR="001D5FE1" w:rsidRPr="00C77F95" w:rsidTr="001D5FE1">
        <w:trPr>
          <w:trHeight w:val="810"/>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Colegio de Estudios Científicos y Tecnológicos del Estado de Tlaxcala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234,102,298.45</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15,500,000.00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249,602,298.45</w:t>
            </w:r>
          </w:p>
        </w:tc>
      </w:tr>
      <w:tr w:rsidR="001D5FE1" w:rsidRPr="00C77F95" w:rsidTr="001D5FE1">
        <w:trPr>
          <w:trHeight w:val="675"/>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Colegio de Bachilleres del Estado de Tlaxcala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259,793,721.68</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29,130,481.00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288,924,202.68</w:t>
            </w:r>
          </w:p>
        </w:tc>
      </w:tr>
      <w:tr w:rsidR="001D5FE1" w:rsidRPr="00C77F95" w:rsidTr="001D5FE1">
        <w:trPr>
          <w:trHeight w:val="510"/>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Universidad Politécnica de Tlaxcala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37,806,000.00</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30,518,407.00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68,324,407.00</w:t>
            </w:r>
          </w:p>
        </w:tc>
      </w:tr>
      <w:tr w:rsidR="001D5FE1" w:rsidRPr="00C77F95" w:rsidTr="001D5FE1">
        <w:trPr>
          <w:trHeight w:val="675"/>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Instituto Tecnológico Superior de Tlaxco</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12,108,841.00</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2,636,398.65</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14,745,239.65</w:t>
            </w:r>
          </w:p>
        </w:tc>
      </w:tr>
      <w:tr w:rsidR="001D5FE1" w:rsidRPr="00C77F95" w:rsidTr="001D5FE1">
        <w:trPr>
          <w:trHeight w:val="510"/>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Universidad Tecnológica de Tlaxcala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31,000,000.00</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9,000,000.00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40,000,000.00</w:t>
            </w:r>
          </w:p>
        </w:tc>
      </w:tr>
      <w:tr w:rsidR="001D5FE1" w:rsidRPr="00C77F95" w:rsidTr="001D5FE1">
        <w:trPr>
          <w:trHeight w:val="510"/>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El Colegio de Tlaxcala A.C.</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15,109,738.62</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1,268,808.00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16,378,546.62</w:t>
            </w:r>
          </w:p>
        </w:tc>
      </w:tr>
      <w:tr w:rsidR="001D5FE1" w:rsidRPr="00C77F95" w:rsidTr="001D5FE1">
        <w:trPr>
          <w:trHeight w:val="840"/>
        </w:trPr>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Universidad Politécnica de Tlaxcala Región Poniente</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7,000,000.00</w:t>
            </w:r>
          </w:p>
        </w:tc>
        <w:tc>
          <w:tcPr>
            <w:tcW w:w="0" w:type="auto"/>
            <w:shd w:val="clear" w:color="auto" w:fill="auto"/>
            <w:vAlign w:val="center"/>
            <w:hideMark/>
          </w:tcPr>
          <w:p w:rsidR="001D5FE1" w:rsidRPr="00C77F95" w:rsidRDefault="001D5FE1" w:rsidP="001D5FE1">
            <w:pPr>
              <w:rPr>
                <w:sz w:val="14"/>
                <w:szCs w:val="14"/>
                <w:lang w:eastAsia="es-MX"/>
              </w:rPr>
            </w:pPr>
            <w:r w:rsidRPr="00C77F95">
              <w:rPr>
                <w:sz w:val="14"/>
                <w:szCs w:val="14"/>
                <w:lang w:eastAsia="es-MX"/>
              </w:rPr>
              <w:t> </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2,650,500.00</w:t>
            </w:r>
          </w:p>
        </w:tc>
        <w:tc>
          <w:tcPr>
            <w:tcW w:w="0" w:type="auto"/>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9,650,500.00</w:t>
            </w:r>
          </w:p>
        </w:tc>
      </w:tr>
      <w:tr w:rsidR="001D5FE1" w:rsidRPr="00C77F95" w:rsidTr="001D5FE1">
        <w:trPr>
          <w:trHeight w:val="465"/>
        </w:trPr>
        <w:tc>
          <w:tcPr>
            <w:tcW w:w="0" w:type="auto"/>
            <w:shd w:val="clear" w:color="000000" w:fill="F1F1F1"/>
            <w:vAlign w:val="center"/>
            <w:hideMark/>
          </w:tcPr>
          <w:p w:rsidR="001D5FE1" w:rsidRPr="00C77F95" w:rsidRDefault="001D5FE1" w:rsidP="001D5FE1">
            <w:pPr>
              <w:jc w:val="center"/>
              <w:rPr>
                <w:b/>
                <w:sz w:val="14"/>
                <w:szCs w:val="14"/>
                <w:lang w:eastAsia="es-MX"/>
              </w:rPr>
            </w:pPr>
            <w:r w:rsidRPr="00C77F95">
              <w:rPr>
                <w:b/>
                <w:sz w:val="14"/>
                <w:szCs w:val="14"/>
                <w:lang w:eastAsia="es-MX"/>
              </w:rPr>
              <w:t>TOTAL</w:t>
            </w:r>
          </w:p>
        </w:tc>
        <w:tc>
          <w:tcPr>
            <w:tcW w:w="0" w:type="auto"/>
            <w:shd w:val="clear" w:color="000000" w:fill="F1F1F1"/>
            <w:vAlign w:val="center"/>
            <w:hideMark/>
          </w:tcPr>
          <w:p w:rsidR="001D5FE1" w:rsidRPr="00C77F95" w:rsidRDefault="001D5FE1" w:rsidP="001D5FE1">
            <w:pPr>
              <w:ind w:firstLineChars="200" w:firstLine="241"/>
              <w:rPr>
                <w:b/>
                <w:sz w:val="12"/>
                <w:szCs w:val="12"/>
                <w:lang w:eastAsia="es-MX"/>
              </w:rPr>
            </w:pPr>
            <w:r w:rsidRPr="00C77F95">
              <w:rPr>
                <w:b/>
                <w:sz w:val="12"/>
                <w:szCs w:val="12"/>
                <w:lang w:eastAsia="es-MX"/>
              </w:rPr>
              <w:t>0.00</w:t>
            </w:r>
          </w:p>
        </w:tc>
        <w:tc>
          <w:tcPr>
            <w:tcW w:w="0" w:type="auto"/>
            <w:shd w:val="clear" w:color="000000" w:fill="F1F1F1"/>
            <w:vAlign w:val="center"/>
            <w:hideMark/>
          </w:tcPr>
          <w:p w:rsidR="001D5FE1" w:rsidRPr="00C77F95" w:rsidRDefault="001D5FE1" w:rsidP="001D5FE1">
            <w:pPr>
              <w:ind w:firstLineChars="200" w:firstLine="241"/>
              <w:rPr>
                <w:b/>
                <w:sz w:val="12"/>
                <w:szCs w:val="12"/>
                <w:lang w:eastAsia="es-MX"/>
              </w:rPr>
            </w:pPr>
            <w:r w:rsidRPr="00C77F95">
              <w:rPr>
                <w:b/>
                <w:sz w:val="12"/>
                <w:szCs w:val="12"/>
                <w:lang w:eastAsia="es-MX"/>
              </w:rPr>
              <w:t>1,920,773,784.33</w:t>
            </w:r>
          </w:p>
        </w:tc>
        <w:tc>
          <w:tcPr>
            <w:tcW w:w="0" w:type="auto"/>
            <w:shd w:val="clear" w:color="000000" w:fill="F1F1F1"/>
            <w:vAlign w:val="center"/>
            <w:hideMark/>
          </w:tcPr>
          <w:p w:rsidR="001D5FE1" w:rsidRPr="00C77F95" w:rsidRDefault="001D5FE1" w:rsidP="001D5FE1">
            <w:pPr>
              <w:ind w:firstLineChars="200" w:firstLine="241"/>
              <w:rPr>
                <w:b/>
                <w:sz w:val="12"/>
                <w:szCs w:val="12"/>
                <w:lang w:eastAsia="es-MX"/>
              </w:rPr>
            </w:pPr>
            <w:r w:rsidRPr="00C77F95">
              <w:rPr>
                <w:b/>
                <w:sz w:val="12"/>
                <w:szCs w:val="12"/>
                <w:lang w:eastAsia="es-MX"/>
              </w:rPr>
              <w:t>5,859,798,531.00</w:t>
            </w:r>
          </w:p>
        </w:tc>
        <w:tc>
          <w:tcPr>
            <w:tcW w:w="0" w:type="auto"/>
            <w:shd w:val="clear" w:color="000000" w:fill="F1F1F1"/>
            <w:vAlign w:val="center"/>
            <w:hideMark/>
          </w:tcPr>
          <w:p w:rsidR="001D5FE1" w:rsidRPr="00C77F95" w:rsidRDefault="001D5FE1" w:rsidP="001D5FE1">
            <w:pPr>
              <w:ind w:firstLineChars="200" w:firstLine="241"/>
              <w:rPr>
                <w:b/>
                <w:sz w:val="12"/>
                <w:szCs w:val="12"/>
                <w:lang w:eastAsia="es-MX"/>
              </w:rPr>
            </w:pPr>
            <w:r w:rsidRPr="00C77F95">
              <w:rPr>
                <w:b/>
                <w:sz w:val="12"/>
                <w:szCs w:val="12"/>
                <w:lang w:eastAsia="es-MX"/>
              </w:rPr>
              <w:t>0.00</w:t>
            </w:r>
          </w:p>
        </w:tc>
        <w:tc>
          <w:tcPr>
            <w:tcW w:w="0" w:type="auto"/>
            <w:shd w:val="clear" w:color="000000" w:fill="F1F1F1"/>
            <w:vAlign w:val="center"/>
            <w:hideMark/>
          </w:tcPr>
          <w:p w:rsidR="001D5FE1" w:rsidRPr="00C77F95" w:rsidRDefault="001D5FE1" w:rsidP="001D5FE1">
            <w:pPr>
              <w:ind w:firstLineChars="200" w:firstLine="241"/>
              <w:rPr>
                <w:b/>
                <w:sz w:val="12"/>
                <w:szCs w:val="12"/>
                <w:lang w:eastAsia="es-MX"/>
              </w:rPr>
            </w:pPr>
            <w:r w:rsidRPr="00C77F95">
              <w:rPr>
                <w:b/>
                <w:sz w:val="12"/>
                <w:szCs w:val="12"/>
                <w:lang w:eastAsia="es-MX"/>
              </w:rPr>
              <w:t>107,353,649.65</w:t>
            </w:r>
          </w:p>
        </w:tc>
        <w:tc>
          <w:tcPr>
            <w:tcW w:w="0" w:type="auto"/>
            <w:shd w:val="clear" w:color="000000" w:fill="F1F1F1"/>
            <w:vAlign w:val="center"/>
            <w:hideMark/>
          </w:tcPr>
          <w:p w:rsidR="001D5FE1" w:rsidRPr="00C77F95" w:rsidRDefault="001D5FE1" w:rsidP="001D5FE1">
            <w:pPr>
              <w:ind w:firstLineChars="200" w:firstLine="241"/>
              <w:rPr>
                <w:b/>
                <w:sz w:val="12"/>
                <w:szCs w:val="12"/>
                <w:lang w:eastAsia="es-MX"/>
              </w:rPr>
            </w:pPr>
            <w:r w:rsidRPr="00C77F95">
              <w:rPr>
                <w:b/>
                <w:sz w:val="12"/>
                <w:szCs w:val="12"/>
                <w:lang w:eastAsia="es-MX"/>
              </w:rPr>
              <w:t>7,887,925,964.98</w:t>
            </w:r>
          </w:p>
        </w:tc>
      </w:tr>
    </w:tbl>
    <w:p w:rsidR="001D5FE1" w:rsidRPr="00C77F95" w:rsidRDefault="001D5FE1" w:rsidP="001D5FE1">
      <w:pPr>
        <w:pStyle w:val="Textoindependiente"/>
        <w:spacing w:before="91"/>
        <w:rPr>
          <w:rFonts w:ascii="Times New Roman" w:hAnsi="Times New Roman" w:cs="Times New Roman"/>
          <w:b w:val="0"/>
        </w:rPr>
      </w:pPr>
    </w:p>
    <w:p w:rsidR="001D5FE1" w:rsidRPr="00C77F95" w:rsidRDefault="001D5FE1" w:rsidP="001D5FE1">
      <w:pPr>
        <w:pStyle w:val="Textoindependiente"/>
        <w:spacing w:before="91"/>
        <w:rPr>
          <w:rFonts w:ascii="Times New Roman" w:hAnsi="Times New Roman" w:cs="Times New Roman"/>
          <w:b w:val="0"/>
        </w:rPr>
      </w:pPr>
    </w:p>
    <w:p w:rsidR="001D5FE1" w:rsidRPr="00C77F95" w:rsidRDefault="001D5FE1" w:rsidP="001D5FE1">
      <w:pPr>
        <w:pStyle w:val="Textoindependiente"/>
        <w:spacing w:before="91"/>
        <w:rPr>
          <w:rFonts w:ascii="Times New Roman" w:hAnsi="Times New Roman" w:cs="Times New Roman"/>
          <w:b w:val="0"/>
        </w:rPr>
      </w:pPr>
    </w:p>
    <w:p w:rsidR="001D5FE1" w:rsidRPr="00C77F95" w:rsidRDefault="001D5FE1" w:rsidP="001D5FE1">
      <w:pPr>
        <w:pStyle w:val="Textoindependiente"/>
        <w:spacing w:before="91"/>
        <w:ind w:left="118"/>
        <w:rPr>
          <w:rFonts w:ascii="Times New Roman" w:hAnsi="Times New Roman" w:cs="Times New Roman"/>
        </w:rPr>
      </w:pPr>
      <w:r w:rsidRPr="00C77F95">
        <w:rPr>
          <w:rFonts w:ascii="Times New Roman" w:hAnsi="Times New Roman" w:cs="Times New Roman"/>
          <w:b w:val="0"/>
        </w:rPr>
        <w:t xml:space="preserve">ARTÍCULO 33. </w:t>
      </w:r>
      <w:r w:rsidRPr="00C77F95">
        <w:rPr>
          <w:rFonts w:ascii="Times New Roman" w:hAnsi="Times New Roman" w:cs="Times New Roman"/>
        </w:rPr>
        <w:t>El presupuesto específico de gasto educativo del Organismo Público Descentralizado de la Unidad de Servicios Educativos de Tlaxcala y Secretaría de Educación Pública del Estado, se integra como sigue:</w:t>
      </w:r>
    </w:p>
    <w:p w:rsidR="001D5FE1" w:rsidRPr="00C77F95" w:rsidRDefault="001D5FE1" w:rsidP="001D5FE1">
      <w:pPr>
        <w:pStyle w:val="Textoindependiente"/>
        <w:spacing w:before="91"/>
        <w:ind w:left="118"/>
        <w:rPr>
          <w:rFonts w:ascii="Times New Roman" w:hAnsi="Times New Roman" w:cs="Times New Roman"/>
        </w:rPr>
      </w:pPr>
    </w:p>
    <w:p w:rsidR="001D5FE1" w:rsidRPr="00C77F95" w:rsidRDefault="001D5FE1" w:rsidP="001D5FE1">
      <w:pPr>
        <w:pStyle w:val="Textoindependiente"/>
        <w:spacing w:before="91"/>
        <w:ind w:left="118"/>
        <w:jc w:val="center"/>
        <w:rPr>
          <w:rFonts w:ascii="Times New Roman" w:hAnsi="Times New Roman" w:cs="Times New Roman"/>
          <w:b w:val="0"/>
        </w:rPr>
      </w:pPr>
      <w:r w:rsidRPr="00C77F95">
        <w:rPr>
          <w:rFonts w:ascii="Times New Roman" w:hAnsi="Times New Roman" w:cs="Times New Roman"/>
          <w:b w:val="0"/>
        </w:rPr>
        <w:t>PRESUPUESTO SEPE – USET</w:t>
      </w:r>
    </w:p>
    <w:p w:rsidR="001D5FE1" w:rsidRPr="00C77F95" w:rsidRDefault="001D5FE1" w:rsidP="001D5FE1">
      <w:pPr>
        <w:pStyle w:val="Textoindependiente"/>
        <w:spacing w:before="91"/>
        <w:ind w:left="118"/>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extoindependiente"/>
        <w:spacing w:before="1"/>
        <w:rPr>
          <w:rFonts w:ascii="Times New Roman" w:hAnsi="Times New Roman" w:cs="Times New Roman"/>
          <w:b w:val="0"/>
          <w:sz w:val="16"/>
        </w:rPr>
      </w:pPr>
    </w:p>
    <w:tbl>
      <w:tblPr>
        <w:tblStyle w:val="TableNormal"/>
        <w:tblW w:w="788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5"/>
        <w:gridCol w:w="1415"/>
        <w:gridCol w:w="1239"/>
        <w:gridCol w:w="2581"/>
      </w:tblGrid>
      <w:tr w:rsidR="001D5FE1" w:rsidRPr="00C77F95" w:rsidTr="001D5FE1">
        <w:trPr>
          <w:trHeight w:hRule="exact" w:val="997"/>
        </w:trPr>
        <w:tc>
          <w:tcPr>
            <w:tcW w:w="0" w:type="auto"/>
            <w:shd w:val="clear" w:color="auto" w:fill="F1F1F1"/>
          </w:tcPr>
          <w:p w:rsidR="001D5FE1" w:rsidRPr="00C77F95" w:rsidRDefault="001D5FE1" w:rsidP="001D5FE1">
            <w:pPr>
              <w:pStyle w:val="TableParagraph"/>
              <w:spacing w:before="8" w:line="360" w:lineRule="auto"/>
              <w:ind w:left="391" w:right="90" w:hanging="284"/>
              <w:rPr>
                <w:b/>
                <w:sz w:val="16"/>
              </w:rPr>
            </w:pPr>
            <w:r w:rsidRPr="00C77F95">
              <w:rPr>
                <w:b/>
                <w:sz w:val="16"/>
              </w:rPr>
              <w:t>DESGLOSE DE RECURSOS PARA EDUCACIÓN</w:t>
            </w:r>
          </w:p>
        </w:tc>
        <w:tc>
          <w:tcPr>
            <w:tcW w:w="0" w:type="auto"/>
            <w:shd w:val="clear" w:color="auto" w:fill="F1F1F1"/>
          </w:tcPr>
          <w:p w:rsidR="001D5FE1" w:rsidRPr="00C77F95" w:rsidRDefault="001D5FE1" w:rsidP="001D5FE1">
            <w:pPr>
              <w:pStyle w:val="TableParagraph"/>
              <w:spacing w:before="144"/>
              <w:jc w:val="center"/>
              <w:rPr>
                <w:b/>
                <w:sz w:val="16"/>
              </w:rPr>
            </w:pPr>
            <w:r w:rsidRPr="00C77F95">
              <w:rPr>
                <w:b/>
                <w:sz w:val="16"/>
              </w:rPr>
              <w:t>SERVICIOS PERSONALES</w:t>
            </w:r>
          </w:p>
        </w:tc>
        <w:tc>
          <w:tcPr>
            <w:tcW w:w="0" w:type="auto"/>
            <w:shd w:val="clear" w:color="auto" w:fill="F1F1F1"/>
          </w:tcPr>
          <w:p w:rsidR="001D5FE1" w:rsidRPr="00C77F95" w:rsidRDefault="001D5FE1" w:rsidP="001D5FE1">
            <w:pPr>
              <w:pStyle w:val="TableParagraph"/>
              <w:spacing w:before="144"/>
              <w:jc w:val="center"/>
              <w:rPr>
                <w:b/>
                <w:sz w:val="16"/>
              </w:rPr>
            </w:pPr>
            <w:r w:rsidRPr="00C77F95">
              <w:rPr>
                <w:b/>
                <w:sz w:val="16"/>
              </w:rPr>
              <w:t>GASTOS OPERACIÓN</w:t>
            </w:r>
          </w:p>
        </w:tc>
        <w:tc>
          <w:tcPr>
            <w:tcW w:w="0" w:type="auto"/>
            <w:shd w:val="clear" w:color="auto" w:fill="F1F1F1"/>
          </w:tcPr>
          <w:p w:rsidR="001D5FE1" w:rsidRPr="00C77F95" w:rsidRDefault="001D5FE1" w:rsidP="001D5FE1">
            <w:pPr>
              <w:pStyle w:val="TableParagraph"/>
              <w:spacing w:before="144"/>
              <w:ind w:left="1005" w:right="1005"/>
              <w:jc w:val="center"/>
              <w:rPr>
                <w:b/>
                <w:sz w:val="16"/>
              </w:rPr>
            </w:pPr>
            <w:r w:rsidRPr="00C77F95">
              <w:rPr>
                <w:b/>
                <w:sz w:val="16"/>
              </w:rPr>
              <w:t>TOTAL</w:t>
            </w:r>
          </w:p>
        </w:tc>
      </w:tr>
      <w:tr w:rsidR="001D5FE1" w:rsidRPr="00C77F95" w:rsidTr="001D5FE1">
        <w:trPr>
          <w:trHeight w:hRule="exact" w:val="495"/>
        </w:trPr>
        <w:tc>
          <w:tcPr>
            <w:tcW w:w="0" w:type="auto"/>
          </w:tcPr>
          <w:p w:rsidR="001D5FE1" w:rsidRPr="00C77F95" w:rsidRDefault="001D5FE1" w:rsidP="001D5FE1">
            <w:pPr>
              <w:pStyle w:val="TableParagraph"/>
              <w:spacing w:line="181" w:lineRule="exact"/>
              <w:ind w:left="64"/>
              <w:rPr>
                <w:sz w:val="16"/>
              </w:rPr>
            </w:pPr>
            <w:r w:rsidRPr="00C77F95">
              <w:rPr>
                <w:sz w:val="16"/>
              </w:rPr>
              <w:t>Aportaciones Federales (USET)</w:t>
            </w:r>
          </w:p>
        </w:tc>
        <w:tc>
          <w:tcPr>
            <w:tcW w:w="0" w:type="auto"/>
          </w:tcPr>
          <w:p w:rsidR="001D5FE1" w:rsidRPr="00C77F95" w:rsidRDefault="001D5FE1" w:rsidP="001D5FE1">
            <w:pPr>
              <w:pStyle w:val="TableParagraph"/>
              <w:spacing w:line="181" w:lineRule="exact"/>
              <w:ind w:right="62"/>
              <w:jc w:val="right"/>
              <w:rPr>
                <w:sz w:val="16"/>
              </w:rPr>
            </w:pPr>
            <w:r w:rsidRPr="00C77F95">
              <w:rPr>
                <w:sz w:val="16"/>
              </w:rPr>
              <w:t>5,316,344,007.00</w:t>
            </w:r>
          </w:p>
        </w:tc>
        <w:tc>
          <w:tcPr>
            <w:tcW w:w="0" w:type="auto"/>
          </w:tcPr>
          <w:p w:rsidR="001D5FE1" w:rsidRPr="00C77F95" w:rsidRDefault="001D5FE1" w:rsidP="001D5FE1">
            <w:pPr>
              <w:pStyle w:val="TableParagraph"/>
              <w:spacing w:line="181" w:lineRule="exact"/>
              <w:ind w:right="62"/>
              <w:jc w:val="right"/>
              <w:rPr>
                <w:sz w:val="16"/>
              </w:rPr>
            </w:pPr>
            <w:r w:rsidRPr="00C77F95">
              <w:rPr>
                <w:sz w:val="16"/>
              </w:rPr>
              <w:t>249,700,989.00</w:t>
            </w:r>
          </w:p>
        </w:tc>
        <w:tc>
          <w:tcPr>
            <w:tcW w:w="0" w:type="auto"/>
          </w:tcPr>
          <w:p w:rsidR="001D5FE1" w:rsidRPr="00C77F95" w:rsidRDefault="001D5FE1" w:rsidP="001D5FE1">
            <w:pPr>
              <w:pStyle w:val="TableParagraph"/>
              <w:spacing w:line="183" w:lineRule="exact"/>
              <w:ind w:right="65"/>
              <w:jc w:val="right"/>
              <w:rPr>
                <w:b/>
                <w:sz w:val="16"/>
              </w:rPr>
            </w:pPr>
            <w:r w:rsidRPr="00C77F95">
              <w:rPr>
                <w:b/>
                <w:sz w:val="16"/>
              </w:rPr>
              <w:t>5,566,044,996.00</w:t>
            </w:r>
          </w:p>
        </w:tc>
      </w:tr>
      <w:tr w:rsidR="001D5FE1" w:rsidRPr="00C77F95" w:rsidTr="001D5FE1">
        <w:trPr>
          <w:trHeight w:hRule="exact" w:val="491"/>
        </w:trPr>
        <w:tc>
          <w:tcPr>
            <w:tcW w:w="0" w:type="auto"/>
          </w:tcPr>
          <w:p w:rsidR="001D5FE1" w:rsidRPr="00C77F95" w:rsidRDefault="001D5FE1" w:rsidP="001D5FE1">
            <w:pPr>
              <w:pStyle w:val="TableParagraph"/>
              <w:spacing w:line="179" w:lineRule="exact"/>
              <w:ind w:left="64"/>
              <w:rPr>
                <w:sz w:val="16"/>
              </w:rPr>
            </w:pPr>
            <w:r w:rsidRPr="00C77F95">
              <w:rPr>
                <w:sz w:val="16"/>
              </w:rPr>
              <w:t>Recursos Estatales (USET)</w:t>
            </w:r>
          </w:p>
        </w:tc>
        <w:tc>
          <w:tcPr>
            <w:tcW w:w="0" w:type="auto"/>
          </w:tcPr>
          <w:p w:rsidR="001D5FE1" w:rsidRPr="00C77F95" w:rsidRDefault="001D5FE1" w:rsidP="001D5FE1">
            <w:pPr>
              <w:pStyle w:val="TableParagraph"/>
              <w:spacing w:line="179" w:lineRule="exact"/>
              <w:ind w:right="62"/>
              <w:jc w:val="right"/>
              <w:rPr>
                <w:sz w:val="16"/>
              </w:rPr>
            </w:pPr>
            <w:r w:rsidRPr="00C77F95">
              <w:rPr>
                <w:sz w:val="16"/>
              </w:rPr>
              <w:t>54,930,200.00</w:t>
            </w:r>
          </w:p>
        </w:tc>
        <w:tc>
          <w:tcPr>
            <w:tcW w:w="0" w:type="auto"/>
          </w:tcPr>
          <w:p w:rsidR="001D5FE1" w:rsidRPr="00C77F95" w:rsidRDefault="001D5FE1" w:rsidP="001D5FE1">
            <w:pPr>
              <w:pStyle w:val="TableParagraph"/>
              <w:spacing w:line="179" w:lineRule="exact"/>
              <w:ind w:right="62"/>
              <w:jc w:val="right"/>
              <w:rPr>
                <w:sz w:val="16"/>
              </w:rPr>
            </w:pPr>
            <w:r w:rsidRPr="00C77F95">
              <w:rPr>
                <w:sz w:val="16"/>
              </w:rPr>
              <w:t>74,290,800.00</w:t>
            </w:r>
          </w:p>
        </w:tc>
        <w:tc>
          <w:tcPr>
            <w:tcW w:w="0" w:type="auto"/>
          </w:tcPr>
          <w:p w:rsidR="001D5FE1" w:rsidRPr="00C77F95" w:rsidRDefault="001D5FE1" w:rsidP="001D5FE1">
            <w:pPr>
              <w:pStyle w:val="TableParagraph"/>
              <w:spacing w:line="181" w:lineRule="exact"/>
              <w:ind w:right="64"/>
              <w:jc w:val="right"/>
              <w:rPr>
                <w:b/>
                <w:sz w:val="16"/>
              </w:rPr>
            </w:pPr>
            <w:r w:rsidRPr="00C77F95">
              <w:rPr>
                <w:b/>
                <w:sz w:val="16"/>
              </w:rPr>
              <w:t>129,221,000.00</w:t>
            </w:r>
          </w:p>
          <w:p w:rsidR="001D5FE1" w:rsidRPr="00C77F95" w:rsidRDefault="001D5FE1" w:rsidP="001D5FE1">
            <w:pPr>
              <w:pStyle w:val="TableParagraph"/>
              <w:spacing w:line="181" w:lineRule="exact"/>
              <w:ind w:right="64"/>
              <w:jc w:val="center"/>
              <w:rPr>
                <w:b/>
                <w:sz w:val="16"/>
              </w:rPr>
            </w:pPr>
          </w:p>
        </w:tc>
      </w:tr>
      <w:tr w:rsidR="001D5FE1" w:rsidRPr="00C77F95" w:rsidTr="001D5FE1">
        <w:trPr>
          <w:trHeight w:hRule="exact" w:val="491"/>
        </w:trPr>
        <w:tc>
          <w:tcPr>
            <w:tcW w:w="0" w:type="auto"/>
          </w:tcPr>
          <w:p w:rsidR="001D5FE1" w:rsidRPr="00C77F95" w:rsidRDefault="001D5FE1" w:rsidP="001D5FE1">
            <w:pPr>
              <w:pStyle w:val="TableParagraph"/>
              <w:spacing w:line="181" w:lineRule="exact"/>
              <w:ind w:left="1276"/>
              <w:rPr>
                <w:b/>
                <w:sz w:val="16"/>
              </w:rPr>
            </w:pPr>
            <w:r w:rsidRPr="00C77F95">
              <w:rPr>
                <w:b/>
                <w:sz w:val="16"/>
              </w:rPr>
              <w:t>SUB TOTAL</w:t>
            </w:r>
          </w:p>
        </w:tc>
        <w:tc>
          <w:tcPr>
            <w:tcW w:w="0" w:type="auto"/>
          </w:tcPr>
          <w:p w:rsidR="001D5FE1" w:rsidRPr="00C77F95" w:rsidRDefault="001D5FE1" w:rsidP="001D5FE1">
            <w:pPr>
              <w:pStyle w:val="TableParagraph"/>
              <w:spacing w:line="181" w:lineRule="exact"/>
              <w:ind w:right="62"/>
              <w:jc w:val="right"/>
              <w:rPr>
                <w:b/>
                <w:sz w:val="16"/>
              </w:rPr>
            </w:pPr>
            <w:r w:rsidRPr="00C77F95">
              <w:rPr>
                <w:b/>
                <w:sz w:val="16"/>
              </w:rPr>
              <w:t>5,371,274,207.00</w:t>
            </w:r>
          </w:p>
        </w:tc>
        <w:tc>
          <w:tcPr>
            <w:tcW w:w="0" w:type="auto"/>
          </w:tcPr>
          <w:p w:rsidR="001D5FE1" w:rsidRPr="00C77F95" w:rsidRDefault="001D5FE1" w:rsidP="001D5FE1">
            <w:pPr>
              <w:pStyle w:val="TableParagraph"/>
              <w:spacing w:line="181" w:lineRule="exact"/>
              <w:ind w:right="62"/>
              <w:jc w:val="right"/>
              <w:rPr>
                <w:b/>
                <w:sz w:val="16"/>
              </w:rPr>
            </w:pPr>
            <w:r w:rsidRPr="00C77F95">
              <w:rPr>
                <w:b/>
                <w:sz w:val="16"/>
              </w:rPr>
              <w:t>323,991,789.00</w:t>
            </w:r>
          </w:p>
        </w:tc>
        <w:tc>
          <w:tcPr>
            <w:tcW w:w="0" w:type="auto"/>
          </w:tcPr>
          <w:p w:rsidR="001D5FE1" w:rsidRPr="00C77F95" w:rsidRDefault="001D5FE1" w:rsidP="001D5FE1">
            <w:pPr>
              <w:pStyle w:val="TableParagraph"/>
              <w:spacing w:line="181" w:lineRule="exact"/>
              <w:ind w:right="65"/>
              <w:jc w:val="right"/>
              <w:rPr>
                <w:b/>
                <w:sz w:val="16"/>
              </w:rPr>
            </w:pPr>
            <w:r w:rsidRPr="00C77F95">
              <w:rPr>
                <w:b/>
                <w:sz w:val="16"/>
              </w:rPr>
              <w:t>5,695,265,996.00</w:t>
            </w:r>
          </w:p>
        </w:tc>
      </w:tr>
      <w:tr w:rsidR="001D5FE1" w:rsidRPr="00C77F95" w:rsidTr="001D5FE1">
        <w:trPr>
          <w:trHeight w:hRule="exact" w:val="491"/>
        </w:trPr>
        <w:tc>
          <w:tcPr>
            <w:tcW w:w="0" w:type="auto"/>
          </w:tcPr>
          <w:p w:rsidR="001D5FE1" w:rsidRPr="00C77F95" w:rsidRDefault="001D5FE1" w:rsidP="001D5FE1">
            <w:pPr>
              <w:pStyle w:val="TableParagraph"/>
              <w:spacing w:line="179" w:lineRule="exact"/>
              <w:ind w:left="64"/>
              <w:rPr>
                <w:sz w:val="16"/>
              </w:rPr>
            </w:pPr>
            <w:r w:rsidRPr="00C77F95">
              <w:rPr>
                <w:sz w:val="16"/>
              </w:rPr>
              <w:t>Recursos Estatales (SEPE)</w:t>
            </w:r>
          </w:p>
        </w:tc>
        <w:tc>
          <w:tcPr>
            <w:tcW w:w="0" w:type="auto"/>
          </w:tcPr>
          <w:p w:rsidR="001D5FE1" w:rsidRPr="00C77F95" w:rsidRDefault="001D5FE1" w:rsidP="001D5FE1">
            <w:pPr>
              <w:pStyle w:val="TableParagraph"/>
              <w:spacing w:line="179" w:lineRule="exact"/>
              <w:ind w:right="62"/>
              <w:jc w:val="right"/>
              <w:rPr>
                <w:sz w:val="16"/>
              </w:rPr>
            </w:pPr>
            <w:r w:rsidRPr="00C77F95">
              <w:rPr>
                <w:sz w:val="16"/>
              </w:rPr>
              <w:t>984,463,200.00</w:t>
            </w:r>
          </w:p>
        </w:tc>
        <w:tc>
          <w:tcPr>
            <w:tcW w:w="0" w:type="auto"/>
          </w:tcPr>
          <w:p w:rsidR="001D5FE1" w:rsidRPr="00C77F95" w:rsidRDefault="001D5FE1" w:rsidP="001D5FE1">
            <w:pPr>
              <w:pStyle w:val="TableParagraph"/>
              <w:spacing w:line="179" w:lineRule="exact"/>
              <w:ind w:right="62"/>
              <w:jc w:val="right"/>
              <w:rPr>
                <w:sz w:val="16"/>
              </w:rPr>
            </w:pPr>
            <w:r w:rsidRPr="00C77F95">
              <w:rPr>
                <w:sz w:val="16"/>
              </w:rPr>
              <w:t>104,819,112.50</w:t>
            </w:r>
          </w:p>
        </w:tc>
        <w:tc>
          <w:tcPr>
            <w:tcW w:w="0" w:type="auto"/>
          </w:tcPr>
          <w:p w:rsidR="001D5FE1" w:rsidRPr="00C77F95" w:rsidRDefault="001D5FE1" w:rsidP="001D5FE1">
            <w:pPr>
              <w:pStyle w:val="TableParagraph"/>
              <w:spacing w:line="181" w:lineRule="exact"/>
              <w:ind w:right="65"/>
              <w:jc w:val="right"/>
              <w:rPr>
                <w:b/>
                <w:sz w:val="16"/>
              </w:rPr>
            </w:pPr>
            <w:r w:rsidRPr="00C77F95">
              <w:rPr>
                <w:b/>
                <w:sz w:val="16"/>
              </w:rPr>
              <w:t>1,089,282,312.50</w:t>
            </w:r>
          </w:p>
        </w:tc>
      </w:tr>
      <w:tr w:rsidR="001D5FE1" w:rsidRPr="00C77F95" w:rsidTr="001D5FE1">
        <w:trPr>
          <w:trHeight w:hRule="exact" w:val="560"/>
        </w:trPr>
        <w:tc>
          <w:tcPr>
            <w:tcW w:w="0" w:type="auto"/>
            <w:shd w:val="clear" w:color="auto" w:fill="F1F1F1"/>
          </w:tcPr>
          <w:p w:rsidR="001D5FE1" w:rsidRPr="00C77F95" w:rsidRDefault="001D5FE1" w:rsidP="001D5FE1">
            <w:pPr>
              <w:pStyle w:val="TableParagraph"/>
              <w:spacing w:before="16"/>
              <w:ind w:left="827" w:right="826"/>
              <w:jc w:val="center"/>
              <w:rPr>
                <w:b/>
                <w:sz w:val="16"/>
              </w:rPr>
            </w:pPr>
            <w:r w:rsidRPr="00C77F95">
              <w:rPr>
                <w:b/>
                <w:sz w:val="16"/>
              </w:rPr>
              <w:t>TOTAL</w:t>
            </w:r>
          </w:p>
        </w:tc>
        <w:tc>
          <w:tcPr>
            <w:tcW w:w="0" w:type="auto"/>
            <w:shd w:val="clear" w:color="auto" w:fill="F1F1F1"/>
          </w:tcPr>
          <w:p w:rsidR="001D5FE1" w:rsidRPr="00C77F95" w:rsidRDefault="001D5FE1" w:rsidP="001D5FE1">
            <w:pPr>
              <w:pStyle w:val="TableParagraph"/>
              <w:spacing w:before="16"/>
              <w:ind w:right="62"/>
              <w:jc w:val="right"/>
              <w:rPr>
                <w:b/>
                <w:sz w:val="16"/>
              </w:rPr>
            </w:pPr>
            <w:r w:rsidRPr="00C77F95">
              <w:rPr>
                <w:b/>
                <w:sz w:val="16"/>
              </w:rPr>
              <w:t>6,355,737,407.00</w:t>
            </w:r>
          </w:p>
        </w:tc>
        <w:tc>
          <w:tcPr>
            <w:tcW w:w="0" w:type="auto"/>
            <w:shd w:val="clear" w:color="auto" w:fill="F1F1F1"/>
          </w:tcPr>
          <w:p w:rsidR="001D5FE1" w:rsidRPr="00C77F95" w:rsidRDefault="001D5FE1" w:rsidP="001D5FE1">
            <w:pPr>
              <w:pStyle w:val="TableParagraph"/>
              <w:spacing w:before="16"/>
              <w:ind w:right="62"/>
              <w:jc w:val="right"/>
              <w:rPr>
                <w:b/>
                <w:sz w:val="16"/>
              </w:rPr>
            </w:pPr>
            <w:r w:rsidRPr="00C77F95">
              <w:rPr>
                <w:b/>
                <w:sz w:val="16"/>
              </w:rPr>
              <w:t>428,810,901.50</w:t>
            </w:r>
          </w:p>
        </w:tc>
        <w:tc>
          <w:tcPr>
            <w:tcW w:w="0" w:type="auto"/>
            <w:shd w:val="clear" w:color="auto" w:fill="F1F1F1"/>
          </w:tcPr>
          <w:p w:rsidR="001D5FE1" w:rsidRPr="00C77F95" w:rsidRDefault="001D5FE1" w:rsidP="001D5FE1">
            <w:pPr>
              <w:pStyle w:val="TableParagraph"/>
              <w:spacing w:before="16"/>
              <w:ind w:right="65"/>
              <w:jc w:val="right"/>
              <w:rPr>
                <w:b/>
                <w:sz w:val="16"/>
              </w:rPr>
            </w:pPr>
            <w:r w:rsidRPr="00C77F95">
              <w:rPr>
                <w:b/>
                <w:sz w:val="16"/>
              </w:rPr>
              <w:t>6,784,548,308.50</w:t>
            </w:r>
          </w:p>
        </w:tc>
      </w:tr>
    </w:tbl>
    <w:p w:rsidR="001D5FE1" w:rsidRPr="00C77F95" w:rsidRDefault="001D5FE1" w:rsidP="001D5FE1">
      <w:pPr>
        <w:pStyle w:val="Textoindependiente"/>
        <w:spacing w:before="175"/>
        <w:ind w:left="118" w:right="527"/>
        <w:rPr>
          <w:rFonts w:ascii="Times New Roman" w:hAnsi="Times New Roman" w:cs="Times New Roman"/>
          <w:b w:val="0"/>
        </w:rPr>
      </w:pPr>
      <w:r w:rsidRPr="00C77F95">
        <w:rPr>
          <w:rFonts w:ascii="Times New Roman" w:hAnsi="Times New Roman" w:cs="Times New Roman"/>
        </w:rPr>
        <w:t>El Sector Educativo deberá en 2020, reducir su estructura, plazas administrativas, gasto corriente y de ceremonial, focalizando programas sustantivos, para garantizar su suficiencia presupuestaria</w:t>
      </w:r>
      <w:r w:rsidRPr="00C77F95">
        <w:rPr>
          <w:rFonts w:ascii="Times New Roman" w:hAnsi="Times New Roman" w:cs="Times New Roman"/>
          <w:b w:val="0"/>
        </w:rPr>
        <w:t>.</w:t>
      </w: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ind w:left="118"/>
        <w:rPr>
          <w:rFonts w:ascii="Times New Roman" w:hAnsi="Times New Roman" w:cs="Times New Roman"/>
          <w:b w:val="0"/>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b w:val="0"/>
        </w:rPr>
        <w:t xml:space="preserve">ARTÍCULO 34. </w:t>
      </w:r>
      <w:r w:rsidRPr="00C77F95">
        <w:rPr>
          <w:rFonts w:ascii="Times New Roman" w:hAnsi="Times New Roman" w:cs="Times New Roman"/>
        </w:rPr>
        <w:t>El presupuesto de gasto de salud estatal y federal, se integra como sigue: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37"/>
        <w:jc w:val="center"/>
        <w:rPr>
          <w:rFonts w:ascii="Times New Roman" w:hAnsi="Times New Roman" w:cs="Times New Roman"/>
          <w:b w:val="0"/>
        </w:rPr>
      </w:pPr>
      <w:r w:rsidRPr="00C77F95">
        <w:rPr>
          <w:rFonts w:ascii="Times New Roman" w:hAnsi="Times New Roman" w:cs="Times New Roman"/>
          <w:b w:val="0"/>
        </w:rPr>
        <w:t xml:space="preserve">INTEGRACIÓN DEL GASTO SECTOR SALUD </w:t>
      </w:r>
    </w:p>
    <w:p w:rsidR="001D5FE1" w:rsidRPr="00C77F95" w:rsidRDefault="001D5FE1" w:rsidP="001D5FE1">
      <w:pPr>
        <w:pStyle w:val="Textoindependiente"/>
        <w:spacing w:before="1"/>
        <w:ind w:left="118" w:right="137"/>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5"/>
        <w:rPr>
          <w:rFonts w:ascii="Times New Roman" w:hAnsi="Times New Roman" w:cs="Times New Roman"/>
          <w:b w:val="0"/>
        </w:rPr>
      </w:pPr>
    </w:p>
    <w:p w:rsidR="001D5FE1" w:rsidRPr="00C77F95" w:rsidRDefault="001D5FE1" w:rsidP="001D5FE1">
      <w:pPr>
        <w:pStyle w:val="Textoindependiente"/>
        <w:spacing w:before="2"/>
        <w:rPr>
          <w:rFonts w:ascii="Times New Roman" w:hAnsi="Times New Roman" w:cs="Times New Roman"/>
          <w:b w:val="0"/>
        </w:rPr>
      </w:pPr>
    </w:p>
    <w:tbl>
      <w:tblPr>
        <w:tblW w:w="0" w:type="auto"/>
        <w:jc w:val="center"/>
        <w:tblCellMar>
          <w:left w:w="70" w:type="dxa"/>
          <w:right w:w="70" w:type="dxa"/>
        </w:tblCellMar>
        <w:tblLook w:val="04A0" w:firstRow="1" w:lastRow="0" w:firstColumn="1" w:lastColumn="0" w:noHBand="0" w:noVBand="1"/>
      </w:tblPr>
      <w:tblGrid>
        <w:gridCol w:w="1832"/>
        <w:gridCol w:w="1531"/>
        <w:gridCol w:w="1648"/>
        <w:gridCol w:w="1810"/>
        <w:gridCol w:w="1260"/>
      </w:tblGrid>
      <w:tr w:rsidR="001D5FE1" w:rsidRPr="00C77F95" w:rsidTr="001D5FE1">
        <w:trPr>
          <w:trHeight w:val="321"/>
          <w:jc w:val="center"/>
        </w:trPr>
        <w:tc>
          <w:tcPr>
            <w:tcW w:w="0" w:type="auto"/>
            <w:tcBorders>
              <w:top w:val="single" w:sz="8" w:space="0" w:color="000000"/>
              <w:left w:val="single" w:sz="8" w:space="0" w:color="000000"/>
              <w:bottom w:val="nil"/>
              <w:right w:val="nil"/>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CONCEPTO</w:t>
            </w:r>
          </w:p>
        </w:tc>
        <w:tc>
          <w:tcPr>
            <w:tcW w:w="0" w:type="auto"/>
            <w:gridSpan w:val="4"/>
            <w:tcBorders>
              <w:top w:val="single" w:sz="8" w:space="0" w:color="auto"/>
              <w:left w:val="single" w:sz="8" w:space="0" w:color="auto"/>
              <w:bottom w:val="single" w:sz="8" w:space="0" w:color="auto"/>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ASIGNACIÓN PRESUPUESTAL</w:t>
            </w:r>
          </w:p>
        </w:tc>
      </w:tr>
      <w:tr w:rsidR="001D5FE1" w:rsidRPr="00C77F95" w:rsidTr="001D5FE1">
        <w:trPr>
          <w:trHeight w:val="524"/>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D5FE1" w:rsidRPr="00C77F95" w:rsidRDefault="001D5FE1" w:rsidP="001D5FE1">
            <w:pPr>
              <w:jc w:val="center"/>
              <w:rPr>
                <w:b/>
                <w:bCs/>
                <w:sz w:val="16"/>
                <w:szCs w:val="16"/>
                <w:lang w:eastAsia="es-MX"/>
              </w:rPr>
            </w:pPr>
            <w:r w:rsidRPr="00C77F95">
              <w:rPr>
                <w:b/>
                <w:bCs/>
                <w:sz w:val="16"/>
                <w:szCs w:val="16"/>
                <w:lang w:eastAsia="es-MX"/>
              </w:rPr>
              <w:t>GASTO SECTOR SALUD</w:t>
            </w:r>
          </w:p>
        </w:tc>
        <w:tc>
          <w:tcPr>
            <w:tcW w:w="0" w:type="auto"/>
            <w:tcBorders>
              <w:top w:val="nil"/>
              <w:left w:val="nil"/>
              <w:bottom w:val="single" w:sz="8" w:space="0" w:color="auto"/>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INGRESOS PROPIOS</w:t>
            </w:r>
          </w:p>
        </w:tc>
        <w:tc>
          <w:tcPr>
            <w:tcW w:w="0" w:type="auto"/>
            <w:tcBorders>
              <w:top w:val="nil"/>
              <w:left w:val="nil"/>
              <w:bottom w:val="single" w:sz="8" w:space="0" w:color="auto"/>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RECURSOS FISCALES</w:t>
            </w:r>
          </w:p>
        </w:tc>
        <w:tc>
          <w:tcPr>
            <w:tcW w:w="0" w:type="auto"/>
            <w:tcBorders>
              <w:top w:val="nil"/>
              <w:left w:val="nil"/>
              <w:bottom w:val="single" w:sz="8" w:space="0" w:color="auto"/>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RECURSOS FEDERALES</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TOTAL GASTO</w:t>
            </w:r>
          </w:p>
        </w:tc>
      </w:tr>
      <w:tr w:rsidR="001D5FE1" w:rsidRPr="00C77F95" w:rsidTr="001D5FE1">
        <w:trPr>
          <w:trHeight w:val="50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D5FE1" w:rsidRPr="00C77F95" w:rsidRDefault="001D5FE1" w:rsidP="001D5FE1">
            <w:pPr>
              <w:rPr>
                <w:b/>
                <w:bCs/>
                <w:sz w:val="16"/>
                <w:szCs w:val="16"/>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14,768,722.48</w:t>
            </w:r>
          </w:p>
        </w:tc>
        <w:tc>
          <w:tcPr>
            <w:tcW w:w="0" w:type="auto"/>
            <w:tcBorders>
              <w:top w:val="nil"/>
              <w:left w:val="nil"/>
              <w:bottom w:val="single" w:sz="8" w:space="0" w:color="auto"/>
              <w:right w:val="nil"/>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300,000,000.00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2,096,445,243.85</w:t>
            </w:r>
          </w:p>
        </w:tc>
        <w:tc>
          <w:tcPr>
            <w:tcW w:w="0" w:type="auto"/>
            <w:tcBorders>
              <w:top w:val="nil"/>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2,411,213,966.33</w:t>
            </w:r>
          </w:p>
        </w:tc>
      </w:tr>
    </w:tbl>
    <w:p w:rsidR="001D5FE1" w:rsidRPr="00C77F95" w:rsidRDefault="001D5FE1" w:rsidP="001D5FE1">
      <w:pPr>
        <w:pStyle w:val="Textoindependiente"/>
        <w:ind w:left="118"/>
        <w:rPr>
          <w:rFonts w:ascii="Times New Roman" w:hAnsi="Times New Roman" w:cs="Times New Roman"/>
          <w:sz w:val="16"/>
          <w:szCs w:val="16"/>
        </w:rPr>
      </w:pPr>
    </w:p>
    <w:p w:rsidR="001D5FE1" w:rsidRPr="00C77F95" w:rsidRDefault="001D5FE1" w:rsidP="001D5FE1">
      <w:pPr>
        <w:pStyle w:val="Textoindependiente"/>
        <w:rPr>
          <w:rFonts w:ascii="Times New Roman" w:hAnsi="Times New Roman" w:cs="Times New Roman"/>
          <w:sz w:val="16"/>
          <w:szCs w:val="16"/>
        </w:rPr>
      </w:pPr>
    </w:p>
    <w:p w:rsidR="001D5FE1" w:rsidRPr="00C77F95" w:rsidRDefault="001D5FE1" w:rsidP="001D5FE1">
      <w:pPr>
        <w:pStyle w:val="Textoindependiente"/>
        <w:ind w:left="118"/>
        <w:jc w:val="center"/>
        <w:rPr>
          <w:rFonts w:ascii="Times New Roman" w:hAnsi="Times New Roman" w:cs="Times New Roman"/>
          <w:b w:val="0"/>
          <w:sz w:val="16"/>
          <w:szCs w:val="16"/>
        </w:rPr>
      </w:pPr>
    </w:p>
    <w:p w:rsidR="001D5FE1" w:rsidRPr="00C77F95" w:rsidRDefault="001D5FE1" w:rsidP="001D5FE1">
      <w:pPr>
        <w:pStyle w:val="Textoindependiente"/>
        <w:ind w:left="118"/>
        <w:jc w:val="center"/>
        <w:rPr>
          <w:rFonts w:ascii="Times New Roman" w:hAnsi="Times New Roman" w:cs="Times New Roman"/>
          <w:b w:val="0"/>
          <w:sz w:val="16"/>
          <w:szCs w:val="16"/>
        </w:rPr>
      </w:pPr>
    </w:p>
    <w:p w:rsidR="001D5FE1" w:rsidRPr="00C77F95" w:rsidRDefault="001D5FE1" w:rsidP="001D5FE1">
      <w:pPr>
        <w:pStyle w:val="Textoindependiente"/>
        <w:ind w:left="118"/>
        <w:jc w:val="center"/>
        <w:rPr>
          <w:rFonts w:ascii="Times New Roman" w:hAnsi="Times New Roman" w:cs="Times New Roman"/>
          <w:b w:val="0"/>
          <w:sz w:val="16"/>
          <w:szCs w:val="16"/>
        </w:rPr>
      </w:pPr>
    </w:p>
    <w:p w:rsidR="001D5FE1" w:rsidRPr="00C77F95" w:rsidRDefault="001D5FE1" w:rsidP="001D5FE1">
      <w:pPr>
        <w:pStyle w:val="Textoindependiente"/>
        <w:ind w:left="118"/>
        <w:jc w:val="center"/>
        <w:rPr>
          <w:rFonts w:ascii="Times New Roman" w:hAnsi="Times New Roman" w:cs="Times New Roman"/>
          <w:b w:val="0"/>
        </w:rPr>
      </w:pPr>
      <w:r w:rsidRPr="00C77F95">
        <w:rPr>
          <w:rFonts w:ascii="Times New Roman" w:hAnsi="Times New Roman" w:cs="Times New Roman"/>
          <w:b w:val="0"/>
        </w:rPr>
        <w:t>INTEGRACIÓN DEL GASTO SECTOR SALUD ESTATAL ANALÍTICO</w:t>
      </w:r>
    </w:p>
    <w:p w:rsidR="001D5FE1" w:rsidRPr="00C77F95" w:rsidRDefault="001D5FE1" w:rsidP="001D5FE1">
      <w:pPr>
        <w:pStyle w:val="Textoindependiente"/>
        <w:ind w:left="118"/>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3"/>
        <w:rPr>
          <w:rFonts w:ascii="Times New Roman" w:hAnsi="Times New Roman" w:cs="Times New Roman"/>
          <w:sz w:val="16"/>
          <w:szCs w:val="16"/>
        </w:rPr>
      </w:pPr>
    </w:p>
    <w:p w:rsidR="001D5FE1" w:rsidRPr="00C77F95" w:rsidRDefault="001D5FE1" w:rsidP="001D5FE1">
      <w:pPr>
        <w:spacing w:line="181" w:lineRule="exact"/>
        <w:jc w:val="center"/>
        <w:rPr>
          <w:sz w:val="16"/>
          <w:szCs w:val="16"/>
        </w:rPr>
      </w:pPr>
    </w:p>
    <w:tbl>
      <w:tblPr>
        <w:tblW w:w="8139" w:type="dxa"/>
        <w:jc w:val="center"/>
        <w:tblCellMar>
          <w:left w:w="70" w:type="dxa"/>
          <w:right w:w="70" w:type="dxa"/>
        </w:tblCellMar>
        <w:tblLook w:val="04A0" w:firstRow="1" w:lastRow="0" w:firstColumn="1" w:lastColumn="0" w:noHBand="0" w:noVBand="1"/>
      </w:tblPr>
      <w:tblGrid>
        <w:gridCol w:w="1424"/>
        <w:gridCol w:w="1146"/>
        <w:gridCol w:w="1120"/>
        <w:gridCol w:w="1299"/>
        <w:gridCol w:w="1015"/>
        <w:gridCol w:w="1015"/>
        <w:gridCol w:w="1120"/>
      </w:tblGrid>
      <w:tr w:rsidR="001D5FE1" w:rsidRPr="00C77F95" w:rsidTr="001D5FE1">
        <w:trPr>
          <w:trHeight w:val="563"/>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DEPENDENCIA Y ENTIDAD</w:t>
            </w:r>
          </w:p>
        </w:tc>
        <w:tc>
          <w:tcPr>
            <w:tcW w:w="0" w:type="auto"/>
            <w:tcBorders>
              <w:top w:val="single" w:sz="8" w:space="0" w:color="auto"/>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FONDOS FEDERALES</w:t>
            </w:r>
          </w:p>
        </w:tc>
        <w:tc>
          <w:tcPr>
            <w:tcW w:w="0" w:type="auto"/>
            <w:vMerge w:val="restart"/>
            <w:tcBorders>
              <w:top w:val="single" w:sz="8" w:space="0" w:color="auto"/>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SUBTOTAL</w:t>
            </w:r>
          </w:p>
        </w:tc>
        <w:tc>
          <w:tcPr>
            <w:tcW w:w="0" w:type="auto"/>
            <w:gridSpan w:val="2"/>
            <w:tcBorders>
              <w:top w:val="single" w:sz="8" w:space="0" w:color="auto"/>
              <w:left w:val="nil"/>
              <w:bottom w:val="single" w:sz="8" w:space="0" w:color="000000"/>
              <w:right w:val="nil"/>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RECURSOS ESTATALES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SUBTOTAL</w:t>
            </w:r>
          </w:p>
        </w:tc>
        <w:tc>
          <w:tcPr>
            <w:tcW w:w="0" w:type="auto"/>
            <w:vMerge w:val="restart"/>
            <w:tcBorders>
              <w:top w:val="single" w:sz="8" w:space="0" w:color="auto"/>
              <w:left w:val="nil"/>
              <w:bottom w:val="single" w:sz="8" w:space="0" w:color="000000"/>
              <w:right w:val="single" w:sz="8"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r>
      <w:tr w:rsidR="001D5FE1" w:rsidRPr="00C77F95" w:rsidTr="001D5FE1">
        <w:trPr>
          <w:trHeight w:val="654"/>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D5FE1" w:rsidRPr="00C77F95" w:rsidRDefault="001D5FE1" w:rsidP="001D5FE1">
            <w:pPr>
              <w:rPr>
                <w:b/>
                <w:bCs/>
                <w:sz w:val="16"/>
                <w:szCs w:val="16"/>
                <w:lang w:eastAsia="es-MX"/>
              </w:rPr>
            </w:pPr>
          </w:p>
        </w:tc>
        <w:tc>
          <w:tcPr>
            <w:tcW w:w="0" w:type="auto"/>
            <w:tcBorders>
              <w:top w:val="nil"/>
              <w:left w:val="nil"/>
              <w:bottom w:val="single" w:sz="8" w:space="0" w:color="auto"/>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FASSA</w:t>
            </w:r>
          </w:p>
        </w:tc>
        <w:tc>
          <w:tcPr>
            <w:tcW w:w="0" w:type="auto"/>
            <w:vMerge/>
            <w:tcBorders>
              <w:top w:val="single" w:sz="8" w:space="0" w:color="auto"/>
              <w:left w:val="single" w:sz="8" w:space="0" w:color="000000"/>
              <w:bottom w:val="single" w:sz="8" w:space="0" w:color="000000"/>
              <w:right w:val="single" w:sz="8" w:space="0" w:color="000000"/>
            </w:tcBorders>
            <w:vAlign w:val="center"/>
            <w:hideMark/>
          </w:tcPr>
          <w:p w:rsidR="001D5FE1" w:rsidRPr="00C77F95" w:rsidRDefault="001D5FE1" w:rsidP="001D5FE1">
            <w:pPr>
              <w:rPr>
                <w:b/>
                <w:bCs/>
                <w:sz w:val="16"/>
                <w:szCs w:val="16"/>
                <w:lang w:eastAsia="es-MX"/>
              </w:rPr>
            </w:pPr>
          </w:p>
        </w:tc>
        <w:tc>
          <w:tcPr>
            <w:tcW w:w="0" w:type="auto"/>
            <w:tcBorders>
              <w:top w:val="nil"/>
              <w:left w:val="nil"/>
              <w:bottom w:val="single" w:sz="8" w:space="0" w:color="auto"/>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APORTACIÓN SOLIDARIA ESTATAL</w:t>
            </w:r>
          </w:p>
        </w:tc>
        <w:tc>
          <w:tcPr>
            <w:tcW w:w="0" w:type="auto"/>
            <w:tcBorders>
              <w:top w:val="nil"/>
              <w:left w:val="nil"/>
              <w:bottom w:val="single" w:sz="8" w:space="0" w:color="auto"/>
              <w:right w:val="nil"/>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OTROS</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D5FE1" w:rsidRPr="00C77F95" w:rsidRDefault="001D5FE1" w:rsidP="001D5FE1">
            <w:pPr>
              <w:rPr>
                <w:b/>
                <w:bCs/>
                <w:sz w:val="16"/>
                <w:szCs w:val="16"/>
                <w:lang w:eastAsia="es-MX"/>
              </w:rPr>
            </w:pPr>
          </w:p>
        </w:tc>
        <w:tc>
          <w:tcPr>
            <w:tcW w:w="0" w:type="auto"/>
            <w:vMerge/>
            <w:tcBorders>
              <w:top w:val="single" w:sz="8" w:space="0" w:color="auto"/>
              <w:left w:val="nil"/>
              <w:bottom w:val="single" w:sz="8" w:space="0" w:color="000000"/>
              <w:right w:val="single" w:sz="8" w:space="0" w:color="auto"/>
            </w:tcBorders>
            <w:vAlign w:val="center"/>
            <w:hideMark/>
          </w:tcPr>
          <w:p w:rsidR="001D5FE1" w:rsidRPr="00C77F95" w:rsidRDefault="001D5FE1" w:rsidP="001D5FE1">
            <w:pPr>
              <w:rPr>
                <w:b/>
                <w:bCs/>
                <w:sz w:val="16"/>
                <w:szCs w:val="16"/>
                <w:lang w:eastAsia="es-MX"/>
              </w:rPr>
            </w:pPr>
          </w:p>
        </w:tc>
      </w:tr>
      <w:tr w:rsidR="001D5FE1" w:rsidRPr="00C77F95" w:rsidTr="001D5FE1">
        <w:trPr>
          <w:trHeight w:hRule="exact" w:val="563"/>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OPD Salud</w:t>
            </w:r>
          </w:p>
        </w:tc>
        <w:tc>
          <w:tcPr>
            <w:tcW w:w="0" w:type="auto"/>
            <w:tcBorders>
              <w:top w:val="nil"/>
              <w:left w:val="nil"/>
              <w:bottom w:val="nil"/>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1,767,971,639.00</w:t>
            </w:r>
          </w:p>
        </w:tc>
        <w:tc>
          <w:tcPr>
            <w:tcW w:w="0" w:type="auto"/>
            <w:tcBorders>
              <w:top w:val="nil"/>
              <w:left w:val="single" w:sz="8" w:space="0" w:color="auto"/>
              <w:bottom w:val="nil"/>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1,767,971,639.00</w:t>
            </w:r>
          </w:p>
        </w:tc>
        <w:tc>
          <w:tcPr>
            <w:tcW w:w="0" w:type="auto"/>
            <w:tcBorders>
              <w:top w:val="nil"/>
              <w:left w:val="nil"/>
              <w:bottom w:val="nil"/>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265,000,000.00</w:t>
            </w:r>
          </w:p>
        </w:tc>
        <w:tc>
          <w:tcPr>
            <w:tcW w:w="0" w:type="auto"/>
            <w:tcBorders>
              <w:top w:val="nil"/>
              <w:left w:val="nil"/>
              <w:bottom w:val="nil"/>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14,768,722.48</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279,768,722.48</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2,047,740,361.48</w:t>
            </w:r>
          </w:p>
        </w:tc>
      </w:tr>
      <w:tr w:rsidR="001D5FE1" w:rsidRPr="00C77F95" w:rsidTr="001D5FE1">
        <w:trPr>
          <w:trHeight w:hRule="exact" w:val="921"/>
          <w:jc w:val="center"/>
        </w:trPr>
        <w:tc>
          <w:tcPr>
            <w:tcW w:w="0" w:type="auto"/>
            <w:tcBorders>
              <w:top w:val="nil"/>
              <w:left w:val="single" w:sz="8" w:space="0" w:color="000000"/>
              <w:bottom w:val="nil"/>
              <w:right w:val="nil"/>
            </w:tcBorders>
            <w:shd w:val="clear" w:color="auto" w:fill="auto"/>
            <w:vAlign w:val="center"/>
            <w:hideMark/>
          </w:tcPr>
          <w:p w:rsidR="001D5FE1" w:rsidRPr="00C77F95" w:rsidRDefault="001D5FE1" w:rsidP="001D5FE1">
            <w:pPr>
              <w:jc w:val="both"/>
              <w:rPr>
                <w:sz w:val="16"/>
                <w:szCs w:val="16"/>
                <w:lang w:eastAsia="es-MX"/>
              </w:rPr>
            </w:pPr>
            <w:r w:rsidRPr="00C77F95">
              <w:rPr>
                <w:sz w:val="16"/>
                <w:szCs w:val="16"/>
                <w:lang w:eastAsia="es-MX"/>
              </w:rPr>
              <w:t>Régimen Estatal de Protección Social en Salud en Tlaxcala</w:t>
            </w:r>
          </w:p>
        </w:tc>
        <w:tc>
          <w:tcPr>
            <w:tcW w:w="0" w:type="auto"/>
            <w:tcBorders>
              <w:top w:val="single" w:sz="8" w:space="0" w:color="auto"/>
              <w:left w:val="single" w:sz="8" w:space="0" w:color="auto"/>
              <w:bottom w:val="single" w:sz="8" w:space="0" w:color="auto"/>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15,909,000.00</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300,000,000.00</w:t>
            </w:r>
          </w:p>
        </w:tc>
        <w:tc>
          <w:tcPr>
            <w:tcW w:w="0" w:type="auto"/>
            <w:tcBorders>
              <w:top w:val="nil"/>
              <w:left w:val="nil"/>
              <w:bottom w:val="nil"/>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315,909,000.00</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315,909,000.00</w:t>
            </w:r>
          </w:p>
        </w:tc>
      </w:tr>
      <w:tr w:rsidR="001D5FE1" w:rsidRPr="00C77F95" w:rsidTr="001D5FE1">
        <w:trPr>
          <w:trHeight w:hRule="exact" w:val="872"/>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Centro de Rehabilitación Integral (C.R.I)</w:t>
            </w:r>
          </w:p>
        </w:tc>
        <w:tc>
          <w:tcPr>
            <w:tcW w:w="0" w:type="auto"/>
            <w:tcBorders>
              <w:top w:val="nil"/>
              <w:left w:val="nil"/>
              <w:bottom w:val="single" w:sz="8" w:space="0" w:color="000000"/>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nil"/>
              <w:left w:val="single" w:sz="8" w:space="0" w:color="auto"/>
              <w:bottom w:val="single" w:sz="8" w:space="0" w:color="auto"/>
              <w:right w:val="single" w:sz="8" w:space="0" w:color="auto"/>
            </w:tcBorders>
            <w:shd w:val="clear" w:color="auto" w:fill="auto"/>
            <w:vAlign w:val="center"/>
          </w:tcPr>
          <w:p w:rsidR="001D5FE1" w:rsidRPr="00C77F95" w:rsidRDefault="001D5FE1" w:rsidP="001D5FE1">
            <w:pPr>
              <w:jc w:val="right"/>
              <w:rPr>
                <w:sz w:val="14"/>
                <w:szCs w:val="14"/>
                <w:lang w:eastAsia="es-MX"/>
              </w:rPr>
            </w:pP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1,100,000.00</w:t>
            </w:r>
          </w:p>
        </w:tc>
        <w:tc>
          <w:tcPr>
            <w:tcW w:w="0" w:type="auto"/>
            <w:tcBorders>
              <w:top w:val="nil"/>
              <w:left w:val="nil"/>
              <w:bottom w:val="single" w:sz="8" w:space="0" w:color="000000"/>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1,100,000.00</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1,100,000.00</w:t>
            </w:r>
          </w:p>
        </w:tc>
      </w:tr>
      <w:tr w:rsidR="001D5FE1" w:rsidRPr="00C77F95" w:rsidTr="001D5FE1">
        <w:trPr>
          <w:trHeight w:hRule="exact" w:val="603"/>
          <w:jc w:val="center"/>
        </w:trPr>
        <w:tc>
          <w:tcPr>
            <w:tcW w:w="0" w:type="auto"/>
            <w:tcBorders>
              <w:top w:val="nil"/>
              <w:left w:val="single" w:sz="8" w:space="0" w:color="000000"/>
              <w:bottom w:val="nil"/>
              <w:right w:val="single" w:sz="8" w:space="0" w:color="000000"/>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Beneficencia Pública</w:t>
            </w:r>
          </w:p>
        </w:tc>
        <w:tc>
          <w:tcPr>
            <w:tcW w:w="0" w:type="auto"/>
            <w:tcBorders>
              <w:top w:val="nil"/>
              <w:left w:val="nil"/>
              <w:bottom w:val="single" w:sz="8" w:space="0" w:color="000000"/>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nil"/>
              <w:left w:val="single" w:sz="8" w:space="0" w:color="auto"/>
              <w:bottom w:val="nil"/>
              <w:right w:val="single" w:sz="8" w:space="0" w:color="auto"/>
            </w:tcBorders>
            <w:shd w:val="clear" w:color="auto" w:fill="auto"/>
            <w:vAlign w:val="center"/>
          </w:tcPr>
          <w:p w:rsidR="001D5FE1" w:rsidRPr="00C77F95" w:rsidRDefault="001D5FE1" w:rsidP="001D5FE1">
            <w:pPr>
              <w:jc w:val="right"/>
              <w:rPr>
                <w:sz w:val="14"/>
                <w:szCs w:val="14"/>
                <w:lang w:eastAsia="es-MX"/>
              </w:rPr>
            </w:pP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2,400,000.00</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nil"/>
              <w:left w:val="nil"/>
              <w:bottom w:val="nil"/>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2,400,000.00</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2,400,000.00</w:t>
            </w:r>
          </w:p>
        </w:tc>
      </w:tr>
      <w:tr w:rsidR="001D5FE1" w:rsidRPr="00C77F95" w:rsidTr="001D5FE1">
        <w:trPr>
          <w:trHeight w:hRule="exact" w:val="1027"/>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D5FE1" w:rsidRPr="00C77F95" w:rsidRDefault="001D5FE1" w:rsidP="001D5FE1">
            <w:pPr>
              <w:jc w:val="both"/>
              <w:rPr>
                <w:sz w:val="16"/>
                <w:szCs w:val="16"/>
                <w:lang w:eastAsia="es-MX"/>
              </w:rPr>
            </w:pPr>
            <w:r w:rsidRPr="00C77F95">
              <w:rPr>
                <w:sz w:val="16"/>
                <w:szCs w:val="16"/>
                <w:lang w:eastAsia="es-MX"/>
              </w:rPr>
              <w:t>Centro Integral de Salud Mental y Adicciones de Tzompantepec</w:t>
            </w:r>
          </w:p>
        </w:tc>
        <w:tc>
          <w:tcPr>
            <w:tcW w:w="0" w:type="auto"/>
            <w:tcBorders>
              <w:top w:val="nil"/>
              <w:left w:val="nil"/>
              <w:bottom w:val="nil"/>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D5FE1" w:rsidRPr="00C77F95" w:rsidRDefault="001D5FE1" w:rsidP="001D5FE1">
            <w:pPr>
              <w:jc w:val="right"/>
              <w:rPr>
                <w:sz w:val="14"/>
                <w:szCs w:val="14"/>
                <w:lang w:eastAsia="es-MX"/>
              </w:rPr>
            </w:pPr>
          </w:p>
        </w:tc>
        <w:tc>
          <w:tcPr>
            <w:tcW w:w="0" w:type="auto"/>
            <w:tcBorders>
              <w:top w:val="nil"/>
              <w:left w:val="nil"/>
              <w:bottom w:val="nil"/>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2,500,000.00</w:t>
            </w:r>
          </w:p>
        </w:tc>
        <w:tc>
          <w:tcPr>
            <w:tcW w:w="0" w:type="auto"/>
            <w:tcBorders>
              <w:top w:val="nil"/>
              <w:left w:val="nil"/>
              <w:bottom w:val="nil"/>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2,500,000.00</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2,500,000.00</w:t>
            </w:r>
          </w:p>
        </w:tc>
      </w:tr>
      <w:tr w:rsidR="001D5FE1" w:rsidRPr="00C77F95" w:rsidTr="001D5FE1">
        <w:trPr>
          <w:trHeight w:hRule="exact" w:val="447"/>
          <w:jc w:val="center"/>
        </w:trPr>
        <w:tc>
          <w:tcPr>
            <w:tcW w:w="0" w:type="auto"/>
            <w:tcBorders>
              <w:top w:val="nil"/>
              <w:left w:val="single" w:sz="8" w:space="0" w:color="000000"/>
              <w:bottom w:val="single" w:sz="8" w:space="0" w:color="000000"/>
              <w:right w:val="nil"/>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Ayuda Asistenciales</w:t>
            </w:r>
          </w:p>
        </w:tc>
        <w:tc>
          <w:tcPr>
            <w:tcW w:w="0" w:type="auto"/>
            <w:tcBorders>
              <w:top w:val="single" w:sz="8" w:space="0" w:color="auto"/>
              <w:left w:val="single" w:sz="8" w:space="0" w:color="auto"/>
              <w:bottom w:val="single" w:sz="8" w:space="0" w:color="auto"/>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nil"/>
              <w:left w:val="single" w:sz="8" w:space="0" w:color="auto"/>
              <w:bottom w:val="nil"/>
              <w:right w:val="single" w:sz="8" w:space="0" w:color="auto"/>
            </w:tcBorders>
            <w:shd w:val="clear" w:color="auto" w:fill="auto"/>
            <w:vAlign w:val="center"/>
          </w:tcPr>
          <w:p w:rsidR="001D5FE1" w:rsidRPr="00C77F95" w:rsidRDefault="001D5FE1" w:rsidP="001D5FE1">
            <w:pPr>
              <w:jc w:val="right"/>
              <w:rPr>
                <w:sz w:val="14"/>
                <w:szCs w:val="14"/>
                <w:lang w:eastAsia="es-MX"/>
              </w:rPr>
            </w:pP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1,000,000.00</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nil"/>
              <w:left w:val="nil"/>
              <w:bottom w:val="nil"/>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1,000,000.00</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1,000,000.00</w:t>
            </w:r>
          </w:p>
        </w:tc>
      </w:tr>
      <w:tr w:rsidR="001D5FE1" w:rsidRPr="00C77F95" w:rsidTr="001D5FE1">
        <w:trPr>
          <w:trHeight w:val="54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COEPRIST (Agua Limpia)</w:t>
            </w:r>
          </w:p>
        </w:tc>
        <w:tc>
          <w:tcPr>
            <w:tcW w:w="0" w:type="auto"/>
            <w:tcBorders>
              <w:top w:val="nil"/>
              <w:left w:val="nil"/>
              <w:bottom w:val="single" w:sz="8" w:space="0" w:color="000000"/>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D5FE1" w:rsidRPr="00C77F95" w:rsidRDefault="001D5FE1" w:rsidP="001D5FE1">
            <w:pPr>
              <w:jc w:val="right"/>
              <w:rPr>
                <w:sz w:val="14"/>
                <w:szCs w:val="14"/>
                <w:lang w:eastAsia="es-MX"/>
              </w:rPr>
            </w:pPr>
          </w:p>
        </w:tc>
        <w:tc>
          <w:tcPr>
            <w:tcW w:w="0" w:type="auto"/>
            <w:tcBorders>
              <w:top w:val="nil"/>
              <w:left w:val="nil"/>
              <w:bottom w:val="nil"/>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5,237,000.00</w:t>
            </w:r>
          </w:p>
        </w:tc>
        <w:tc>
          <w:tcPr>
            <w:tcW w:w="0" w:type="auto"/>
            <w:tcBorders>
              <w:top w:val="nil"/>
              <w:left w:val="nil"/>
              <w:bottom w:val="single" w:sz="8" w:space="0" w:color="000000"/>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5,237,000.00</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5,237,000.00</w:t>
            </w:r>
          </w:p>
        </w:tc>
      </w:tr>
      <w:tr w:rsidR="001D5FE1" w:rsidRPr="00C77F95" w:rsidTr="001D5FE1">
        <w:trPr>
          <w:trHeight w:hRule="exact" w:val="868"/>
          <w:jc w:val="center"/>
        </w:trPr>
        <w:tc>
          <w:tcPr>
            <w:tcW w:w="0" w:type="auto"/>
            <w:tcBorders>
              <w:top w:val="nil"/>
              <w:left w:val="single" w:sz="8" w:space="0" w:color="000000"/>
              <w:bottom w:val="nil"/>
              <w:right w:val="single" w:sz="8" w:space="0" w:color="000000"/>
            </w:tcBorders>
            <w:shd w:val="clear" w:color="auto" w:fill="auto"/>
            <w:vAlign w:val="center"/>
            <w:hideMark/>
          </w:tcPr>
          <w:p w:rsidR="001D5FE1" w:rsidRPr="00C77F95" w:rsidRDefault="001D5FE1" w:rsidP="001D5FE1">
            <w:pPr>
              <w:jc w:val="both"/>
              <w:rPr>
                <w:sz w:val="16"/>
                <w:szCs w:val="16"/>
                <w:lang w:eastAsia="es-MX"/>
              </w:rPr>
            </w:pPr>
            <w:r w:rsidRPr="00C77F95">
              <w:rPr>
                <w:sz w:val="16"/>
                <w:szCs w:val="16"/>
                <w:lang w:eastAsia="es-MX"/>
              </w:rPr>
              <w:t>Instituto Tlaxcalteca de Asistencia Especializada a la Salud</w:t>
            </w:r>
          </w:p>
        </w:tc>
        <w:tc>
          <w:tcPr>
            <w:tcW w:w="0" w:type="auto"/>
            <w:tcBorders>
              <w:top w:val="nil"/>
              <w:left w:val="nil"/>
              <w:bottom w:val="nil"/>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nil"/>
              <w:left w:val="single" w:sz="8" w:space="0" w:color="auto"/>
              <w:bottom w:val="single" w:sz="8" w:space="0" w:color="auto"/>
              <w:right w:val="single" w:sz="8" w:space="0" w:color="auto"/>
            </w:tcBorders>
            <w:shd w:val="clear" w:color="auto" w:fill="auto"/>
            <w:vAlign w:val="center"/>
          </w:tcPr>
          <w:p w:rsidR="001D5FE1" w:rsidRPr="00C77F95" w:rsidRDefault="001D5FE1" w:rsidP="001D5FE1">
            <w:pPr>
              <w:jc w:val="right"/>
              <w:rPr>
                <w:sz w:val="14"/>
                <w:szCs w:val="14"/>
                <w:lang w:eastAsia="es-MX"/>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32,611,042.76</w:t>
            </w:r>
          </w:p>
        </w:tc>
        <w:tc>
          <w:tcPr>
            <w:tcW w:w="0" w:type="auto"/>
            <w:tcBorders>
              <w:top w:val="nil"/>
              <w:left w:val="nil"/>
              <w:bottom w:val="nil"/>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32,611,042.76</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32,611,042.76</w:t>
            </w:r>
          </w:p>
        </w:tc>
      </w:tr>
      <w:tr w:rsidR="001D5FE1" w:rsidRPr="00C77F95" w:rsidTr="001D5FE1">
        <w:trPr>
          <w:trHeight w:hRule="exact" w:val="868"/>
          <w:jc w:val="center"/>
        </w:trPr>
        <w:tc>
          <w:tcPr>
            <w:tcW w:w="0" w:type="auto"/>
            <w:tcBorders>
              <w:top w:val="single" w:sz="8" w:space="0" w:color="000000"/>
              <w:left w:val="single" w:sz="8" w:space="0" w:color="000000"/>
              <w:bottom w:val="nil"/>
              <w:right w:val="single" w:sz="8" w:space="0" w:color="000000"/>
            </w:tcBorders>
            <w:shd w:val="clear" w:color="auto" w:fill="auto"/>
            <w:vAlign w:val="center"/>
            <w:hideMark/>
          </w:tcPr>
          <w:p w:rsidR="001D5FE1" w:rsidRPr="00C77F95" w:rsidRDefault="001D5FE1" w:rsidP="001D5FE1">
            <w:pPr>
              <w:jc w:val="both"/>
              <w:rPr>
                <w:sz w:val="16"/>
                <w:szCs w:val="16"/>
                <w:lang w:eastAsia="es-MX"/>
              </w:rPr>
            </w:pPr>
            <w:r w:rsidRPr="00C77F95">
              <w:rPr>
                <w:sz w:val="16"/>
                <w:szCs w:val="16"/>
                <w:lang w:eastAsia="es-MX"/>
              </w:rPr>
              <w:t>Comisión Estatal de Arbitraje Médico de Tlaxcala</w:t>
            </w:r>
          </w:p>
        </w:tc>
        <w:tc>
          <w:tcPr>
            <w:tcW w:w="0" w:type="auto"/>
            <w:tcBorders>
              <w:top w:val="single" w:sz="8" w:space="0" w:color="000000"/>
              <w:left w:val="nil"/>
              <w:bottom w:val="nil"/>
              <w:right w:val="nil"/>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nil"/>
              <w:left w:val="single" w:sz="8" w:space="0" w:color="auto"/>
              <w:bottom w:val="single" w:sz="8" w:space="0" w:color="auto"/>
              <w:right w:val="single" w:sz="8" w:space="0" w:color="auto"/>
            </w:tcBorders>
            <w:shd w:val="clear" w:color="auto" w:fill="auto"/>
            <w:vAlign w:val="center"/>
          </w:tcPr>
          <w:p w:rsidR="001D5FE1" w:rsidRPr="00C77F95" w:rsidRDefault="001D5FE1" w:rsidP="001D5FE1">
            <w:pPr>
              <w:jc w:val="right"/>
              <w:rPr>
                <w:sz w:val="14"/>
                <w:szCs w:val="14"/>
                <w:lang w:eastAsia="es-MX"/>
              </w:rPr>
            </w:pPr>
          </w:p>
        </w:tc>
        <w:tc>
          <w:tcPr>
            <w:tcW w:w="0" w:type="auto"/>
            <w:tcBorders>
              <w:top w:val="nil"/>
              <w:left w:val="nil"/>
              <w:bottom w:val="nil"/>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2,716,562.09</w:t>
            </w:r>
          </w:p>
        </w:tc>
        <w:tc>
          <w:tcPr>
            <w:tcW w:w="0" w:type="auto"/>
            <w:tcBorders>
              <w:top w:val="single" w:sz="8" w:space="0" w:color="000000"/>
              <w:left w:val="nil"/>
              <w:bottom w:val="nil"/>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 </w:t>
            </w:r>
          </w:p>
        </w:tc>
        <w:tc>
          <w:tcPr>
            <w:tcW w:w="0" w:type="auto"/>
            <w:tcBorders>
              <w:top w:val="nil"/>
              <w:left w:val="nil"/>
              <w:bottom w:val="nil"/>
              <w:right w:val="single" w:sz="8" w:space="0" w:color="000000"/>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2,716,562.09</w:t>
            </w:r>
          </w:p>
        </w:tc>
        <w:tc>
          <w:tcPr>
            <w:tcW w:w="0" w:type="auto"/>
            <w:tcBorders>
              <w:top w:val="nil"/>
              <w:left w:val="nil"/>
              <w:bottom w:val="single" w:sz="8" w:space="0" w:color="auto"/>
              <w:right w:val="single" w:sz="8" w:space="0" w:color="auto"/>
            </w:tcBorders>
            <w:shd w:val="clear" w:color="auto" w:fill="auto"/>
            <w:vAlign w:val="center"/>
            <w:hideMark/>
          </w:tcPr>
          <w:p w:rsidR="001D5FE1" w:rsidRPr="00C77F95" w:rsidRDefault="001D5FE1" w:rsidP="001D5FE1">
            <w:pPr>
              <w:jc w:val="right"/>
              <w:rPr>
                <w:sz w:val="14"/>
                <w:szCs w:val="14"/>
                <w:lang w:eastAsia="es-MX"/>
              </w:rPr>
            </w:pPr>
            <w:r w:rsidRPr="00C77F95">
              <w:rPr>
                <w:sz w:val="14"/>
                <w:szCs w:val="14"/>
                <w:lang w:eastAsia="es-MX"/>
              </w:rPr>
              <w:t>2,716,562.09</w:t>
            </w:r>
          </w:p>
        </w:tc>
      </w:tr>
      <w:tr w:rsidR="001D5FE1" w:rsidRPr="00C77F95" w:rsidTr="001D5FE1">
        <w:trPr>
          <w:trHeight w:hRule="exact" w:val="547"/>
          <w:jc w:val="center"/>
        </w:trPr>
        <w:tc>
          <w:tcPr>
            <w:tcW w:w="0" w:type="auto"/>
            <w:tcBorders>
              <w:top w:val="single" w:sz="8" w:space="0" w:color="auto"/>
              <w:left w:val="single" w:sz="8" w:space="0" w:color="auto"/>
              <w:bottom w:val="single" w:sz="8" w:space="0" w:color="auto"/>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c>
          <w:tcPr>
            <w:tcW w:w="0" w:type="auto"/>
            <w:tcBorders>
              <w:top w:val="single" w:sz="8" w:space="0" w:color="auto"/>
              <w:left w:val="nil"/>
              <w:bottom w:val="single" w:sz="8" w:space="0" w:color="auto"/>
              <w:right w:val="single" w:sz="8" w:space="0" w:color="000000"/>
            </w:tcBorders>
            <w:shd w:val="clear" w:color="000000" w:fill="F1F1F1"/>
            <w:vAlign w:val="center"/>
            <w:hideMark/>
          </w:tcPr>
          <w:p w:rsidR="001D5FE1" w:rsidRPr="00C77F95" w:rsidRDefault="001D5FE1" w:rsidP="001D5FE1">
            <w:pPr>
              <w:jc w:val="right"/>
              <w:rPr>
                <w:b/>
                <w:bCs/>
                <w:sz w:val="14"/>
                <w:szCs w:val="14"/>
                <w:lang w:eastAsia="es-MX"/>
              </w:rPr>
            </w:pPr>
            <w:r w:rsidRPr="00C77F95">
              <w:rPr>
                <w:b/>
                <w:bCs/>
                <w:sz w:val="14"/>
                <w:szCs w:val="14"/>
                <w:lang w:eastAsia="es-MX"/>
              </w:rPr>
              <w:t>1,767,971,639.00</w:t>
            </w:r>
          </w:p>
        </w:tc>
        <w:tc>
          <w:tcPr>
            <w:tcW w:w="0" w:type="auto"/>
            <w:tcBorders>
              <w:top w:val="nil"/>
              <w:left w:val="nil"/>
              <w:bottom w:val="single" w:sz="8" w:space="0" w:color="auto"/>
              <w:right w:val="single" w:sz="8" w:space="0" w:color="000000"/>
            </w:tcBorders>
            <w:shd w:val="clear" w:color="000000" w:fill="F1F1F1"/>
            <w:vAlign w:val="center"/>
            <w:hideMark/>
          </w:tcPr>
          <w:p w:rsidR="001D5FE1" w:rsidRPr="00C77F95" w:rsidRDefault="001D5FE1" w:rsidP="001D5FE1">
            <w:pPr>
              <w:jc w:val="right"/>
              <w:rPr>
                <w:b/>
                <w:bCs/>
                <w:sz w:val="14"/>
                <w:szCs w:val="14"/>
                <w:lang w:eastAsia="es-MX"/>
              </w:rPr>
            </w:pPr>
            <w:r w:rsidRPr="00C77F95">
              <w:rPr>
                <w:b/>
                <w:bCs/>
                <w:sz w:val="14"/>
                <w:szCs w:val="14"/>
                <w:lang w:eastAsia="es-MX"/>
              </w:rPr>
              <w:t>1,767,971,639.00</w:t>
            </w:r>
          </w:p>
        </w:tc>
        <w:tc>
          <w:tcPr>
            <w:tcW w:w="0" w:type="auto"/>
            <w:tcBorders>
              <w:top w:val="single" w:sz="8" w:space="0" w:color="auto"/>
              <w:left w:val="nil"/>
              <w:bottom w:val="single" w:sz="8" w:space="0" w:color="auto"/>
              <w:right w:val="single" w:sz="8" w:space="0" w:color="000000"/>
            </w:tcBorders>
            <w:shd w:val="clear" w:color="000000" w:fill="F1F1F1"/>
            <w:vAlign w:val="center"/>
            <w:hideMark/>
          </w:tcPr>
          <w:p w:rsidR="001D5FE1" w:rsidRPr="00C77F95" w:rsidRDefault="001D5FE1" w:rsidP="001D5FE1">
            <w:pPr>
              <w:jc w:val="right"/>
              <w:rPr>
                <w:b/>
                <w:bCs/>
                <w:sz w:val="14"/>
                <w:szCs w:val="14"/>
                <w:lang w:eastAsia="es-MX"/>
              </w:rPr>
            </w:pPr>
            <w:r w:rsidRPr="00C77F95">
              <w:rPr>
                <w:b/>
                <w:bCs/>
                <w:sz w:val="14"/>
                <w:szCs w:val="14"/>
                <w:lang w:eastAsia="es-MX"/>
              </w:rPr>
              <w:t>328,473,604.85</w:t>
            </w:r>
          </w:p>
        </w:tc>
        <w:tc>
          <w:tcPr>
            <w:tcW w:w="0" w:type="auto"/>
            <w:tcBorders>
              <w:top w:val="single" w:sz="8" w:space="0" w:color="auto"/>
              <w:left w:val="nil"/>
              <w:bottom w:val="single" w:sz="8" w:space="0" w:color="auto"/>
              <w:right w:val="single" w:sz="8" w:space="0" w:color="000000"/>
            </w:tcBorders>
            <w:shd w:val="clear" w:color="000000" w:fill="F1F1F1"/>
            <w:vAlign w:val="center"/>
            <w:hideMark/>
          </w:tcPr>
          <w:p w:rsidR="001D5FE1" w:rsidRPr="00C77F95" w:rsidRDefault="001D5FE1" w:rsidP="001D5FE1">
            <w:pPr>
              <w:jc w:val="right"/>
              <w:rPr>
                <w:b/>
                <w:bCs/>
                <w:sz w:val="14"/>
                <w:szCs w:val="14"/>
                <w:lang w:eastAsia="es-MX"/>
              </w:rPr>
            </w:pPr>
            <w:r w:rsidRPr="00C77F95">
              <w:rPr>
                <w:b/>
                <w:bCs/>
                <w:sz w:val="14"/>
                <w:szCs w:val="14"/>
                <w:lang w:eastAsia="es-MX"/>
              </w:rPr>
              <w:t>314,768,722.48</w:t>
            </w:r>
          </w:p>
        </w:tc>
        <w:tc>
          <w:tcPr>
            <w:tcW w:w="0" w:type="auto"/>
            <w:tcBorders>
              <w:top w:val="single" w:sz="8" w:space="0" w:color="auto"/>
              <w:left w:val="nil"/>
              <w:bottom w:val="single" w:sz="8" w:space="0" w:color="auto"/>
              <w:right w:val="single" w:sz="8" w:space="0" w:color="000000"/>
            </w:tcBorders>
            <w:shd w:val="clear" w:color="000000" w:fill="F1F1F1"/>
            <w:vAlign w:val="center"/>
            <w:hideMark/>
          </w:tcPr>
          <w:p w:rsidR="001D5FE1" w:rsidRPr="00C77F95" w:rsidRDefault="001D5FE1" w:rsidP="001D5FE1">
            <w:pPr>
              <w:jc w:val="right"/>
              <w:rPr>
                <w:b/>
                <w:bCs/>
                <w:sz w:val="14"/>
                <w:szCs w:val="14"/>
                <w:lang w:eastAsia="es-MX"/>
              </w:rPr>
            </w:pPr>
            <w:r w:rsidRPr="00C77F95">
              <w:rPr>
                <w:b/>
                <w:bCs/>
                <w:sz w:val="14"/>
                <w:szCs w:val="14"/>
                <w:lang w:eastAsia="es-MX"/>
              </w:rPr>
              <w:t>643,242,327.33</w:t>
            </w:r>
          </w:p>
        </w:tc>
        <w:tc>
          <w:tcPr>
            <w:tcW w:w="0" w:type="auto"/>
            <w:tcBorders>
              <w:top w:val="nil"/>
              <w:left w:val="nil"/>
              <w:bottom w:val="single" w:sz="8" w:space="0" w:color="auto"/>
              <w:right w:val="single" w:sz="8" w:space="0" w:color="000000"/>
            </w:tcBorders>
            <w:shd w:val="clear" w:color="000000" w:fill="F1F1F1"/>
            <w:vAlign w:val="center"/>
            <w:hideMark/>
          </w:tcPr>
          <w:p w:rsidR="001D5FE1" w:rsidRPr="00C77F95" w:rsidRDefault="001D5FE1" w:rsidP="001D5FE1">
            <w:pPr>
              <w:jc w:val="right"/>
              <w:rPr>
                <w:b/>
                <w:bCs/>
                <w:sz w:val="14"/>
                <w:szCs w:val="14"/>
                <w:lang w:eastAsia="es-MX"/>
              </w:rPr>
            </w:pPr>
            <w:r w:rsidRPr="00C77F95">
              <w:rPr>
                <w:b/>
                <w:bCs/>
                <w:sz w:val="14"/>
                <w:szCs w:val="14"/>
                <w:lang w:eastAsia="es-MX"/>
              </w:rPr>
              <w:t>2,411,213,966.33</w:t>
            </w:r>
          </w:p>
        </w:tc>
      </w:tr>
    </w:tbl>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rPr>
        <w:t>El presupuesto de recursos federales se ajustará a los montos definitivos que autorice la Federación para cada Fondo.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right="137"/>
        <w:rPr>
          <w:rFonts w:ascii="Times New Roman" w:hAnsi="Times New Roman" w:cs="Times New Roman"/>
        </w:rPr>
      </w:pPr>
      <w:r w:rsidRPr="00C77F95">
        <w:rPr>
          <w:rFonts w:ascii="Times New Roman" w:hAnsi="Times New Roman" w:cs="Times New Roman"/>
        </w:rPr>
        <w:t>El</w:t>
      </w:r>
      <w:r w:rsidRPr="00C77F95">
        <w:rPr>
          <w:rFonts w:ascii="Times New Roman" w:hAnsi="Times New Roman" w:cs="Times New Roman"/>
          <w:spacing w:val="-4"/>
        </w:rPr>
        <w:t xml:space="preserve"> </w:t>
      </w:r>
      <w:r w:rsidRPr="00C77F95">
        <w:rPr>
          <w:rFonts w:ascii="Times New Roman" w:hAnsi="Times New Roman" w:cs="Times New Roman"/>
        </w:rPr>
        <w:t>monto</w:t>
      </w:r>
      <w:r w:rsidRPr="00C77F95">
        <w:rPr>
          <w:rFonts w:ascii="Times New Roman" w:hAnsi="Times New Roman" w:cs="Times New Roman"/>
          <w:spacing w:val="-5"/>
        </w:rPr>
        <w:t xml:space="preserve"> </w:t>
      </w:r>
      <w:r w:rsidRPr="00C77F95">
        <w:rPr>
          <w:rFonts w:ascii="Times New Roman" w:hAnsi="Times New Roman" w:cs="Times New Roman"/>
        </w:rPr>
        <w:t>del</w:t>
      </w:r>
      <w:r w:rsidRPr="00C77F95">
        <w:rPr>
          <w:rFonts w:ascii="Times New Roman" w:hAnsi="Times New Roman" w:cs="Times New Roman"/>
          <w:spacing w:val="-5"/>
        </w:rPr>
        <w:t xml:space="preserve"> </w:t>
      </w:r>
      <w:r w:rsidRPr="00C77F95">
        <w:rPr>
          <w:rFonts w:ascii="Times New Roman" w:hAnsi="Times New Roman" w:cs="Times New Roman"/>
        </w:rPr>
        <w:t>recurso</w:t>
      </w:r>
      <w:r w:rsidRPr="00C77F95">
        <w:rPr>
          <w:rFonts w:ascii="Times New Roman" w:hAnsi="Times New Roman" w:cs="Times New Roman"/>
          <w:spacing w:val="-4"/>
        </w:rPr>
        <w:t xml:space="preserve"> </w:t>
      </w:r>
      <w:r w:rsidRPr="00C77F95">
        <w:rPr>
          <w:rFonts w:ascii="Times New Roman" w:hAnsi="Times New Roman" w:cs="Times New Roman"/>
        </w:rPr>
        <w:t>federal</w:t>
      </w:r>
      <w:r w:rsidRPr="00C77F95">
        <w:rPr>
          <w:rFonts w:ascii="Times New Roman" w:hAnsi="Times New Roman" w:cs="Times New Roman"/>
          <w:spacing w:val="-5"/>
        </w:rPr>
        <w:t xml:space="preserve"> </w:t>
      </w:r>
      <w:r w:rsidRPr="00C77F95">
        <w:rPr>
          <w:rFonts w:ascii="Times New Roman" w:hAnsi="Times New Roman" w:cs="Times New Roman"/>
        </w:rPr>
        <w:t>definitivo</w:t>
      </w:r>
      <w:r w:rsidRPr="00C77F95">
        <w:rPr>
          <w:rFonts w:ascii="Times New Roman" w:hAnsi="Times New Roman" w:cs="Times New Roman"/>
          <w:spacing w:val="-4"/>
        </w:rPr>
        <w:t xml:space="preserve"> </w:t>
      </w:r>
      <w:r w:rsidRPr="00C77F95">
        <w:rPr>
          <w:rFonts w:ascii="Times New Roman" w:hAnsi="Times New Roman" w:cs="Times New Roman"/>
        </w:rPr>
        <w:t>asignado</w:t>
      </w:r>
      <w:r w:rsidRPr="00C77F95">
        <w:rPr>
          <w:rFonts w:ascii="Times New Roman" w:hAnsi="Times New Roman" w:cs="Times New Roman"/>
          <w:spacing w:val="-4"/>
        </w:rPr>
        <w:t xml:space="preserve"> </w:t>
      </w:r>
      <w:r w:rsidRPr="00C77F95">
        <w:rPr>
          <w:rFonts w:ascii="Times New Roman" w:hAnsi="Times New Roman" w:cs="Times New Roman"/>
        </w:rPr>
        <w:t>al</w:t>
      </w:r>
      <w:r w:rsidRPr="00C77F95">
        <w:rPr>
          <w:rFonts w:ascii="Times New Roman" w:hAnsi="Times New Roman" w:cs="Times New Roman"/>
          <w:spacing w:val="-5"/>
        </w:rPr>
        <w:t xml:space="preserve"> </w:t>
      </w:r>
      <w:r w:rsidRPr="00C77F95">
        <w:rPr>
          <w:rFonts w:ascii="Times New Roman" w:hAnsi="Times New Roman" w:cs="Times New Roman"/>
        </w:rPr>
        <w:t>Seguro</w:t>
      </w:r>
      <w:r w:rsidRPr="00C77F95">
        <w:rPr>
          <w:rFonts w:ascii="Times New Roman" w:hAnsi="Times New Roman" w:cs="Times New Roman"/>
          <w:spacing w:val="-4"/>
        </w:rPr>
        <w:t xml:space="preserve"> </w:t>
      </w:r>
      <w:r w:rsidRPr="00C77F95">
        <w:rPr>
          <w:rFonts w:ascii="Times New Roman" w:hAnsi="Times New Roman" w:cs="Times New Roman"/>
        </w:rPr>
        <w:t>Popular</w:t>
      </w:r>
      <w:r w:rsidRPr="00C77F95">
        <w:rPr>
          <w:rFonts w:ascii="Times New Roman" w:hAnsi="Times New Roman" w:cs="Times New Roman"/>
          <w:spacing w:val="-5"/>
        </w:rPr>
        <w:t xml:space="preserve"> </w:t>
      </w:r>
      <w:r w:rsidRPr="00C77F95">
        <w:rPr>
          <w:rFonts w:ascii="Times New Roman" w:hAnsi="Times New Roman" w:cs="Times New Roman"/>
        </w:rPr>
        <w:t>para</w:t>
      </w:r>
      <w:r w:rsidRPr="00C77F95">
        <w:rPr>
          <w:rFonts w:ascii="Times New Roman" w:hAnsi="Times New Roman" w:cs="Times New Roman"/>
          <w:spacing w:val="-5"/>
        </w:rPr>
        <w:t xml:space="preserve"> </w:t>
      </w:r>
      <w:r w:rsidRPr="00C77F95">
        <w:rPr>
          <w:rFonts w:ascii="Times New Roman" w:hAnsi="Times New Roman" w:cs="Times New Roman"/>
        </w:rPr>
        <w:t>2020</w:t>
      </w:r>
      <w:r w:rsidRPr="00C77F95">
        <w:rPr>
          <w:rFonts w:ascii="Times New Roman" w:hAnsi="Times New Roman" w:cs="Times New Roman"/>
          <w:spacing w:val="-4"/>
        </w:rPr>
        <w:t xml:space="preserve"> </w:t>
      </w:r>
      <w:r w:rsidRPr="00C77F95">
        <w:rPr>
          <w:rFonts w:ascii="Times New Roman" w:hAnsi="Times New Roman" w:cs="Times New Roman"/>
        </w:rPr>
        <w:t>será</w:t>
      </w:r>
      <w:r w:rsidRPr="00C77F95">
        <w:rPr>
          <w:rFonts w:ascii="Times New Roman" w:hAnsi="Times New Roman" w:cs="Times New Roman"/>
          <w:spacing w:val="-5"/>
        </w:rPr>
        <w:t xml:space="preserve"> </w:t>
      </w:r>
      <w:r w:rsidRPr="00C77F95">
        <w:rPr>
          <w:rFonts w:ascii="Times New Roman" w:hAnsi="Times New Roman" w:cs="Times New Roman"/>
        </w:rPr>
        <w:t>determinado</w:t>
      </w:r>
      <w:r w:rsidRPr="00C77F95">
        <w:rPr>
          <w:rFonts w:ascii="Times New Roman" w:hAnsi="Times New Roman" w:cs="Times New Roman"/>
          <w:spacing w:val="-4"/>
        </w:rPr>
        <w:t xml:space="preserve"> </w:t>
      </w:r>
      <w:r w:rsidRPr="00C77F95">
        <w:rPr>
          <w:rFonts w:ascii="Times New Roman" w:hAnsi="Times New Roman" w:cs="Times New Roman"/>
        </w:rPr>
        <w:t>al</w:t>
      </w:r>
      <w:r w:rsidRPr="00C77F95">
        <w:rPr>
          <w:rFonts w:ascii="Times New Roman" w:hAnsi="Times New Roman" w:cs="Times New Roman"/>
          <w:spacing w:val="-5"/>
        </w:rPr>
        <w:t xml:space="preserve"> </w:t>
      </w:r>
      <w:r w:rsidRPr="00C77F95">
        <w:rPr>
          <w:rFonts w:ascii="Times New Roman" w:hAnsi="Times New Roman" w:cs="Times New Roman"/>
        </w:rPr>
        <w:t>firmar</w:t>
      </w:r>
      <w:r w:rsidRPr="00C77F95">
        <w:rPr>
          <w:rFonts w:ascii="Times New Roman" w:hAnsi="Times New Roman" w:cs="Times New Roman"/>
          <w:spacing w:val="-4"/>
        </w:rPr>
        <w:t xml:space="preserve"> </w:t>
      </w:r>
      <w:r w:rsidRPr="00C77F95">
        <w:rPr>
          <w:rFonts w:ascii="Times New Roman" w:hAnsi="Times New Roman" w:cs="Times New Roman"/>
        </w:rPr>
        <w:t>el</w:t>
      </w:r>
      <w:r w:rsidRPr="00C77F95">
        <w:rPr>
          <w:rFonts w:ascii="Times New Roman" w:hAnsi="Times New Roman" w:cs="Times New Roman"/>
          <w:spacing w:val="-3"/>
        </w:rPr>
        <w:t xml:space="preserve"> </w:t>
      </w:r>
      <w:r w:rsidRPr="00C77F95">
        <w:rPr>
          <w:rFonts w:ascii="Times New Roman" w:hAnsi="Times New Roman" w:cs="Times New Roman"/>
        </w:rPr>
        <w:t>Convenio</w:t>
      </w:r>
      <w:r w:rsidRPr="00C77F95">
        <w:rPr>
          <w:rFonts w:ascii="Times New Roman" w:hAnsi="Times New Roman" w:cs="Times New Roman"/>
          <w:spacing w:val="-5"/>
        </w:rPr>
        <w:t xml:space="preserve"> </w:t>
      </w:r>
      <w:r w:rsidRPr="00C77F95">
        <w:rPr>
          <w:rFonts w:ascii="Times New Roman" w:hAnsi="Times New Roman" w:cs="Times New Roman"/>
        </w:rPr>
        <w:t>con la Federación. Para el Ejercicio 2020 la Federación hace un estimado de         $ 528, 000,000.00 para el</w:t>
      </w:r>
      <w:r w:rsidRPr="00C77F95">
        <w:rPr>
          <w:rFonts w:ascii="Times New Roman" w:hAnsi="Times New Roman" w:cs="Times New Roman"/>
          <w:spacing w:val="-18"/>
        </w:rPr>
        <w:t xml:space="preserve"> </w:t>
      </w:r>
      <w:r w:rsidRPr="00C77F95">
        <w:rPr>
          <w:rFonts w:ascii="Times New Roman" w:hAnsi="Times New Roman" w:cs="Times New Roman"/>
        </w:rPr>
        <w:t>Estado.</w:t>
      </w:r>
    </w:p>
    <w:p w:rsidR="001D5FE1" w:rsidRPr="00C77F95" w:rsidRDefault="001D5FE1" w:rsidP="001D5FE1">
      <w:pPr>
        <w:pStyle w:val="Textoindependiente"/>
        <w:spacing w:before="6"/>
        <w:rPr>
          <w:rFonts w:ascii="Times New Roman" w:hAnsi="Times New Roman" w:cs="Times New Roman"/>
          <w:b w:val="0"/>
          <w:sz w:val="23"/>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b w:val="0"/>
        </w:rPr>
        <w:t xml:space="preserve">ARTÍCULO 35. </w:t>
      </w:r>
      <w:r w:rsidRPr="00C77F95">
        <w:rPr>
          <w:rFonts w:ascii="Times New Roman" w:hAnsi="Times New Roman" w:cs="Times New Roman"/>
        </w:rPr>
        <w:t>El presupuesto específico del Sector Salud de Tlaxcala, se integra como sigue:</w:t>
      </w:r>
    </w:p>
    <w:p w:rsidR="001D5FE1" w:rsidRPr="00C77F95" w:rsidRDefault="001D5FE1" w:rsidP="001D5FE1">
      <w:pPr>
        <w:pStyle w:val="Textoindependiente"/>
        <w:ind w:left="118"/>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p>
    <w:p w:rsidR="001D5FE1" w:rsidRPr="00C77F95" w:rsidRDefault="001D5FE1" w:rsidP="001D5FE1">
      <w:pPr>
        <w:pStyle w:val="Textoindependiente"/>
        <w:ind w:left="118"/>
        <w:jc w:val="center"/>
        <w:rPr>
          <w:rFonts w:ascii="Times New Roman" w:hAnsi="Times New Roman" w:cs="Times New Roman"/>
          <w:b w:val="0"/>
        </w:rPr>
      </w:pPr>
      <w:r w:rsidRPr="00C77F95">
        <w:rPr>
          <w:rFonts w:ascii="Times New Roman" w:hAnsi="Times New Roman" w:cs="Times New Roman"/>
          <w:b w:val="0"/>
        </w:rPr>
        <w:t>PRESUPUESTO SECTOR SALUD</w:t>
      </w:r>
    </w:p>
    <w:p w:rsidR="001D5FE1" w:rsidRPr="00C77F95" w:rsidRDefault="001D5FE1" w:rsidP="001D5FE1">
      <w:pPr>
        <w:pStyle w:val="Textoindependiente"/>
        <w:ind w:left="118"/>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7"/>
        <w:rPr>
          <w:rFonts w:ascii="Times New Roman" w:hAnsi="Times New Roman" w:cs="Times New Roman"/>
          <w:b w:val="0"/>
          <w:sz w:val="23"/>
        </w:rPr>
      </w:pPr>
    </w:p>
    <w:tbl>
      <w:tblPr>
        <w:tblW w:w="0" w:type="auto"/>
        <w:jc w:val="center"/>
        <w:tblCellMar>
          <w:left w:w="70" w:type="dxa"/>
          <w:right w:w="70" w:type="dxa"/>
        </w:tblCellMar>
        <w:tblLook w:val="04A0" w:firstRow="1" w:lastRow="0" w:firstColumn="1" w:lastColumn="0" w:noHBand="0" w:noVBand="1"/>
      </w:tblPr>
      <w:tblGrid>
        <w:gridCol w:w="2078"/>
        <w:gridCol w:w="1710"/>
        <w:gridCol w:w="1486"/>
        <w:gridCol w:w="1547"/>
        <w:gridCol w:w="1260"/>
      </w:tblGrid>
      <w:tr w:rsidR="001D5FE1" w:rsidRPr="00C77F95" w:rsidTr="001D5FE1">
        <w:trPr>
          <w:trHeight w:val="25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DESGLOCE DE RECURSOS DE SALUD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SERVICIOS PERSONALES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GASTOS OPERACIÓN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GASTOS DE INVERSIÓN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r>
      <w:tr w:rsidR="001D5FE1" w:rsidRPr="00C77F95" w:rsidTr="001D5FE1">
        <w:trPr>
          <w:trHeight w:val="30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D5FE1" w:rsidRPr="00C77F95" w:rsidRDefault="001D5FE1" w:rsidP="001D5FE1">
            <w:pPr>
              <w:rPr>
                <w:b/>
                <w:bCs/>
                <w:sz w:val="16"/>
                <w:szCs w:val="16"/>
                <w:lang w:eastAsia="es-MX"/>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D5FE1" w:rsidRPr="00C77F95" w:rsidRDefault="001D5FE1" w:rsidP="001D5FE1">
            <w:pPr>
              <w:rPr>
                <w:b/>
                <w:bCs/>
                <w:sz w:val="16"/>
                <w:szCs w:val="16"/>
                <w:lang w:eastAsia="es-MX"/>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D5FE1" w:rsidRPr="00C77F95" w:rsidRDefault="001D5FE1" w:rsidP="001D5FE1">
            <w:pPr>
              <w:rPr>
                <w:b/>
                <w:bCs/>
                <w:sz w:val="16"/>
                <w:szCs w:val="16"/>
                <w:lang w:eastAsia="es-MX"/>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D5FE1" w:rsidRPr="00C77F95" w:rsidRDefault="001D5FE1" w:rsidP="001D5FE1">
            <w:pPr>
              <w:rPr>
                <w:b/>
                <w:bCs/>
                <w:sz w:val="16"/>
                <w:szCs w:val="16"/>
                <w:lang w:eastAsia="es-MX"/>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D5FE1" w:rsidRPr="00C77F95" w:rsidRDefault="001D5FE1" w:rsidP="001D5FE1">
            <w:pPr>
              <w:rPr>
                <w:b/>
                <w:bCs/>
                <w:sz w:val="16"/>
                <w:szCs w:val="16"/>
                <w:lang w:eastAsia="es-MX"/>
              </w:rPr>
            </w:pPr>
          </w:p>
        </w:tc>
      </w:tr>
      <w:tr w:rsidR="001D5FE1" w:rsidRPr="00C77F95" w:rsidTr="001D5FE1">
        <w:trPr>
          <w:trHeight w:hRule="exact" w:val="27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FEDERAL</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1,477,462,702.38</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282,760,906.64</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7,748,029.98</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1,767,971,639.00</w:t>
            </w:r>
          </w:p>
        </w:tc>
      </w:tr>
      <w:tr w:rsidR="001D5FE1" w:rsidRPr="00C77F95" w:rsidTr="001D5FE1">
        <w:trPr>
          <w:trHeight w:hRule="exact" w:val="27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ESTATAL</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238,759,239.43</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388,147,591.61</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16,335,496.29</w:t>
            </w:r>
          </w:p>
        </w:tc>
        <w:tc>
          <w:tcPr>
            <w:tcW w:w="0" w:type="auto"/>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643,242,327.33</w:t>
            </w:r>
          </w:p>
        </w:tc>
      </w:tr>
      <w:tr w:rsidR="001D5FE1" w:rsidRPr="00C77F95" w:rsidTr="001D5FE1">
        <w:trPr>
          <w:trHeight w:hRule="exact" w:val="270"/>
          <w:jc w:val="center"/>
        </w:trPr>
        <w:tc>
          <w:tcPr>
            <w:tcW w:w="0" w:type="auto"/>
            <w:tcBorders>
              <w:top w:val="nil"/>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rPr>
                <w:b/>
                <w:bCs/>
                <w:sz w:val="16"/>
                <w:szCs w:val="16"/>
                <w:lang w:eastAsia="es-MX"/>
              </w:rPr>
            </w:pPr>
            <w:r w:rsidRPr="00C77F95">
              <w:rPr>
                <w:b/>
                <w:bCs/>
                <w:sz w:val="16"/>
                <w:lang w:eastAsia="es-MX"/>
              </w:rPr>
              <w:t>TOTAL</w:t>
            </w:r>
          </w:p>
        </w:tc>
        <w:tc>
          <w:tcPr>
            <w:tcW w:w="0" w:type="auto"/>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1,716,221,941.81</w:t>
            </w:r>
          </w:p>
        </w:tc>
        <w:tc>
          <w:tcPr>
            <w:tcW w:w="0" w:type="auto"/>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670,908,498.25</w:t>
            </w:r>
          </w:p>
        </w:tc>
        <w:tc>
          <w:tcPr>
            <w:tcW w:w="0" w:type="auto"/>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24,083,526.27</w:t>
            </w:r>
          </w:p>
        </w:tc>
        <w:tc>
          <w:tcPr>
            <w:tcW w:w="0" w:type="auto"/>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right"/>
              <w:rPr>
                <w:b/>
                <w:bCs/>
                <w:sz w:val="16"/>
                <w:szCs w:val="16"/>
                <w:lang w:eastAsia="es-MX"/>
              </w:rPr>
            </w:pPr>
            <w:r w:rsidRPr="00C77F95">
              <w:rPr>
                <w:b/>
                <w:bCs/>
                <w:sz w:val="16"/>
                <w:lang w:eastAsia="es-MX"/>
              </w:rPr>
              <w:t>2,411,213,966.33</w:t>
            </w:r>
          </w:p>
        </w:tc>
      </w:tr>
    </w:tbl>
    <w:p w:rsidR="001D5FE1" w:rsidRPr="00C77F95" w:rsidRDefault="001D5FE1" w:rsidP="001D5FE1">
      <w:pPr>
        <w:pStyle w:val="Textoindependiente"/>
        <w:spacing w:before="7"/>
        <w:rPr>
          <w:rFonts w:ascii="Times New Roman" w:hAnsi="Times New Roman" w:cs="Times New Roman"/>
          <w:b w:val="0"/>
          <w:sz w:val="23"/>
        </w:rPr>
      </w:pPr>
    </w:p>
    <w:p w:rsidR="001D5FE1" w:rsidRPr="00C77F95" w:rsidRDefault="001D5FE1" w:rsidP="001D5FE1">
      <w:pPr>
        <w:ind w:left="118" w:right="130"/>
        <w:jc w:val="both"/>
        <w:rPr>
          <w:sz w:val="20"/>
          <w:szCs w:val="20"/>
        </w:rPr>
      </w:pPr>
      <w:r w:rsidRPr="00C77F95">
        <w:rPr>
          <w:sz w:val="20"/>
          <w:szCs w:val="20"/>
        </w:rPr>
        <w:t>Asimismo, mediante la firma de convenios con la Federación, podrá obtener recursos de los programas: Caravanas de la Salud, Acuerdo para el Fortalecimiento de Acciones de Salud Pública</w:t>
      </w:r>
      <w:r w:rsidRPr="00C77F95">
        <w:rPr>
          <w:spacing w:val="-25"/>
          <w:sz w:val="20"/>
          <w:szCs w:val="20"/>
        </w:rPr>
        <w:t xml:space="preserve"> </w:t>
      </w:r>
      <w:r w:rsidRPr="00C77F95">
        <w:rPr>
          <w:sz w:val="20"/>
          <w:szCs w:val="20"/>
        </w:rPr>
        <w:t>en las Entidades Federativas (AFASPE), Fondo de Aportaciones para los Servicios de Salud a la Comunidad (FASSA-C) y Sistema Integral de Calidad en Salud (SICALIDAD). El Sector Salud deberá en 2020, reducir de su estructura, plazas administrativas, gasto corriente y de ceremonial, focalizando programas sustantivos, para garantizar su suficiencia</w:t>
      </w:r>
      <w:r w:rsidRPr="00C77F95">
        <w:rPr>
          <w:spacing w:val="-14"/>
          <w:sz w:val="20"/>
          <w:szCs w:val="20"/>
        </w:rPr>
        <w:t xml:space="preserve"> </w:t>
      </w:r>
      <w:r w:rsidRPr="00C77F95">
        <w:rPr>
          <w:sz w:val="20"/>
          <w:szCs w:val="20"/>
        </w:rPr>
        <w:t>presupuestaria.</w:t>
      </w:r>
    </w:p>
    <w:p w:rsidR="001D5FE1" w:rsidRPr="00C77F95" w:rsidRDefault="001D5FE1" w:rsidP="001D5FE1">
      <w:pPr>
        <w:pStyle w:val="Textoindependiente"/>
        <w:spacing w:before="11"/>
        <w:rPr>
          <w:rFonts w:ascii="Times New Roman" w:hAnsi="Times New Roman" w:cs="Times New Roman"/>
          <w:sz w:val="23"/>
        </w:rPr>
      </w:pPr>
    </w:p>
    <w:p w:rsidR="001D5FE1" w:rsidRPr="00C77F95" w:rsidRDefault="001D5FE1" w:rsidP="001D5FE1">
      <w:pPr>
        <w:ind w:left="118"/>
        <w:jc w:val="both"/>
        <w:rPr>
          <w:sz w:val="20"/>
          <w:szCs w:val="20"/>
        </w:rPr>
      </w:pPr>
      <w:r w:rsidRPr="00C77F95">
        <w:rPr>
          <w:b/>
          <w:sz w:val="20"/>
          <w:szCs w:val="20"/>
        </w:rPr>
        <w:t xml:space="preserve">ARTÍCULO 36. </w:t>
      </w:r>
      <w:r w:rsidRPr="00C77F95">
        <w:rPr>
          <w:sz w:val="20"/>
          <w:szCs w:val="20"/>
        </w:rPr>
        <w:t>El presupuesto total destinado al gasto social es de $1, 429, 860,627.73                                                                       integrado por $532, 533,071.73</w:t>
      </w:r>
      <w:r w:rsidRPr="00C77F95">
        <w:rPr>
          <w:spacing w:val="-13"/>
          <w:sz w:val="20"/>
          <w:szCs w:val="20"/>
        </w:rPr>
        <w:t xml:space="preserve"> </w:t>
      </w:r>
      <w:r w:rsidRPr="00C77F95">
        <w:rPr>
          <w:sz w:val="20"/>
          <w:szCs w:val="20"/>
        </w:rPr>
        <w:t>de</w:t>
      </w:r>
      <w:r w:rsidRPr="00C77F95">
        <w:rPr>
          <w:spacing w:val="-14"/>
          <w:sz w:val="20"/>
          <w:szCs w:val="20"/>
        </w:rPr>
        <w:t xml:space="preserve"> </w:t>
      </w:r>
      <w:r w:rsidRPr="00C77F95">
        <w:rPr>
          <w:sz w:val="20"/>
          <w:szCs w:val="20"/>
        </w:rPr>
        <w:t>recursos</w:t>
      </w:r>
      <w:r w:rsidRPr="00C77F95">
        <w:rPr>
          <w:spacing w:val="-13"/>
          <w:sz w:val="20"/>
          <w:szCs w:val="20"/>
        </w:rPr>
        <w:t xml:space="preserve"> </w:t>
      </w:r>
      <w:r w:rsidRPr="00C77F95">
        <w:rPr>
          <w:sz w:val="20"/>
          <w:szCs w:val="20"/>
        </w:rPr>
        <w:t>estatales</w:t>
      </w:r>
      <w:r w:rsidRPr="00C77F95">
        <w:rPr>
          <w:spacing w:val="-9"/>
          <w:sz w:val="20"/>
          <w:szCs w:val="20"/>
        </w:rPr>
        <w:t xml:space="preserve"> </w:t>
      </w:r>
      <w:r w:rsidRPr="00C77F95">
        <w:rPr>
          <w:sz w:val="20"/>
          <w:szCs w:val="20"/>
        </w:rPr>
        <w:t>y</w:t>
      </w:r>
      <w:r w:rsidRPr="00C77F95">
        <w:rPr>
          <w:spacing w:val="-18"/>
          <w:sz w:val="20"/>
          <w:szCs w:val="20"/>
        </w:rPr>
        <w:t xml:space="preserve"> </w:t>
      </w:r>
      <w:r w:rsidRPr="00C77F95">
        <w:rPr>
          <w:sz w:val="20"/>
          <w:szCs w:val="20"/>
        </w:rPr>
        <w:t>$897, 327,556.00</w:t>
      </w:r>
      <w:r w:rsidRPr="00C77F95">
        <w:rPr>
          <w:spacing w:val="-13"/>
          <w:sz w:val="20"/>
          <w:szCs w:val="20"/>
        </w:rPr>
        <w:t xml:space="preserve"> </w:t>
      </w:r>
      <w:r w:rsidRPr="00C77F95">
        <w:rPr>
          <w:sz w:val="20"/>
          <w:szCs w:val="20"/>
        </w:rPr>
        <w:t>de</w:t>
      </w:r>
      <w:r w:rsidRPr="00C77F95">
        <w:rPr>
          <w:spacing w:val="-14"/>
          <w:sz w:val="20"/>
          <w:szCs w:val="20"/>
        </w:rPr>
        <w:t xml:space="preserve"> </w:t>
      </w:r>
      <w:r w:rsidRPr="00C77F95">
        <w:rPr>
          <w:sz w:val="20"/>
          <w:szCs w:val="20"/>
        </w:rPr>
        <w:t>recursos</w:t>
      </w:r>
      <w:r w:rsidRPr="00C77F95">
        <w:rPr>
          <w:spacing w:val="-14"/>
          <w:sz w:val="20"/>
          <w:szCs w:val="20"/>
        </w:rPr>
        <w:t xml:space="preserve"> </w:t>
      </w:r>
      <w:r w:rsidRPr="00C77F95">
        <w:rPr>
          <w:sz w:val="20"/>
          <w:szCs w:val="20"/>
        </w:rPr>
        <w:t>federales,</w:t>
      </w:r>
      <w:r w:rsidRPr="00C77F95">
        <w:rPr>
          <w:spacing w:val="-14"/>
          <w:sz w:val="20"/>
          <w:szCs w:val="20"/>
        </w:rPr>
        <w:t xml:space="preserve"> </w:t>
      </w:r>
      <w:r w:rsidRPr="00C77F95">
        <w:rPr>
          <w:sz w:val="20"/>
          <w:szCs w:val="20"/>
        </w:rPr>
        <w:t>los</w:t>
      </w:r>
      <w:r w:rsidRPr="00C77F95">
        <w:rPr>
          <w:spacing w:val="-13"/>
          <w:sz w:val="20"/>
          <w:szCs w:val="20"/>
        </w:rPr>
        <w:t xml:space="preserve"> </w:t>
      </w:r>
      <w:r w:rsidRPr="00C77F95">
        <w:rPr>
          <w:sz w:val="20"/>
          <w:szCs w:val="20"/>
        </w:rPr>
        <w:t>cuales</w:t>
      </w:r>
      <w:r w:rsidRPr="00C77F95">
        <w:rPr>
          <w:spacing w:val="-14"/>
          <w:sz w:val="20"/>
          <w:szCs w:val="20"/>
        </w:rPr>
        <w:t xml:space="preserve"> </w:t>
      </w:r>
      <w:r w:rsidRPr="00C77F95">
        <w:rPr>
          <w:sz w:val="20"/>
          <w:szCs w:val="20"/>
        </w:rPr>
        <w:t>se</w:t>
      </w:r>
      <w:r w:rsidRPr="00C77F95">
        <w:rPr>
          <w:spacing w:val="-12"/>
          <w:sz w:val="20"/>
          <w:szCs w:val="20"/>
        </w:rPr>
        <w:t xml:space="preserve"> </w:t>
      </w:r>
      <w:r w:rsidRPr="00C77F95">
        <w:rPr>
          <w:sz w:val="20"/>
          <w:szCs w:val="20"/>
        </w:rPr>
        <w:t>aplicarán por las Dependencias</w:t>
      </w:r>
      <w:r w:rsidRPr="00C77F95">
        <w:rPr>
          <w:spacing w:val="-5"/>
          <w:sz w:val="20"/>
          <w:szCs w:val="20"/>
        </w:rPr>
        <w:t xml:space="preserve"> de la forma </w:t>
      </w:r>
      <w:r w:rsidRPr="00C77F95">
        <w:rPr>
          <w:sz w:val="20"/>
          <w:szCs w:val="20"/>
        </w:rPr>
        <w:t>siguiente:</w:t>
      </w:r>
    </w:p>
    <w:p w:rsidR="001D5FE1" w:rsidRPr="00C77F95" w:rsidRDefault="001D5FE1" w:rsidP="001D5FE1">
      <w:pPr>
        <w:ind w:left="118"/>
        <w:jc w:val="both"/>
        <w:rPr>
          <w:sz w:val="20"/>
          <w:szCs w:val="20"/>
        </w:rPr>
      </w:pPr>
    </w:p>
    <w:p w:rsidR="001D5FE1" w:rsidRPr="00C77F95" w:rsidRDefault="001D5FE1" w:rsidP="001D5FE1">
      <w:pPr>
        <w:pStyle w:val="Textoindependiente"/>
        <w:spacing w:before="10"/>
        <w:jc w:val="center"/>
        <w:rPr>
          <w:rFonts w:ascii="Times New Roman" w:hAnsi="Times New Roman" w:cs="Times New Roman"/>
          <w:b w:val="0"/>
          <w:szCs w:val="20"/>
        </w:rPr>
      </w:pPr>
      <w:r w:rsidRPr="00C77F95">
        <w:rPr>
          <w:rFonts w:ascii="Times New Roman" w:hAnsi="Times New Roman" w:cs="Times New Roman"/>
          <w:b w:val="0"/>
          <w:szCs w:val="20"/>
        </w:rPr>
        <w:t>PRESUPUESTO GASTO SOCIAL</w:t>
      </w:r>
    </w:p>
    <w:p w:rsidR="001D5FE1" w:rsidRPr="00C77F95" w:rsidRDefault="001D5FE1" w:rsidP="001D5FE1">
      <w:pPr>
        <w:pStyle w:val="Textoindependiente"/>
        <w:spacing w:before="10"/>
        <w:jc w:val="center"/>
        <w:rPr>
          <w:rFonts w:ascii="Times New Roman" w:hAnsi="Times New Roman" w:cs="Times New Roman"/>
          <w:b w:val="0"/>
        </w:rPr>
      </w:pPr>
      <w:r w:rsidRPr="00C77F95">
        <w:rPr>
          <w:rFonts w:ascii="Times New Roman" w:hAnsi="Times New Roman" w:cs="Times New Roman"/>
          <w:b w:val="0"/>
          <w:szCs w:val="20"/>
        </w:rPr>
        <w:t>(PESOS)</w:t>
      </w:r>
    </w:p>
    <w:p w:rsidR="001D5FE1" w:rsidRPr="00C77F95" w:rsidRDefault="001D5FE1" w:rsidP="001D5FE1">
      <w:pPr>
        <w:pStyle w:val="Textoindependiente"/>
        <w:spacing w:before="10"/>
        <w:jc w:val="center"/>
        <w:rPr>
          <w:rFonts w:ascii="Times New Roman" w:hAnsi="Times New Roman" w:cs="Times New Roman"/>
          <w:b w:val="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1"/>
        <w:gridCol w:w="1140"/>
        <w:gridCol w:w="1140"/>
        <w:gridCol w:w="1260"/>
      </w:tblGrid>
      <w:tr w:rsidR="001D5FE1" w:rsidRPr="00C77F95" w:rsidTr="001D5FE1">
        <w:trPr>
          <w:trHeight w:hRule="exact" w:val="270"/>
          <w:jc w:val="center"/>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DEPENDENCIAS</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ESTATAL</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FEDERAL</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48. Instituto Estatal de la Mujer</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12,200,895.00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12,200,895.00</w:t>
            </w:r>
          </w:p>
        </w:tc>
      </w:tr>
      <w:tr w:rsidR="001D5FE1" w:rsidRPr="00C77F95" w:rsidTr="001D5FE1">
        <w:trPr>
          <w:trHeight w:hRule="exact" w:val="465"/>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49. Sistema Estatal para el Desarrollo Integral de la Familia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80,889,112.45</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148,983,851.00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229,872,963.45</w:t>
            </w:r>
          </w:p>
        </w:tc>
      </w:tr>
      <w:tr w:rsidR="001D5FE1" w:rsidRPr="00C77F95" w:rsidTr="001D5FE1">
        <w:trPr>
          <w:trHeight w:hRule="exact" w:val="465"/>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50. Instituto Tlaxcalteca para Personas con Discapacidad</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9,109,558.69</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9,109,558.69</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54. Instituto Tlaxcalteca de la Juventud</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8,708,382.56</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8,708,382.56</w:t>
            </w:r>
          </w:p>
        </w:tc>
      </w:tr>
      <w:tr w:rsidR="001D5FE1" w:rsidRPr="00C77F95" w:rsidTr="001D5FE1">
        <w:trPr>
          <w:trHeight w:hRule="exact" w:val="69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62. Instituto Inmobiliario de Desarrollo Urbano y Vivienda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22,220,743.00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22,220,743.00</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08. Secretaria de Planeación y Finanzas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0.00 </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99,066,384.00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99,066,384.00</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21. Coordinación General de Ecología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73,712,188.10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73,712,188.10</w:t>
            </w:r>
          </w:p>
        </w:tc>
      </w:tr>
      <w:tr w:rsidR="001D5FE1" w:rsidRPr="00C77F95" w:rsidTr="001D5FE1">
        <w:trPr>
          <w:trHeight w:hRule="exact" w:val="465"/>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64. Comisión Estatal de Agua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15,898,964.14</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15,898,964.14</w:t>
            </w:r>
          </w:p>
        </w:tc>
      </w:tr>
      <w:tr w:rsidR="001D5FE1" w:rsidRPr="00C77F95" w:rsidTr="001D5FE1">
        <w:trPr>
          <w:trHeight w:hRule="exact" w:val="69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65. Centro de Servicios Integrales para el Tratamiento de Aguas Residuales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49,939,468.11</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49,939,468.11</w:t>
            </w:r>
          </w:p>
        </w:tc>
      </w:tr>
      <w:tr w:rsidR="001D5FE1" w:rsidRPr="00C77F95" w:rsidTr="001D5FE1">
        <w:trPr>
          <w:trHeight w:hRule="exact" w:val="465"/>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13. Secretaria de Obras Públicas, Desarrollo Urbano y Vivienda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47,279,000.00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649,277,321.00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696,556,321.00</w:t>
            </w:r>
          </w:p>
        </w:tc>
      </w:tr>
      <w:tr w:rsidR="001D5FE1" w:rsidRPr="00C77F95" w:rsidTr="001D5FE1">
        <w:trPr>
          <w:trHeight w:hRule="exact" w:val="465"/>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18. Secretaria de Fomento Agropecuario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212,574,759.68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212,574,759.68</w:t>
            </w:r>
          </w:p>
        </w:tc>
      </w:tr>
      <w:tr w:rsidR="001D5FE1" w:rsidRPr="00C77F95" w:rsidTr="001D5FE1">
        <w:trPr>
          <w:trHeight w:hRule="exact" w:val="270"/>
          <w:jc w:val="center"/>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532,533,071.73</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897,327,556.00</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1,429,860,627.73</w:t>
            </w:r>
          </w:p>
        </w:tc>
      </w:tr>
    </w:tbl>
    <w:p w:rsidR="001D5FE1" w:rsidRPr="00C77F95" w:rsidRDefault="001D5FE1" w:rsidP="001D5FE1">
      <w:pPr>
        <w:pStyle w:val="Textoindependiente"/>
        <w:spacing w:before="6"/>
        <w:rPr>
          <w:rFonts w:ascii="Times New Roman" w:hAnsi="Times New Roman" w:cs="Times New Roman"/>
          <w:b w:val="0"/>
          <w:sz w:val="23"/>
        </w:rPr>
      </w:pPr>
    </w:p>
    <w:p w:rsidR="001D5FE1" w:rsidRPr="00C77F95" w:rsidRDefault="001D5FE1" w:rsidP="001D5FE1">
      <w:pPr>
        <w:pStyle w:val="Textoindependiente"/>
        <w:spacing w:before="6"/>
        <w:rPr>
          <w:rFonts w:ascii="Times New Roman" w:hAnsi="Times New Roman" w:cs="Times New Roman"/>
          <w:b w:val="0"/>
          <w:sz w:val="23"/>
        </w:rPr>
      </w:pPr>
    </w:p>
    <w:p w:rsidR="001D5FE1" w:rsidRPr="00C77F95" w:rsidRDefault="001D5FE1" w:rsidP="00C77F95">
      <w:pPr>
        <w:pStyle w:val="Prrafodelista"/>
        <w:widowControl w:val="0"/>
        <w:numPr>
          <w:ilvl w:val="0"/>
          <w:numId w:val="37"/>
        </w:numPr>
        <w:tabs>
          <w:tab w:val="left" w:pos="839"/>
        </w:tabs>
        <w:autoSpaceDE w:val="0"/>
        <w:autoSpaceDN w:val="0"/>
        <w:ind w:right="115"/>
        <w:jc w:val="both"/>
        <w:rPr>
          <w:sz w:val="20"/>
        </w:rPr>
      </w:pPr>
      <w:r w:rsidRPr="00C77F95">
        <w:rPr>
          <w:sz w:val="20"/>
        </w:rPr>
        <w:t>En</w:t>
      </w:r>
      <w:r w:rsidRPr="00C77F95">
        <w:rPr>
          <w:spacing w:val="-11"/>
          <w:sz w:val="20"/>
        </w:rPr>
        <w:t xml:space="preserve"> </w:t>
      </w:r>
      <w:r w:rsidRPr="00C77F95">
        <w:rPr>
          <w:sz w:val="20"/>
        </w:rPr>
        <w:t>el</w:t>
      </w:r>
      <w:r w:rsidRPr="00C77F95">
        <w:rPr>
          <w:spacing w:val="-10"/>
          <w:sz w:val="20"/>
        </w:rPr>
        <w:t xml:space="preserve"> </w:t>
      </w:r>
      <w:r w:rsidRPr="00C77F95">
        <w:rPr>
          <w:sz w:val="20"/>
        </w:rPr>
        <w:t>presupuesto</w:t>
      </w:r>
      <w:r w:rsidRPr="00C77F95">
        <w:rPr>
          <w:spacing w:val="-10"/>
          <w:sz w:val="20"/>
        </w:rPr>
        <w:t xml:space="preserve"> </w:t>
      </w:r>
      <w:r w:rsidRPr="00C77F95">
        <w:rPr>
          <w:sz w:val="20"/>
        </w:rPr>
        <w:t>del</w:t>
      </w:r>
      <w:r w:rsidRPr="00C77F95">
        <w:rPr>
          <w:spacing w:val="-10"/>
          <w:sz w:val="20"/>
        </w:rPr>
        <w:t xml:space="preserve"> </w:t>
      </w:r>
      <w:r w:rsidRPr="00C77F95">
        <w:rPr>
          <w:sz w:val="20"/>
        </w:rPr>
        <w:t>Instituto</w:t>
      </w:r>
      <w:r w:rsidRPr="00C77F95">
        <w:rPr>
          <w:spacing w:val="-10"/>
          <w:sz w:val="20"/>
        </w:rPr>
        <w:t xml:space="preserve"> </w:t>
      </w:r>
      <w:r w:rsidRPr="00C77F95">
        <w:rPr>
          <w:sz w:val="20"/>
        </w:rPr>
        <w:t>Estatal</w:t>
      </w:r>
      <w:r w:rsidRPr="00C77F95">
        <w:rPr>
          <w:spacing w:val="-10"/>
          <w:sz w:val="20"/>
        </w:rPr>
        <w:t xml:space="preserve"> </w:t>
      </w:r>
      <w:r w:rsidRPr="00C77F95">
        <w:rPr>
          <w:sz w:val="20"/>
        </w:rPr>
        <w:t>de</w:t>
      </w:r>
      <w:r w:rsidRPr="00C77F95">
        <w:rPr>
          <w:spacing w:val="-10"/>
          <w:sz w:val="20"/>
        </w:rPr>
        <w:t xml:space="preserve"> </w:t>
      </w:r>
      <w:r w:rsidRPr="00C77F95">
        <w:rPr>
          <w:sz w:val="20"/>
        </w:rPr>
        <w:t>la</w:t>
      </w:r>
      <w:r w:rsidRPr="00C77F95">
        <w:rPr>
          <w:spacing w:val="-10"/>
          <w:sz w:val="20"/>
        </w:rPr>
        <w:t xml:space="preserve"> </w:t>
      </w:r>
      <w:r w:rsidRPr="00C77F95">
        <w:rPr>
          <w:sz w:val="20"/>
        </w:rPr>
        <w:t>Mujer,</w:t>
      </w:r>
      <w:r w:rsidRPr="00C77F95">
        <w:rPr>
          <w:spacing w:val="-10"/>
          <w:sz w:val="20"/>
        </w:rPr>
        <w:t xml:space="preserve"> </w:t>
      </w:r>
      <w:r w:rsidRPr="00C77F95">
        <w:rPr>
          <w:sz w:val="20"/>
        </w:rPr>
        <w:t>se</w:t>
      </w:r>
      <w:r w:rsidRPr="00C77F95">
        <w:rPr>
          <w:spacing w:val="-12"/>
          <w:sz w:val="20"/>
        </w:rPr>
        <w:t xml:space="preserve"> </w:t>
      </w:r>
      <w:r w:rsidRPr="00C77F95">
        <w:rPr>
          <w:sz w:val="20"/>
        </w:rPr>
        <w:t>destinan</w:t>
      </w:r>
      <w:r w:rsidRPr="00C77F95">
        <w:rPr>
          <w:spacing w:val="-11"/>
          <w:sz w:val="20"/>
        </w:rPr>
        <w:t xml:space="preserve"> </w:t>
      </w:r>
      <w:r w:rsidRPr="00C77F95">
        <w:rPr>
          <w:sz w:val="20"/>
        </w:rPr>
        <w:t>recursos</w:t>
      </w:r>
      <w:r w:rsidRPr="00C77F95">
        <w:rPr>
          <w:spacing w:val="-11"/>
          <w:sz w:val="20"/>
        </w:rPr>
        <w:t xml:space="preserve"> </w:t>
      </w:r>
      <w:r w:rsidRPr="00C77F95">
        <w:rPr>
          <w:sz w:val="20"/>
        </w:rPr>
        <w:t>como</w:t>
      </w:r>
      <w:r w:rsidRPr="00C77F95">
        <w:rPr>
          <w:spacing w:val="-10"/>
          <w:sz w:val="20"/>
        </w:rPr>
        <w:t xml:space="preserve"> </w:t>
      </w:r>
      <w:r w:rsidRPr="00C77F95">
        <w:rPr>
          <w:sz w:val="20"/>
        </w:rPr>
        <w:t>un</w:t>
      </w:r>
      <w:r w:rsidRPr="00C77F95">
        <w:rPr>
          <w:spacing w:val="-11"/>
          <w:sz w:val="20"/>
        </w:rPr>
        <w:t xml:space="preserve"> </w:t>
      </w:r>
      <w:r w:rsidRPr="00C77F95">
        <w:rPr>
          <w:sz w:val="20"/>
        </w:rPr>
        <w:t>complemento</w:t>
      </w:r>
      <w:r w:rsidRPr="00C77F95">
        <w:rPr>
          <w:spacing w:val="-10"/>
          <w:sz w:val="20"/>
        </w:rPr>
        <w:t xml:space="preserve"> </w:t>
      </w:r>
      <w:r w:rsidRPr="00C77F95">
        <w:rPr>
          <w:sz w:val="20"/>
        </w:rPr>
        <w:t>único</w:t>
      </w:r>
      <w:r w:rsidRPr="00C77F95">
        <w:rPr>
          <w:spacing w:val="-10"/>
          <w:sz w:val="20"/>
        </w:rPr>
        <w:t xml:space="preserve"> </w:t>
      </w:r>
      <w:r w:rsidRPr="00C77F95">
        <w:rPr>
          <w:sz w:val="20"/>
        </w:rPr>
        <w:t>a</w:t>
      </w:r>
      <w:r w:rsidRPr="00C77F95">
        <w:rPr>
          <w:spacing w:val="-10"/>
          <w:sz w:val="20"/>
        </w:rPr>
        <w:t xml:space="preserve"> </w:t>
      </w:r>
      <w:r w:rsidRPr="00C77F95">
        <w:rPr>
          <w:sz w:val="20"/>
        </w:rPr>
        <w:t>programas federales.</w:t>
      </w:r>
    </w:p>
    <w:p w:rsidR="001D5FE1" w:rsidRPr="00C77F95" w:rsidRDefault="001D5FE1" w:rsidP="00C77F95">
      <w:pPr>
        <w:pStyle w:val="Prrafodelista"/>
        <w:widowControl w:val="0"/>
        <w:numPr>
          <w:ilvl w:val="0"/>
          <w:numId w:val="37"/>
        </w:numPr>
        <w:tabs>
          <w:tab w:val="left" w:pos="839"/>
        </w:tabs>
        <w:autoSpaceDE w:val="0"/>
        <w:autoSpaceDN w:val="0"/>
        <w:spacing w:before="70"/>
        <w:ind w:right="113"/>
        <w:jc w:val="both"/>
        <w:rPr>
          <w:sz w:val="20"/>
        </w:rPr>
      </w:pPr>
      <w:r w:rsidRPr="00C77F95">
        <w:rPr>
          <w:sz w:val="20"/>
        </w:rPr>
        <w:t>El presupuesto para la atención de niñas, niños, adolescentes y adultos que otorga el Sistema Estatal para el Desarrollo Integral de la Familia, por un total de $229, 872,963.45, se detalla en los Artículos 37 y 38 de este Decreto.</w:t>
      </w:r>
    </w:p>
    <w:p w:rsidR="001D5FE1" w:rsidRPr="00C77F95" w:rsidRDefault="001D5FE1" w:rsidP="00C77F95">
      <w:pPr>
        <w:pStyle w:val="Prrafodelista"/>
        <w:widowControl w:val="0"/>
        <w:numPr>
          <w:ilvl w:val="0"/>
          <w:numId w:val="37"/>
        </w:numPr>
        <w:tabs>
          <w:tab w:val="left" w:pos="838"/>
          <w:tab w:val="left" w:pos="839"/>
        </w:tabs>
        <w:autoSpaceDE w:val="0"/>
        <w:autoSpaceDN w:val="0"/>
        <w:spacing w:before="79"/>
        <w:jc w:val="both"/>
        <w:rPr>
          <w:sz w:val="20"/>
        </w:rPr>
      </w:pPr>
      <w:r w:rsidRPr="00C77F95">
        <w:rPr>
          <w:sz w:val="20"/>
        </w:rPr>
        <w:t>El presupuesto para equidad de género se detalla en el Artículo 50 de este</w:t>
      </w:r>
      <w:r w:rsidRPr="00C77F95">
        <w:rPr>
          <w:spacing w:val="-20"/>
          <w:sz w:val="20"/>
        </w:rPr>
        <w:t xml:space="preserve"> </w:t>
      </w:r>
      <w:r w:rsidRPr="00C77F95">
        <w:rPr>
          <w:sz w:val="20"/>
        </w:rPr>
        <w:t>Decreto.</w:t>
      </w:r>
    </w:p>
    <w:p w:rsidR="001D5FE1" w:rsidRPr="00C77F95" w:rsidRDefault="001D5FE1" w:rsidP="00C77F95">
      <w:pPr>
        <w:pStyle w:val="Prrafodelista"/>
        <w:widowControl w:val="0"/>
        <w:numPr>
          <w:ilvl w:val="0"/>
          <w:numId w:val="37"/>
        </w:numPr>
        <w:tabs>
          <w:tab w:val="left" w:pos="839"/>
        </w:tabs>
        <w:autoSpaceDE w:val="0"/>
        <w:autoSpaceDN w:val="0"/>
        <w:spacing w:before="76"/>
        <w:jc w:val="both"/>
        <w:rPr>
          <w:sz w:val="20"/>
        </w:rPr>
      </w:pPr>
      <w:r w:rsidRPr="00C77F95">
        <w:rPr>
          <w:sz w:val="20"/>
        </w:rPr>
        <w:t xml:space="preserve">El Instituto Tlaxcalteca para Personas con Discapacidad, asigna a las ayudas asistenciales que presta </w:t>
      </w:r>
      <w:r w:rsidRPr="00C77F95">
        <w:t>$9, 109, 558. 69.</w:t>
      </w:r>
    </w:p>
    <w:p w:rsidR="001D5FE1" w:rsidRPr="00C77F95" w:rsidRDefault="001D5FE1" w:rsidP="00C77F95">
      <w:pPr>
        <w:pStyle w:val="Prrafodelista"/>
        <w:widowControl w:val="0"/>
        <w:numPr>
          <w:ilvl w:val="0"/>
          <w:numId w:val="37"/>
        </w:numPr>
        <w:tabs>
          <w:tab w:val="left" w:pos="838"/>
          <w:tab w:val="left" w:pos="839"/>
        </w:tabs>
        <w:autoSpaceDE w:val="0"/>
        <w:autoSpaceDN w:val="0"/>
        <w:spacing w:before="80"/>
        <w:jc w:val="both"/>
        <w:rPr>
          <w:sz w:val="20"/>
        </w:rPr>
      </w:pPr>
      <w:r w:rsidRPr="00C77F95">
        <w:rPr>
          <w:sz w:val="20"/>
        </w:rPr>
        <w:t>Los apoyos sociales y becas a jóvenes, a cargo del Instituto Tlaxcalteca de la Juventud, tiene un presupuesto</w:t>
      </w:r>
      <w:r w:rsidRPr="00C77F95">
        <w:rPr>
          <w:spacing w:val="40"/>
          <w:sz w:val="20"/>
        </w:rPr>
        <w:t xml:space="preserve"> </w:t>
      </w:r>
      <w:r w:rsidRPr="00C77F95">
        <w:rPr>
          <w:sz w:val="20"/>
        </w:rPr>
        <w:t xml:space="preserve">de </w:t>
      </w:r>
      <w:r w:rsidRPr="00C77F95">
        <w:t>$1, 350,000.00.</w:t>
      </w:r>
    </w:p>
    <w:p w:rsidR="001D5FE1" w:rsidRPr="00C77F95" w:rsidRDefault="001D5FE1" w:rsidP="001D5FE1">
      <w:pPr>
        <w:pStyle w:val="Textoindependiente"/>
        <w:ind w:left="838"/>
        <w:jc w:val="center"/>
        <w:rPr>
          <w:rFonts w:ascii="Times New Roman" w:hAnsi="Times New Roman" w:cs="Times New Roman"/>
          <w:b w:val="0"/>
        </w:rPr>
      </w:pPr>
    </w:p>
    <w:p w:rsidR="001D5FE1" w:rsidRPr="00C77F95" w:rsidRDefault="001D5FE1" w:rsidP="001D5FE1">
      <w:pPr>
        <w:pStyle w:val="Textoindependiente"/>
        <w:ind w:left="838"/>
        <w:jc w:val="center"/>
        <w:rPr>
          <w:rFonts w:ascii="Times New Roman" w:hAnsi="Times New Roman" w:cs="Times New Roman"/>
          <w:b w:val="0"/>
        </w:rPr>
      </w:pPr>
      <w:r w:rsidRPr="00C77F95">
        <w:rPr>
          <w:rFonts w:ascii="Times New Roman" w:hAnsi="Times New Roman" w:cs="Times New Roman"/>
          <w:b w:val="0"/>
        </w:rPr>
        <w:t>INSTITUTO TLAXCALTECA DE LA JUVENTUD</w:t>
      </w:r>
    </w:p>
    <w:p w:rsidR="001D5FE1" w:rsidRPr="00C77F95" w:rsidRDefault="001D5FE1" w:rsidP="001D5FE1">
      <w:pPr>
        <w:pStyle w:val="Textoindependiente"/>
        <w:ind w:left="838"/>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5"/>
        <w:rPr>
          <w:rFonts w:ascii="Times New Roman" w:hAnsi="Times New Roman" w:cs="Times New Roman"/>
        </w:rPr>
      </w:pPr>
    </w:p>
    <w:tbl>
      <w:tblPr>
        <w:tblW w:w="7938" w:type="dxa"/>
        <w:tblInd w:w="-10" w:type="dxa"/>
        <w:tblCellMar>
          <w:left w:w="70" w:type="dxa"/>
          <w:right w:w="70" w:type="dxa"/>
        </w:tblCellMar>
        <w:tblLook w:val="04A0" w:firstRow="1" w:lastRow="0" w:firstColumn="1" w:lastColumn="0" w:noHBand="0" w:noVBand="1"/>
      </w:tblPr>
      <w:tblGrid>
        <w:gridCol w:w="5638"/>
        <w:gridCol w:w="2300"/>
      </w:tblGrid>
      <w:tr w:rsidR="001D5FE1" w:rsidRPr="00C77F95" w:rsidTr="001D5FE1">
        <w:trPr>
          <w:trHeight w:hRule="exact" w:val="322"/>
        </w:trPr>
        <w:tc>
          <w:tcPr>
            <w:tcW w:w="5638"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TRANSFERENCIAS</w:t>
            </w:r>
          </w:p>
        </w:tc>
        <w:tc>
          <w:tcPr>
            <w:tcW w:w="2300" w:type="dxa"/>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MONTO</w:t>
            </w:r>
          </w:p>
        </w:tc>
      </w:tr>
      <w:tr w:rsidR="001D5FE1" w:rsidRPr="00C77F95" w:rsidTr="001D5FE1">
        <w:trPr>
          <w:trHeight w:hRule="exact" w:val="525"/>
        </w:trPr>
        <w:tc>
          <w:tcPr>
            <w:tcW w:w="5638" w:type="dxa"/>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Ayudas Sociales (actividades culturales, deportivas, académicas)</w:t>
            </w:r>
          </w:p>
        </w:tc>
        <w:tc>
          <w:tcPr>
            <w:tcW w:w="2300"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470,000.00</w:t>
            </w:r>
          </w:p>
        </w:tc>
      </w:tr>
      <w:tr w:rsidR="001D5FE1" w:rsidRPr="00C77F95" w:rsidTr="001D5FE1">
        <w:trPr>
          <w:trHeight w:hRule="exact" w:val="243"/>
        </w:trPr>
        <w:tc>
          <w:tcPr>
            <w:tcW w:w="5638" w:type="dxa"/>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Becas</w:t>
            </w:r>
          </w:p>
        </w:tc>
        <w:tc>
          <w:tcPr>
            <w:tcW w:w="2300"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880,000.00</w:t>
            </w:r>
          </w:p>
        </w:tc>
      </w:tr>
      <w:tr w:rsidR="001D5FE1" w:rsidRPr="00C77F95" w:rsidTr="001D5FE1">
        <w:trPr>
          <w:trHeight w:hRule="exact" w:val="341"/>
        </w:trPr>
        <w:tc>
          <w:tcPr>
            <w:tcW w:w="5638" w:type="dxa"/>
            <w:tcBorders>
              <w:top w:val="nil"/>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 ITJ</w:t>
            </w:r>
          </w:p>
        </w:tc>
        <w:tc>
          <w:tcPr>
            <w:tcW w:w="2300" w:type="dxa"/>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right"/>
              <w:rPr>
                <w:b/>
                <w:bCs/>
                <w:sz w:val="16"/>
                <w:szCs w:val="16"/>
                <w:lang w:eastAsia="es-MX"/>
              </w:rPr>
            </w:pPr>
            <w:r w:rsidRPr="00C77F95">
              <w:rPr>
                <w:b/>
                <w:bCs/>
                <w:sz w:val="16"/>
                <w:lang w:eastAsia="es-MX"/>
              </w:rPr>
              <w:t>1,350,000.00</w:t>
            </w:r>
          </w:p>
        </w:tc>
      </w:tr>
    </w:tbl>
    <w:p w:rsidR="001D5FE1" w:rsidRPr="00C77F95" w:rsidRDefault="001D5FE1" w:rsidP="001D5FE1">
      <w:pPr>
        <w:tabs>
          <w:tab w:val="left" w:pos="839"/>
        </w:tabs>
        <w:spacing w:before="131"/>
        <w:ind w:right="122"/>
        <w:rPr>
          <w:sz w:val="20"/>
        </w:rPr>
      </w:pPr>
    </w:p>
    <w:p w:rsidR="001D5FE1" w:rsidRPr="00C77F95" w:rsidRDefault="001D5FE1" w:rsidP="00C77F95">
      <w:pPr>
        <w:pStyle w:val="Prrafodelista"/>
        <w:widowControl w:val="0"/>
        <w:numPr>
          <w:ilvl w:val="0"/>
          <w:numId w:val="37"/>
        </w:numPr>
        <w:tabs>
          <w:tab w:val="left" w:pos="839"/>
        </w:tabs>
        <w:autoSpaceDE w:val="0"/>
        <w:autoSpaceDN w:val="0"/>
        <w:spacing w:before="131"/>
        <w:ind w:right="122"/>
        <w:jc w:val="both"/>
        <w:rPr>
          <w:sz w:val="20"/>
        </w:rPr>
      </w:pPr>
      <w:r w:rsidRPr="00C77F95">
        <w:rPr>
          <w:sz w:val="20"/>
        </w:rPr>
        <w:t>Las acciones de mejoramiento de vivienda popular serán por $21, 450,931.00, a cargo del Instituto Inmobiliario de Desarrollo Urbano y Vivienda del Estado de</w:t>
      </w:r>
      <w:r w:rsidRPr="00C77F95">
        <w:rPr>
          <w:spacing w:val="-13"/>
          <w:sz w:val="20"/>
        </w:rPr>
        <w:t xml:space="preserve"> </w:t>
      </w:r>
      <w:r w:rsidRPr="00C77F95">
        <w:rPr>
          <w:sz w:val="20"/>
        </w:rPr>
        <w:t>Tlaxcala.</w:t>
      </w:r>
    </w:p>
    <w:p w:rsidR="001D5FE1" w:rsidRPr="00C77F95" w:rsidRDefault="001D5FE1" w:rsidP="001D5FE1">
      <w:pPr>
        <w:pStyle w:val="Prrafodelista"/>
        <w:tabs>
          <w:tab w:val="left" w:pos="839"/>
        </w:tabs>
        <w:spacing w:before="131"/>
        <w:ind w:right="122"/>
        <w:rPr>
          <w:sz w:val="20"/>
        </w:rPr>
      </w:pPr>
    </w:p>
    <w:p w:rsidR="001D5FE1" w:rsidRPr="00C77F95" w:rsidRDefault="001D5FE1" w:rsidP="001D5FE1">
      <w:pPr>
        <w:tabs>
          <w:tab w:val="left" w:pos="839"/>
        </w:tabs>
        <w:ind w:right="125"/>
        <w:jc w:val="center"/>
        <w:rPr>
          <w:b/>
          <w:sz w:val="20"/>
        </w:rPr>
      </w:pPr>
      <w:r w:rsidRPr="00C77F95">
        <w:rPr>
          <w:b/>
          <w:sz w:val="20"/>
        </w:rPr>
        <w:t>INSTITUTO INMOBILIARIO DE DESARROLLO URBANO</w:t>
      </w:r>
    </w:p>
    <w:p w:rsidR="001D5FE1" w:rsidRPr="00C77F95" w:rsidRDefault="001D5FE1" w:rsidP="001D5FE1">
      <w:pPr>
        <w:tabs>
          <w:tab w:val="left" w:pos="839"/>
        </w:tabs>
        <w:ind w:right="125"/>
        <w:jc w:val="center"/>
        <w:rPr>
          <w:b/>
          <w:sz w:val="20"/>
        </w:rPr>
      </w:pPr>
      <w:r w:rsidRPr="00C77F95">
        <w:rPr>
          <w:b/>
          <w:sz w:val="20"/>
        </w:rPr>
        <w:t>Y VIVIENDA DEL ESTADO DE TLAXCALA</w:t>
      </w:r>
    </w:p>
    <w:p w:rsidR="001D5FE1" w:rsidRPr="00C77F95" w:rsidRDefault="001D5FE1" w:rsidP="001D5FE1">
      <w:pPr>
        <w:tabs>
          <w:tab w:val="left" w:pos="839"/>
        </w:tabs>
        <w:spacing w:before="131"/>
        <w:ind w:right="122"/>
        <w:jc w:val="center"/>
        <w:rPr>
          <w:b/>
          <w:sz w:val="20"/>
        </w:rPr>
      </w:pPr>
      <w:r w:rsidRPr="00C77F95">
        <w:rPr>
          <w:b/>
          <w:sz w:val="20"/>
        </w:rPr>
        <w:t>(PESOS)</w:t>
      </w:r>
    </w:p>
    <w:p w:rsidR="001D5FE1" w:rsidRPr="00C77F95" w:rsidRDefault="001D5FE1" w:rsidP="001D5FE1">
      <w:pPr>
        <w:pStyle w:val="Textoindependiente"/>
        <w:spacing w:before="10"/>
        <w:rPr>
          <w:rFonts w:ascii="Times New Roman" w:hAnsi="Times New Roman" w:cs="Times New Roman"/>
          <w:b w:val="0"/>
          <w:sz w:val="24"/>
        </w:rPr>
      </w:pPr>
    </w:p>
    <w:tbl>
      <w:tblPr>
        <w:tblW w:w="7928" w:type="dxa"/>
        <w:jc w:val="center"/>
        <w:tblCellMar>
          <w:left w:w="70" w:type="dxa"/>
          <w:right w:w="70" w:type="dxa"/>
        </w:tblCellMar>
        <w:tblLook w:val="04A0" w:firstRow="1" w:lastRow="0" w:firstColumn="1" w:lastColumn="0" w:noHBand="0" w:noVBand="1"/>
      </w:tblPr>
      <w:tblGrid>
        <w:gridCol w:w="5519"/>
        <w:gridCol w:w="2409"/>
      </w:tblGrid>
      <w:tr w:rsidR="001D5FE1" w:rsidRPr="00C77F95" w:rsidTr="001D5FE1">
        <w:trPr>
          <w:trHeight w:hRule="exact" w:val="233"/>
          <w:jc w:val="center"/>
        </w:trPr>
        <w:tc>
          <w:tcPr>
            <w:tcW w:w="5519"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TRANSFERENCIAS</w:t>
            </w:r>
          </w:p>
        </w:tc>
        <w:tc>
          <w:tcPr>
            <w:tcW w:w="2409" w:type="dxa"/>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MONTO</w:t>
            </w:r>
          </w:p>
        </w:tc>
      </w:tr>
      <w:tr w:rsidR="001D5FE1" w:rsidRPr="00C77F95" w:rsidTr="001D5FE1">
        <w:trPr>
          <w:trHeight w:hRule="exact" w:val="401"/>
          <w:jc w:val="center"/>
        </w:trPr>
        <w:tc>
          <w:tcPr>
            <w:tcW w:w="5519" w:type="dxa"/>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Construcción de recamara adicional</w:t>
            </w:r>
          </w:p>
        </w:tc>
        <w:tc>
          <w:tcPr>
            <w:tcW w:w="2409"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21,450,931.00</w:t>
            </w:r>
          </w:p>
        </w:tc>
      </w:tr>
      <w:tr w:rsidR="001D5FE1" w:rsidRPr="00C77F95" w:rsidTr="001D5FE1">
        <w:trPr>
          <w:trHeight w:hRule="exact" w:val="233"/>
          <w:jc w:val="center"/>
        </w:trPr>
        <w:tc>
          <w:tcPr>
            <w:tcW w:w="5519" w:type="dxa"/>
            <w:tcBorders>
              <w:top w:val="nil"/>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rPr>
                <w:b/>
                <w:bCs/>
                <w:sz w:val="16"/>
                <w:szCs w:val="16"/>
                <w:lang w:eastAsia="es-MX"/>
              </w:rPr>
            </w:pPr>
            <w:r w:rsidRPr="00C77F95">
              <w:rPr>
                <w:b/>
                <w:bCs/>
                <w:sz w:val="16"/>
                <w:lang w:eastAsia="es-MX"/>
              </w:rPr>
              <w:t>TOTAL INDUVIT</w:t>
            </w:r>
          </w:p>
        </w:tc>
        <w:tc>
          <w:tcPr>
            <w:tcW w:w="2409" w:type="dxa"/>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right"/>
              <w:rPr>
                <w:b/>
                <w:bCs/>
                <w:sz w:val="16"/>
                <w:szCs w:val="16"/>
                <w:lang w:eastAsia="es-MX"/>
              </w:rPr>
            </w:pPr>
            <w:r w:rsidRPr="00C77F95">
              <w:rPr>
                <w:b/>
                <w:bCs/>
                <w:sz w:val="16"/>
                <w:lang w:eastAsia="es-MX"/>
              </w:rPr>
              <w:t>21,450,931.00</w:t>
            </w:r>
          </w:p>
        </w:tc>
      </w:tr>
    </w:tbl>
    <w:p w:rsidR="001D5FE1" w:rsidRPr="00C77F95" w:rsidRDefault="001D5FE1" w:rsidP="001D5FE1">
      <w:pPr>
        <w:pStyle w:val="Prrafodelista"/>
        <w:tabs>
          <w:tab w:val="left" w:pos="839"/>
        </w:tabs>
        <w:spacing w:before="131"/>
        <w:ind w:right="115"/>
        <w:rPr>
          <w:sz w:val="20"/>
        </w:rPr>
      </w:pPr>
    </w:p>
    <w:p w:rsidR="001D5FE1" w:rsidRPr="00C77F95" w:rsidRDefault="001D5FE1" w:rsidP="00C77F95">
      <w:pPr>
        <w:pStyle w:val="Prrafodelista"/>
        <w:widowControl w:val="0"/>
        <w:numPr>
          <w:ilvl w:val="0"/>
          <w:numId w:val="37"/>
        </w:numPr>
        <w:tabs>
          <w:tab w:val="left" w:pos="839"/>
        </w:tabs>
        <w:autoSpaceDE w:val="0"/>
        <w:autoSpaceDN w:val="0"/>
        <w:spacing w:before="131"/>
        <w:ind w:right="115"/>
        <w:jc w:val="both"/>
        <w:rPr>
          <w:sz w:val="20"/>
        </w:rPr>
      </w:pPr>
      <w:r w:rsidRPr="00C77F95">
        <w:rPr>
          <w:sz w:val="20"/>
        </w:rPr>
        <w:t>Las</w:t>
      </w:r>
      <w:r w:rsidRPr="00C77F95">
        <w:rPr>
          <w:spacing w:val="-13"/>
          <w:sz w:val="20"/>
        </w:rPr>
        <w:t xml:space="preserve"> </w:t>
      </w:r>
      <w:r w:rsidRPr="00C77F95">
        <w:rPr>
          <w:sz w:val="20"/>
        </w:rPr>
        <w:t>asignaciones</w:t>
      </w:r>
      <w:r w:rsidRPr="00C77F95">
        <w:rPr>
          <w:spacing w:val="-13"/>
          <w:sz w:val="20"/>
        </w:rPr>
        <w:t xml:space="preserve"> </w:t>
      </w:r>
      <w:r w:rsidRPr="00C77F95">
        <w:rPr>
          <w:sz w:val="20"/>
        </w:rPr>
        <w:t>presupuestarias</w:t>
      </w:r>
      <w:r w:rsidRPr="00C77F95">
        <w:rPr>
          <w:spacing w:val="-13"/>
          <w:sz w:val="20"/>
        </w:rPr>
        <w:t xml:space="preserve"> </w:t>
      </w:r>
      <w:r w:rsidRPr="00C77F95">
        <w:rPr>
          <w:sz w:val="20"/>
        </w:rPr>
        <w:t>con</w:t>
      </w:r>
      <w:r w:rsidRPr="00C77F95">
        <w:rPr>
          <w:spacing w:val="-14"/>
          <w:sz w:val="20"/>
        </w:rPr>
        <w:t xml:space="preserve"> </w:t>
      </w:r>
      <w:r w:rsidRPr="00C77F95">
        <w:rPr>
          <w:sz w:val="20"/>
        </w:rPr>
        <w:t>recursos</w:t>
      </w:r>
      <w:r w:rsidRPr="00C77F95">
        <w:rPr>
          <w:spacing w:val="-13"/>
          <w:sz w:val="20"/>
        </w:rPr>
        <w:t xml:space="preserve"> </w:t>
      </w:r>
      <w:r w:rsidRPr="00C77F95">
        <w:rPr>
          <w:sz w:val="20"/>
        </w:rPr>
        <w:t>estatales,</w:t>
      </w:r>
      <w:r w:rsidRPr="00C77F95">
        <w:rPr>
          <w:spacing w:val="-13"/>
          <w:sz w:val="20"/>
        </w:rPr>
        <w:t xml:space="preserve"> </w:t>
      </w:r>
      <w:r w:rsidRPr="00C77F95">
        <w:rPr>
          <w:sz w:val="20"/>
        </w:rPr>
        <w:t>en</w:t>
      </w:r>
      <w:r w:rsidRPr="00C77F95">
        <w:rPr>
          <w:spacing w:val="-13"/>
          <w:sz w:val="20"/>
        </w:rPr>
        <w:t xml:space="preserve"> </w:t>
      </w:r>
      <w:r w:rsidRPr="00C77F95">
        <w:rPr>
          <w:sz w:val="20"/>
        </w:rPr>
        <w:t>Fondos,</w:t>
      </w:r>
      <w:r w:rsidRPr="00C77F95">
        <w:rPr>
          <w:spacing w:val="-12"/>
          <w:sz w:val="20"/>
        </w:rPr>
        <w:t xml:space="preserve"> </w:t>
      </w:r>
      <w:r w:rsidRPr="00C77F95">
        <w:rPr>
          <w:sz w:val="20"/>
        </w:rPr>
        <w:t>administrados</w:t>
      </w:r>
      <w:r w:rsidRPr="00C77F95">
        <w:rPr>
          <w:spacing w:val="-13"/>
          <w:sz w:val="20"/>
        </w:rPr>
        <w:t xml:space="preserve"> </w:t>
      </w:r>
      <w:r w:rsidRPr="00C77F95">
        <w:rPr>
          <w:sz w:val="20"/>
        </w:rPr>
        <w:t>por</w:t>
      </w:r>
      <w:r w:rsidRPr="00C77F95">
        <w:rPr>
          <w:spacing w:val="-14"/>
          <w:sz w:val="20"/>
        </w:rPr>
        <w:t xml:space="preserve"> </w:t>
      </w:r>
      <w:r w:rsidRPr="00C77F95">
        <w:rPr>
          <w:sz w:val="20"/>
        </w:rPr>
        <w:t>la</w:t>
      </w:r>
      <w:r w:rsidRPr="00C77F95">
        <w:rPr>
          <w:spacing w:val="-12"/>
          <w:sz w:val="20"/>
        </w:rPr>
        <w:t xml:space="preserve"> </w:t>
      </w:r>
      <w:r w:rsidRPr="00C77F95">
        <w:rPr>
          <w:sz w:val="20"/>
        </w:rPr>
        <w:t>Secretaría</w:t>
      </w:r>
      <w:r w:rsidRPr="00C77F95">
        <w:rPr>
          <w:spacing w:val="-12"/>
          <w:sz w:val="20"/>
        </w:rPr>
        <w:t xml:space="preserve"> </w:t>
      </w:r>
      <w:r w:rsidRPr="00C77F95">
        <w:rPr>
          <w:sz w:val="20"/>
        </w:rPr>
        <w:t>de</w:t>
      </w:r>
      <w:r w:rsidRPr="00C77F95">
        <w:rPr>
          <w:spacing w:val="-15"/>
          <w:sz w:val="20"/>
        </w:rPr>
        <w:t xml:space="preserve"> </w:t>
      </w:r>
      <w:r w:rsidRPr="00C77F95">
        <w:rPr>
          <w:sz w:val="20"/>
        </w:rPr>
        <w:t>Planeación y Finanzas y</w:t>
      </w:r>
      <w:r w:rsidRPr="00C77F95">
        <w:rPr>
          <w:spacing w:val="-35"/>
          <w:sz w:val="20"/>
        </w:rPr>
        <w:t xml:space="preserve"> </w:t>
      </w:r>
      <w:r w:rsidRPr="00C77F95">
        <w:rPr>
          <w:sz w:val="20"/>
        </w:rPr>
        <w:t>aplicados conforme a las reglas específicas son por $2, 063, 622,522.82, los cuales se detallan en el Artículo 117 de este</w:t>
      </w:r>
      <w:r w:rsidRPr="00C77F95">
        <w:rPr>
          <w:spacing w:val="-5"/>
          <w:sz w:val="20"/>
        </w:rPr>
        <w:t xml:space="preserve"> </w:t>
      </w:r>
      <w:r w:rsidRPr="00C77F95">
        <w:rPr>
          <w:sz w:val="20"/>
        </w:rPr>
        <w:t xml:space="preserve">Decreto. </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C77F95">
      <w:pPr>
        <w:pStyle w:val="Prrafodelista"/>
        <w:widowControl w:val="0"/>
        <w:numPr>
          <w:ilvl w:val="0"/>
          <w:numId w:val="37"/>
        </w:numPr>
        <w:tabs>
          <w:tab w:val="left" w:pos="839"/>
        </w:tabs>
        <w:autoSpaceDE w:val="0"/>
        <w:autoSpaceDN w:val="0"/>
        <w:jc w:val="both"/>
        <w:rPr>
          <w:sz w:val="20"/>
          <w:szCs w:val="20"/>
        </w:rPr>
      </w:pPr>
      <w:r w:rsidRPr="00C77F95">
        <w:rPr>
          <w:sz w:val="20"/>
          <w:szCs w:val="20"/>
        </w:rPr>
        <w:t>Las asignaciones presupuestarias con recursos Federales para Infraestructura Social (FISE) importan $99, 066,384.00, las cuales son ejecutadas por la Secretaría de Planeación y Finanzas conforme a las reglas de la Secretaría de Bienestar.</w:t>
      </w:r>
    </w:p>
    <w:p w:rsidR="001D5FE1" w:rsidRPr="00C77F95" w:rsidRDefault="001D5FE1" w:rsidP="00C77F95">
      <w:pPr>
        <w:pStyle w:val="Prrafodelista"/>
        <w:widowControl w:val="0"/>
        <w:numPr>
          <w:ilvl w:val="0"/>
          <w:numId w:val="37"/>
        </w:numPr>
        <w:tabs>
          <w:tab w:val="left" w:pos="838"/>
          <w:tab w:val="left" w:pos="839"/>
        </w:tabs>
        <w:autoSpaceDE w:val="0"/>
        <w:autoSpaceDN w:val="0"/>
        <w:spacing w:before="69"/>
        <w:ind w:right="116"/>
        <w:jc w:val="both"/>
        <w:rPr>
          <w:sz w:val="20"/>
          <w:szCs w:val="20"/>
        </w:rPr>
      </w:pPr>
      <w:r w:rsidRPr="00C77F95">
        <w:rPr>
          <w:sz w:val="20"/>
          <w:szCs w:val="20"/>
        </w:rPr>
        <w:t>Las acciones sociales a cargo de la Coordinación General de Ecología se detallan en el artículo 28 de este Decreto.</w:t>
      </w:r>
    </w:p>
    <w:p w:rsidR="001D5FE1" w:rsidRPr="00C77F95" w:rsidRDefault="001D5FE1" w:rsidP="00C77F95">
      <w:pPr>
        <w:pStyle w:val="Prrafodelista"/>
        <w:widowControl w:val="0"/>
        <w:numPr>
          <w:ilvl w:val="0"/>
          <w:numId w:val="37"/>
        </w:numPr>
        <w:tabs>
          <w:tab w:val="left" w:pos="838"/>
          <w:tab w:val="left" w:pos="839"/>
        </w:tabs>
        <w:autoSpaceDE w:val="0"/>
        <w:autoSpaceDN w:val="0"/>
        <w:spacing w:before="67"/>
        <w:ind w:right="121"/>
        <w:jc w:val="both"/>
        <w:rPr>
          <w:sz w:val="20"/>
          <w:szCs w:val="20"/>
        </w:rPr>
      </w:pPr>
      <w:r w:rsidRPr="00C77F95">
        <w:rPr>
          <w:sz w:val="20"/>
          <w:szCs w:val="20"/>
        </w:rPr>
        <w:t>Las</w:t>
      </w:r>
      <w:r w:rsidRPr="00C77F95">
        <w:rPr>
          <w:spacing w:val="-6"/>
          <w:sz w:val="20"/>
          <w:szCs w:val="20"/>
        </w:rPr>
        <w:t xml:space="preserve"> </w:t>
      </w:r>
      <w:r w:rsidRPr="00C77F95">
        <w:rPr>
          <w:sz w:val="20"/>
          <w:szCs w:val="20"/>
        </w:rPr>
        <w:t>acciones</w:t>
      </w:r>
      <w:r w:rsidRPr="00C77F95">
        <w:rPr>
          <w:spacing w:val="-6"/>
          <w:sz w:val="20"/>
          <w:szCs w:val="20"/>
        </w:rPr>
        <w:t xml:space="preserve"> </w:t>
      </w:r>
      <w:r w:rsidRPr="00C77F95">
        <w:rPr>
          <w:sz w:val="20"/>
          <w:szCs w:val="20"/>
        </w:rPr>
        <w:t>de</w:t>
      </w:r>
      <w:r w:rsidRPr="00C77F95">
        <w:rPr>
          <w:spacing w:val="-6"/>
          <w:sz w:val="20"/>
          <w:szCs w:val="20"/>
        </w:rPr>
        <w:t xml:space="preserve"> </w:t>
      </w:r>
      <w:r w:rsidRPr="00C77F95">
        <w:rPr>
          <w:sz w:val="20"/>
          <w:szCs w:val="20"/>
        </w:rPr>
        <w:t>apoyo</w:t>
      </w:r>
      <w:r w:rsidRPr="00C77F95">
        <w:rPr>
          <w:spacing w:val="-6"/>
          <w:sz w:val="20"/>
          <w:szCs w:val="20"/>
        </w:rPr>
        <w:t xml:space="preserve"> </w:t>
      </w:r>
      <w:r w:rsidRPr="00C77F95">
        <w:rPr>
          <w:sz w:val="20"/>
          <w:szCs w:val="20"/>
        </w:rPr>
        <w:t>social</w:t>
      </w:r>
      <w:r w:rsidRPr="00C77F95">
        <w:rPr>
          <w:spacing w:val="-6"/>
          <w:sz w:val="20"/>
          <w:szCs w:val="20"/>
        </w:rPr>
        <w:t xml:space="preserve"> </w:t>
      </w:r>
      <w:r w:rsidRPr="00C77F95">
        <w:rPr>
          <w:sz w:val="20"/>
          <w:szCs w:val="20"/>
        </w:rPr>
        <w:t>al</w:t>
      </w:r>
      <w:r w:rsidRPr="00C77F95">
        <w:rPr>
          <w:spacing w:val="-7"/>
          <w:sz w:val="20"/>
          <w:szCs w:val="20"/>
        </w:rPr>
        <w:t xml:space="preserve"> </w:t>
      </w:r>
      <w:r w:rsidRPr="00C77F95">
        <w:rPr>
          <w:sz w:val="20"/>
          <w:szCs w:val="20"/>
        </w:rPr>
        <w:t>campo,</w:t>
      </w:r>
      <w:r w:rsidRPr="00C77F95">
        <w:rPr>
          <w:spacing w:val="-6"/>
          <w:sz w:val="20"/>
          <w:szCs w:val="20"/>
        </w:rPr>
        <w:t xml:space="preserve"> </w:t>
      </w:r>
      <w:r w:rsidRPr="00C77F95">
        <w:rPr>
          <w:sz w:val="20"/>
          <w:szCs w:val="20"/>
        </w:rPr>
        <w:t>por</w:t>
      </w:r>
      <w:r w:rsidRPr="00C77F95">
        <w:rPr>
          <w:spacing w:val="-6"/>
          <w:sz w:val="20"/>
          <w:szCs w:val="20"/>
        </w:rPr>
        <w:t xml:space="preserve"> </w:t>
      </w:r>
      <w:r w:rsidRPr="00C77F95">
        <w:rPr>
          <w:sz w:val="20"/>
          <w:szCs w:val="20"/>
        </w:rPr>
        <w:t>$212, 574,759.68,</w:t>
      </w:r>
      <w:r w:rsidRPr="00C77F95">
        <w:rPr>
          <w:spacing w:val="-9"/>
          <w:sz w:val="20"/>
          <w:szCs w:val="20"/>
        </w:rPr>
        <w:t xml:space="preserve"> </w:t>
      </w:r>
      <w:r w:rsidRPr="00C77F95">
        <w:rPr>
          <w:sz w:val="20"/>
          <w:szCs w:val="20"/>
        </w:rPr>
        <w:t>a</w:t>
      </w:r>
      <w:r w:rsidRPr="00C77F95">
        <w:rPr>
          <w:spacing w:val="-6"/>
          <w:sz w:val="20"/>
          <w:szCs w:val="20"/>
        </w:rPr>
        <w:t xml:space="preserve"> </w:t>
      </w:r>
      <w:r w:rsidRPr="00C77F95">
        <w:rPr>
          <w:sz w:val="20"/>
          <w:szCs w:val="20"/>
        </w:rPr>
        <w:t>cargo</w:t>
      </w:r>
      <w:r w:rsidRPr="00C77F95">
        <w:rPr>
          <w:spacing w:val="-6"/>
          <w:sz w:val="20"/>
          <w:szCs w:val="20"/>
        </w:rPr>
        <w:t xml:space="preserve"> </w:t>
      </w:r>
      <w:r w:rsidRPr="00C77F95">
        <w:rPr>
          <w:sz w:val="20"/>
          <w:szCs w:val="20"/>
        </w:rPr>
        <w:t>de</w:t>
      </w:r>
      <w:r w:rsidRPr="00C77F95">
        <w:rPr>
          <w:spacing w:val="-6"/>
          <w:sz w:val="20"/>
          <w:szCs w:val="20"/>
        </w:rPr>
        <w:t xml:space="preserve"> </w:t>
      </w:r>
      <w:r w:rsidRPr="00C77F95">
        <w:rPr>
          <w:sz w:val="20"/>
          <w:szCs w:val="20"/>
        </w:rPr>
        <w:t>la</w:t>
      </w:r>
      <w:r w:rsidRPr="00C77F95">
        <w:rPr>
          <w:spacing w:val="-7"/>
          <w:sz w:val="20"/>
          <w:szCs w:val="20"/>
        </w:rPr>
        <w:t xml:space="preserve"> </w:t>
      </w:r>
      <w:r w:rsidRPr="00C77F95">
        <w:rPr>
          <w:sz w:val="20"/>
          <w:szCs w:val="20"/>
        </w:rPr>
        <w:t>Secretaría</w:t>
      </w:r>
      <w:r w:rsidRPr="00C77F95">
        <w:rPr>
          <w:spacing w:val="-7"/>
          <w:sz w:val="20"/>
          <w:szCs w:val="20"/>
        </w:rPr>
        <w:t xml:space="preserve"> </w:t>
      </w:r>
      <w:r w:rsidRPr="00C77F95">
        <w:rPr>
          <w:sz w:val="20"/>
          <w:szCs w:val="20"/>
        </w:rPr>
        <w:t>de</w:t>
      </w:r>
      <w:r w:rsidRPr="00C77F95">
        <w:rPr>
          <w:spacing w:val="-5"/>
          <w:sz w:val="20"/>
          <w:szCs w:val="20"/>
        </w:rPr>
        <w:t xml:space="preserve"> </w:t>
      </w:r>
      <w:r w:rsidRPr="00C77F95">
        <w:rPr>
          <w:sz w:val="20"/>
          <w:szCs w:val="20"/>
        </w:rPr>
        <w:t>Fomento</w:t>
      </w:r>
      <w:r w:rsidRPr="00C77F95">
        <w:rPr>
          <w:spacing w:val="-5"/>
          <w:sz w:val="20"/>
          <w:szCs w:val="20"/>
        </w:rPr>
        <w:t xml:space="preserve"> </w:t>
      </w:r>
      <w:r w:rsidRPr="00C77F95">
        <w:rPr>
          <w:sz w:val="20"/>
          <w:szCs w:val="20"/>
        </w:rPr>
        <w:t>Agropecuario, se detallan en el artículo 23 y 24 de este</w:t>
      </w:r>
      <w:r w:rsidRPr="00C77F95">
        <w:rPr>
          <w:spacing w:val="-9"/>
          <w:sz w:val="20"/>
          <w:szCs w:val="20"/>
        </w:rPr>
        <w:t xml:space="preserve"> </w:t>
      </w:r>
      <w:r w:rsidRPr="00C77F95">
        <w:rPr>
          <w:sz w:val="20"/>
          <w:szCs w:val="20"/>
        </w:rPr>
        <w:t>Decreto.</w:t>
      </w:r>
    </w:p>
    <w:p w:rsidR="001D5FE1" w:rsidRPr="00C77F95" w:rsidRDefault="001D5FE1" w:rsidP="001D5FE1">
      <w:pPr>
        <w:pStyle w:val="Prrafodelista"/>
        <w:tabs>
          <w:tab w:val="left" w:pos="838"/>
          <w:tab w:val="left" w:pos="839"/>
        </w:tabs>
        <w:spacing w:before="67"/>
        <w:ind w:right="121"/>
        <w:rPr>
          <w:sz w:val="20"/>
          <w:szCs w:val="20"/>
        </w:rPr>
      </w:pP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1"/>
        <w:rPr>
          <w:rFonts w:ascii="Times New Roman" w:hAnsi="Times New Roman" w:cs="Times New Roman"/>
        </w:rPr>
      </w:pPr>
      <w:r w:rsidRPr="00C77F95">
        <w:rPr>
          <w:rFonts w:ascii="Times New Roman" w:hAnsi="Times New Roman" w:cs="Times New Roman"/>
          <w:b w:val="0"/>
        </w:rPr>
        <w:t xml:space="preserve">ARTÍCULO 37. </w:t>
      </w:r>
      <w:r w:rsidRPr="00C77F95">
        <w:rPr>
          <w:rFonts w:ascii="Times New Roman" w:hAnsi="Times New Roman" w:cs="Times New Roman"/>
        </w:rPr>
        <w:t>El presupuesto para el Sistema Estatal para el Desarrollo Integral de la Familia es de $229, 872,963.45, integrado como sigue:</w:t>
      </w:r>
    </w:p>
    <w:p w:rsidR="001D5FE1" w:rsidRPr="00C77F95" w:rsidRDefault="001D5FE1" w:rsidP="001D5FE1">
      <w:pPr>
        <w:pStyle w:val="Textoindependiente"/>
        <w:ind w:left="118" w:right="111"/>
        <w:rPr>
          <w:rFonts w:ascii="Times New Roman" w:hAnsi="Times New Roman" w:cs="Times New Roman"/>
        </w:rPr>
      </w:pPr>
    </w:p>
    <w:p w:rsidR="001D5FE1" w:rsidRPr="00C77F95" w:rsidRDefault="001D5FE1" w:rsidP="001D5FE1">
      <w:pPr>
        <w:pStyle w:val="Textoindependiente"/>
        <w:ind w:left="118" w:right="111"/>
        <w:jc w:val="center"/>
        <w:rPr>
          <w:rFonts w:ascii="Times New Roman" w:hAnsi="Times New Roman" w:cs="Times New Roman"/>
          <w:b w:val="0"/>
        </w:rPr>
      </w:pPr>
      <w:r w:rsidRPr="00C77F95">
        <w:rPr>
          <w:rFonts w:ascii="Times New Roman" w:hAnsi="Times New Roman" w:cs="Times New Roman"/>
          <w:b w:val="0"/>
        </w:rPr>
        <w:t>PRESUPUESTO DESARROLLO INTEGRAL DE LA FAMILIA</w:t>
      </w:r>
    </w:p>
    <w:p w:rsidR="001D5FE1" w:rsidRPr="00C77F95" w:rsidRDefault="001D5FE1" w:rsidP="001D5FE1">
      <w:pPr>
        <w:pStyle w:val="Textoindependiente"/>
        <w:ind w:left="118" w:right="111"/>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2"/>
        <w:rPr>
          <w:rFonts w:ascii="Times New Roman" w:hAnsi="Times New Roman" w:cs="Times New Roman"/>
        </w:rPr>
      </w:pPr>
    </w:p>
    <w:p w:rsidR="001D5FE1" w:rsidRPr="00C77F95" w:rsidRDefault="001D5FE1" w:rsidP="001D5FE1">
      <w:pPr>
        <w:pStyle w:val="Textoindependiente"/>
        <w:spacing w:before="4"/>
        <w:rPr>
          <w:rFonts w:ascii="Times New Roman" w:hAnsi="Times New Roman" w:cs="Times New Roman"/>
          <w:b w:val="0"/>
          <w:sz w:val="23"/>
        </w:rPr>
      </w:pPr>
    </w:p>
    <w:tbl>
      <w:tblPr>
        <w:tblW w:w="7862" w:type="dxa"/>
        <w:tblInd w:w="132" w:type="dxa"/>
        <w:tblCellMar>
          <w:left w:w="70" w:type="dxa"/>
          <w:right w:w="70" w:type="dxa"/>
        </w:tblCellMar>
        <w:tblLook w:val="04A0" w:firstRow="1" w:lastRow="0" w:firstColumn="1" w:lastColumn="0" w:noHBand="0" w:noVBand="1"/>
      </w:tblPr>
      <w:tblGrid>
        <w:gridCol w:w="2526"/>
        <w:gridCol w:w="2668"/>
        <w:gridCol w:w="2668"/>
      </w:tblGrid>
      <w:tr w:rsidR="001D5FE1" w:rsidRPr="00C77F95" w:rsidTr="001D5FE1">
        <w:trPr>
          <w:trHeight w:hRule="exact" w:val="470"/>
        </w:trPr>
        <w:tc>
          <w:tcPr>
            <w:tcW w:w="2526"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FEDERAL</w:t>
            </w:r>
          </w:p>
        </w:tc>
        <w:tc>
          <w:tcPr>
            <w:tcW w:w="2668" w:type="dxa"/>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ESTATAL</w:t>
            </w:r>
          </w:p>
        </w:tc>
        <w:tc>
          <w:tcPr>
            <w:tcW w:w="2668" w:type="dxa"/>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r>
      <w:tr w:rsidR="001D5FE1" w:rsidRPr="00C77F95" w:rsidTr="001D5FE1">
        <w:trPr>
          <w:trHeight w:hRule="exact" w:val="470"/>
        </w:trPr>
        <w:tc>
          <w:tcPr>
            <w:tcW w:w="2526" w:type="dxa"/>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80,889,112.45</w:t>
            </w:r>
          </w:p>
        </w:tc>
        <w:tc>
          <w:tcPr>
            <w:tcW w:w="2668"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148,983,851.00</w:t>
            </w:r>
          </w:p>
        </w:tc>
        <w:tc>
          <w:tcPr>
            <w:tcW w:w="2668"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229,872,963.45</w:t>
            </w:r>
          </w:p>
        </w:tc>
      </w:tr>
    </w:tbl>
    <w:p w:rsidR="001D5FE1" w:rsidRPr="00C77F95" w:rsidRDefault="001D5FE1" w:rsidP="001D5FE1">
      <w:pPr>
        <w:pStyle w:val="Textoindependiente"/>
        <w:spacing w:before="4"/>
        <w:rPr>
          <w:rFonts w:ascii="Times New Roman" w:hAnsi="Times New Roman" w:cs="Times New Roman"/>
          <w:b w:val="0"/>
          <w:sz w:val="23"/>
        </w:rPr>
      </w:pPr>
    </w:p>
    <w:p w:rsidR="001D5FE1" w:rsidRPr="00C77F95" w:rsidRDefault="001D5FE1" w:rsidP="001D5FE1">
      <w:pPr>
        <w:pStyle w:val="Textoindependiente"/>
        <w:spacing w:before="4"/>
        <w:rPr>
          <w:rFonts w:ascii="Times New Roman" w:hAnsi="Times New Roman" w:cs="Times New Roman"/>
          <w:b w:val="0"/>
          <w:sz w:val="23"/>
        </w:rPr>
      </w:pPr>
    </w:p>
    <w:p w:rsidR="001D5FE1" w:rsidRPr="00C77F95" w:rsidRDefault="001D5FE1" w:rsidP="001D5FE1">
      <w:pPr>
        <w:pStyle w:val="Textoindependiente"/>
        <w:spacing w:before="1"/>
        <w:ind w:left="118" w:right="115"/>
        <w:rPr>
          <w:rFonts w:ascii="Times New Roman" w:hAnsi="Times New Roman" w:cs="Times New Roman"/>
        </w:rPr>
      </w:pPr>
      <w:r w:rsidRPr="00C77F95">
        <w:rPr>
          <w:rFonts w:ascii="Times New Roman" w:hAnsi="Times New Roman" w:cs="Times New Roman"/>
        </w:rPr>
        <w:t>Independientemente de lo anterior, el Sistema Estatal para el Desarrollo Integral de la Familia, podrá contar con recursos del Fondo de Accesibilidad al Transporte Público de Personas con Discapacidad, del Ramo 23, cuyo monto y reglas se especificarán mediante la firma de un convenio con la Federación, los cuales se ejercerán con una aportación del 20 por ciento estatal.</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09"/>
        <w:rPr>
          <w:rFonts w:ascii="Times New Roman" w:hAnsi="Times New Roman" w:cs="Times New Roman"/>
        </w:rPr>
      </w:pPr>
      <w:r w:rsidRPr="00C77F95">
        <w:rPr>
          <w:rFonts w:ascii="Times New Roman" w:hAnsi="Times New Roman" w:cs="Times New Roman"/>
        </w:rPr>
        <w:t>Asimismo, el DIF podrá recibir recursos federales del Ramo 20, mediante gestión y firma de convenios, para los programas:</w:t>
      </w:r>
      <w:r w:rsidRPr="00C77F95">
        <w:rPr>
          <w:rFonts w:ascii="Times New Roman" w:hAnsi="Times New Roman" w:cs="Times New Roman"/>
          <w:spacing w:val="-14"/>
        </w:rPr>
        <w:t xml:space="preserve"> </w:t>
      </w:r>
      <w:r w:rsidRPr="00C77F95">
        <w:rPr>
          <w:rFonts w:ascii="Times New Roman" w:hAnsi="Times New Roman" w:cs="Times New Roman"/>
        </w:rPr>
        <w:t>Capacidades</w:t>
      </w:r>
      <w:r w:rsidRPr="00C77F95">
        <w:rPr>
          <w:rFonts w:ascii="Times New Roman" w:hAnsi="Times New Roman" w:cs="Times New Roman"/>
          <w:spacing w:val="-14"/>
        </w:rPr>
        <w:t xml:space="preserve"> </w:t>
      </w:r>
      <w:r w:rsidRPr="00C77F95">
        <w:rPr>
          <w:rFonts w:ascii="Times New Roman" w:hAnsi="Times New Roman" w:cs="Times New Roman"/>
        </w:rPr>
        <w:t>Diferentes,</w:t>
      </w:r>
      <w:r w:rsidRPr="00C77F95">
        <w:rPr>
          <w:rFonts w:ascii="Times New Roman" w:hAnsi="Times New Roman" w:cs="Times New Roman"/>
          <w:spacing w:val="-14"/>
        </w:rPr>
        <w:t xml:space="preserve"> </w:t>
      </w:r>
      <w:r w:rsidRPr="00C77F95">
        <w:rPr>
          <w:rFonts w:ascii="Times New Roman" w:hAnsi="Times New Roman" w:cs="Times New Roman"/>
        </w:rPr>
        <w:t>Programa</w:t>
      </w:r>
      <w:r w:rsidRPr="00C77F95">
        <w:rPr>
          <w:rFonts w:ascii="Times New Roman" w:hAnsi="Times New Roman" w:cs="Times New Roman"/>
          <w:spacing w:val="-13"/>
        </w:rPr>
        <w:t xml:space="preserve"> </w:t>
      </w:r>
      <w:r w:rsidRPr="00C77F95">
        <w:rPr>
          <w:rFonts w:ascii="Times New Roman" w:hAnsi="Times New Roman" w:cs="Times New Roman"/>
        </w:rPr>
        <w:t>Infraestructura,</w:t>
      </w:r>
      <w:r w:rsidRPr="00C77F95">
        <w:rPr>
          <w:rFonts w:ascii="Times New Roman" w:hAnsi="Times New Roman" w:cs="Times New Roman"/>
          <w:spacing w:val="-13"/>
        </w:rPr>
        <w:t xml:space="preserve"> </w:t>
      </w:r>
      <w:r w:rsidRPr="00C77F95">
        <w:rPr>
          <w:rFonts w:ascii="Times New Roman" w:hAnsi="Times New Roman" w:cs="Times New Roman"/>
        </w:rPr>
        <w:t>Rehabilitación</w:t>
      </w:r>
      <w:r w:rsidRPr="00C77F95">
        <w:rPr>
          <w:rFonts w:ascii="Times New Roman" w:hAnsi="Times New Roman" w:cs="Times New Roman"/>
          <w:spacing w:val="-13"/>
        </w:rPr>
        <w:t xml:space="preserve"> </w:t>
      </w:r>
      <w:r w:rsidRPr="00C77F95">
        <w:rPr>
          <w:rFonts w:ascii="Times New Roman" w:hAnsi="Times New Roman" w:cs="Times New Roman"/>
        </w:rPr>
        <w:t>y/o</w:t>
      </w:r>
      <w:r w:rsidRPr="00C77F95">
        <w:rPr>
          <w:rFonts w:ascii="Times New Roman" w:hAnsi="Times New Roman" w:cs="Times New Roman"/>
          <w:spacing w:val="-13"/>
        </w:rPr>
        <w:t xml:space="preserve"> </w:t>
      </w:r>
      <w:r w:rsidRPr="00C77F95">
        <w:rPr>
          <w:rFonts w:ascii="Times New Roman" w:hAnsi="Times New Roman" w:cs="Times New Roman"/>
        </w:rPr>
        <w:t>Equipamiento</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3"/>
        </w:rPr>
        <w:t xml:space="preserve"> </w:t>
      </w:r>
      <w:r w:rsidRPr="00C77F95">
        <w:rPr>
          <w:rFonts w:ascii="Times New Roman" w:hAnsi="Times New Roman" w:cs="Times New Roman"/>
        </w:rPr>
        <w:t>Espacios</w:t>
      </w:r>
      <w:r w:rsidRPr="00C77F95">
        <w:rPr>
          <w:rFonts w:ascii="Times New Roman" w:hAnsi="Times New Roman" w:cs="Times New Roman"/>
          <w:spacing w:val="-14"/>
        </w:rPr>
        <w:t xml:space="preserve"> </w:t>
      </w:r>
      <w:r w:rsidRPr="00C77F95">
        <w:rPr>
          <w:rFonts w:ascii="Times New Roman" w:hAnsi="Times New Roman" w:cs="Times New Roman"/>
        </w:rPr>
        <w:t>Alimentarios (PIREEA),</w:t>
      </w:r>
      <w:r w:rsidRPr="00C77F95">
        <w:rPr>
          <w:rFonts w:ascii="Times New Roman" w:hAnsi="Times New Roman" w:cs="Times New Roman"/>
          <w:spacing w:val="-14"/>
        </w:rPr>
        <w:t xml:space="preserve"> </w:t>
      </w:r>
      <w:r w:rsidRPr="00C77F95">
        <w:rPr>
          <w:rFonts w:ascii="Times New Roman" w:hAnsi="Times New Roman" w:cs="Times New Roman"/>
        </w:rPr>
        <w:t>Protección</w:t>
      </w:r>
      <w:r w:rsidRPr="00C77F95">
        <w:rPr>
          <w:rFonts w:ascii="Times New Roman" w:hAnsi="Times New Roman" w:cs="Times New Roman"/>
          <w:spacing w:val="-15"/>
        </w:rPr>
        <w:t xml:space="preserve"> </w:t>
      </w:r>
      <w:r w:rsidRPr="00C77F95">
        <w:rPr>
          <w:rFonts w:ascii="Times New Roman" w:hAnsi="Times New Roman" w:cs="Times New Roman"/>
        </w:rPr>
        <w:t>a</w:t>
      </w:r>
      <w:r w:rsidRPr="00C77F95">
        <w:rPr>
          <w:rFonts w:ascii="Times New Roman" w:hAnsi="Times New Roman" w:cs="Times New Roman"/>
          <w:spacing w:val="-14"/>
        </w:rPr>
        <w:t xml:space="preserve"> </w:t>
      </w:r>
      <w:r w:rsidRPr="00C77F95">
        <w:rPr>
          <w:rFonts w:ascii="Times New Roman" w:hAnsi="Times New Roman" w:cs="Times New Roman"/>
        </w:rPr>
        <w:t>la</w:t>
      </w:r>
      <w:r w:rsidRPr="00C77F95">
        <w:rPr>
          <w:rFonts w:ascii="Times New Roman" w:hAnsi="Times New Roman" w:cs="Times New Roman"/>
          <w:spacing w:val="-14"/>
        </w:rPr>
        <w:t xml:space="preserve"> </w:t>
      </w:r>
      <w:r w:rsidRPr="00C77F95">
        <w:rPr>
          <w:rFonts w:ascii="Times New Roman" w:hAnsi="Times New Roman" w:cs="Times New Roman"/>
        </w:rPr>
        <w:t>Infancia,</w:t>
      </w:r>
      <w:r w:rsidRPr="00C77F95">
        <w:rPr>
          <w:rFonts w:ascii="Times New Roman" w:hAnsi="Times New Roman" w:cs="Times New Roman"/>
          <w:spacing w:val="-13"/>
        </w:rPr>
        <w:t xml:space="preserve"> </w:t>
      </w:r>
      <w:r w:rsidRPr="00C77F95">
        <w:rPr>
          <w:rFonts w:ascii="Times New Roman" w:hAnsi="Times New Roman" w:cs="Times New Roman"/>
        </w:rPr>
        <w:t>Fortalecimiento</w:t>
      </w:r>
      <w:r w:rsidRPr="00C77F95">
        <w:rPr>
          <w:rFonts w:ascii="Times New Roman" w:hAnsi="Times New Roman" w:cs="Times New Roman"/>
          <w:spacing w:val="-13"/>
        </w:rPr>
        <w:t xml:space="preserve"> </w:t>
      </w:r>
      <w:r w:rsidRPr="00C77F95">
        <w:rPr>
          <w:rFonts w:ascii="Times New Roman" w:hAnsi="Times New Roman" w:cs="Times New Roman"/>
        </w:rPr>
        <w:t>a</w:t>
      </w:r>
      <w:r w:rsidRPr="00C77F95">
        <w:rPr>
          <w:rFonts w:ascii="Times New Roman" w:hAnsi="Times New Roman" w:cs="Times New Roman"/>
          <w:spacing w:val="-14"/>
        </w:rPr>
        <w:t xml:space="preserve"> </w:t>
      </w:r>
      <w:r w:rsidRPr="00C77F95">
        <w:rPr>
          <w:rFonts w:ascii="Times New Roman" w:hAnsi="Times New Roman" w:cs="Times New Roman"/>
        </w:rPr>
        <w:t>las</w:t>
      </w:r>
      <w:r w:rsidRPr="00C77F95">
        <w:rPr>
          <w:rFonts w:ascii="Times New Roman" w:hAnsi="Times New Roman" w:cs="Times New Roman"/>
          <w:spacing w:val="-15"/>
        </w:rPr>
        <w:t xml:space="preserve"> </w:t>
      </w:r>
      <w:r w:rsidRPr="00C77F95">
        <w:rPr>
          <w:rFonts w:ascii="Times New Roman" w:hAnsi="Times New Roman" w:cs="Times New Roman"/>
        </w:rPr>
        <w:t>Procuradurías,</w:t>
      </w:r>
      <w:r w:rsidRPr="00C77F95">
        <w:rPr>
          <w:rFonts w:ascii="Times New Roman" w:hAnsi="Times New Roman" w:cs="Times New Roman"/>
          <w:spacing w:val="-12"/>
        </w:rPr>
        <w:t xml:space="preserve"> </w:t>
      </w:r>
      <w:r w:rsidRPr="00C77F95">
        <w:rPr>
          <w:rFonts w:ascii="Times New Roman" w:hAnsi="Times New Roman" w:cs="Times New Roman"/>
        </w:rPr>
        <w:t>Atención</w:t>
      </w:r>
      <w:r w:rsidRPr="00C77F95">
        <w:rPr>
          <w:rFonts w:ascii="Times New Roman" w:hAnsi="Times New Roman" w:cs="Times New Roman"/>
          <w:spacing w:val="-15"/>
        </w:rPr>
        <w:t xml:space="preserve"> </w:t>
      </w:r>
      <w:r w:rsidRPr="00C77F95">
        <w:rPr>
          <w:rFonts w:ascii="Times New Roman" w:hAnsi="Times New Roman" w:cs="Times New Roman"/>
        </w:rPr>
        <w:t>a</w:t>
      </w:r>
      <w:r w:rsidRPr="00C77F95">
        <w:rPr>
          <w:rFonts w:ascii="Times New Roman" w:hAnsi="Times New Roman" w:cs="Times New Roman"/>
          <w:spacing w:val="-14"/>
        </w:rPr>
        <w:t xml:space="preserve"> </w:t>
      </w:r>
      <w:r w:rsidRPr="00C77F95">
        <w:rPr>
          <w:rFonts w:ascii="Times New Roman" w:hAnsi="Times New Roman" w:cs="Times New Roman"/>
        </w:rPr>
        <w:t>Personas</w:t>
      </w:r>
      <w:r w:rsidRPr="00C77F95">
        <w:rPr>
          <w:rFonts w:ascii="Times New Roman" w:hAnsi="Times New Roman" w:cs="Times New Roman"/>
          <w:spacing w:val="-15"/>
        </w:rPr>
        <w:t xml:space="preserve"> </w:t>
      </w:r>
      <w:r w:rsidRPr="00C77F95">
        <w:rPr>
          <w:rFonts w:ascii="Times New Roman" w:hAnsi="Times New Roman" w:cs="Times New Roman"/>
        </w:rPr>
        <w:t>con</w:t>
      </w:r>
      <w:r w:rsidRPr="00C77F95">
        <w:rPr>
          <w:rFonts w:ascii="Times New Roman" w:hAnsi="Times New Roman" w:cs="Times New Roman"/>
          <w:spacing w:val="-15"/>
        </w:rPr>
        <w:t xml:space="preserve"> </w:t>
      </w:r>
      <w:r w:rsidRPr="00C77F95">
        <w:rPr>
          <w:rFonts w:ascii="Times New Roman" w:hAnsi="Times New Roman" w:cs="Times New Roman"/>
        </w:rPr>
        <w:t>Discapacidad</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Familias Vulnerables.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18" w:right="117"/>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5"/>
        </w:rPr>
        <w:t xml:space="preserve"> </w:t>
      </w:r>
      <w:r w:rsidRPr="00C77F95">
        <w:rPr>
          <w:rFonts w:ascii="Times New Roman" w:hAnsi="Times New Roman" w:cs="Times New Roman"/>
          <w:b w:val="0"/>
        </w:rPr>
        <w:t>38</w:t>
      </w:r>
      <w:r w:rsidRPr="00C77F95">
        <w:rPr>
          <w:rFonts w:ascii="Times New Roman" w:hAnsi="Times New Roman" w:cs="Times New Roman"/>
        </w:rPr>
        <w:t>.</w:t>
      </w:r>
      <w:r w:rsidRPr="00C77F95">
        <w:rPr>
          <w:rFonts w:ascii="Times New Roman" w:hAnsi="Times New Roman" w:cs="Times New Roman"/>
          <w:spacing w:val="-5"/>
        </w:rPr>
        <w:t xml:space="preserve"> </w:t>
      </w:r>
      <w:r w:rsidRPr="00C77F95">
        <w:rPr>
          <w:rFonts w:ascii="Times New Roman" w:hAnsi="Times New Roman" w:cs="Times New Roman"/>
        </w:rPr>
        <w:t>El</w:t>
      </w:r>
      <w:r w:rsidRPr="00C77F95">
        <w:rPr>
          <w:rFonts w:ascii="Times New Roman" w:hAnsi="Times New Roman" w:cs="Times New Roman"/>
          <w:spacing w:val="-6"/>
        </w:rPr>
        <w:t xml:space="preserve"> </w:t>
      </w:r>
      <w:r w:rsidRPr="00C77F95">
        <w:rPr>
          <w:rFonts w:ascii="Times New Roman" w:hAnsi="Times New Roman" w:cs="Times New Roman"/>
        </w:rPr>
        <w:t>Presupuesto</w:t>
      </w:r>
      <w:r w:rsidRPr="00C77F95">
        <w:rPr>
          <w:rFonts w:ascii="Times New Roman" w:hAnsi="Times New Roman" w:cs="Times New Roman"/>
          <w:spacing w:val="-5"/>
        </w:rPr>
        <w:t xml:space="preserve"> </w:t>
      </w:r>
      <w:r w:rsidRPr="00C77F95">
        <w:rPr>
          <w:rFonts w:ascii="Times New Roman" w:hAnsi="Times New Roman" w:cs="Times New Roman"/>
        </w:rPr>
        <w:t>del</w:t>
      </w:r>
      <w:r w:rsidRPr="00C77F95">
        <w:rPr>
          <w:rFonts w:ascii="Times New Roman" w:hAnsi="Times New Roman" w:cs="Times New Roman"/>
          <w:spacing w:val="-5"/>
        </w:rPr>
        <w:t xml:space="preserve"> </w:t>
      </w:r>
      <w:r w:rsidRPr="00C77F95">
        <w:rPr>
          <w:rFonts w:ascii="Times New Roman" w:hAnsi="Times New Roman" w:cs="Times New Roman"/>
        </w:rPr>
        <w:t>Sistema</w:t>
      </w:r>
      <w:r w:rsidRPr="00C77F95">
        <w:rPr>
          <w:rFonts w:ascii="Times New Roman" w:hAnsi="Times New Roman" w:cs="Times New Roman"/>
          <w:spacing w:val="-5"/>
        </w:rPr>
        <w:t xml:space="preserve"> </w:t>
      </w:r>
      <w:r w:rsidRPr="00C77F95">
        <w:rPr>
          <w:rFonts w:ascii="Times New Roman" w:hAnsi="Times New Roman" w:cs="Times New Roman"/>
        </w:rPr>
        <w:t>Estatal</w:t>
      </w:r>
      <w:r w:rsidRPr="00C77F95">
        <w:rPr>
          <w:rFonts w:ascii="Times New Roman" w:hAnsi="Times New Roman" w:cs="Times New Roman"/>
          <w:spacing w:val="-5"/>
        </w:rPr>
        <w:t xml:space="preserve"> </w:t>
      </w:r>
      <w:r w:rsidRPr="00C77F95">
        <w:rPr>
          <w:rFonts w:ascii="Times New Roman" w:hAnsi="Times New Roman" w:cs="Times New Roman"/>
        </w:rPr>
        <w:t>para</w:t>
      </w:r>
      <w:r w:rsidRPr="00C77F95">
        <w:rPr>
          <w:rFonts w:ascii="Times New Roman" w:hAnsi="Times New Roman" w:cs="Times New Roman"/>
          <w:spacing w:val="-5"/>
        </w:rPr>
        <w:t xml:space="preserve"> </w:t>
      </w:r>
      <w:r w:rsidRPr="00C77F95">
        <w:rPr>
          <w:rFonts w:ascii="Times New Roman" w:hAnsi="Times New Roman" w:cs="Times New Roman"/>
        </w:rPr>
        <w:t>el</w:t>
      </w:r>
      <w:r w:rsidRPr="00C77F95">
        <w:rPr>
          <w:rFonts w:ascii="Times New Roman" w:hAnsi="Times New Roman" w:cs="Times New Roman"/>
          <w:spacing w:val="-5"/>
        </w:rPr>
        <w:t xml:space="preserve"> </w:t>
      </w:r>
      <w:r w:rsidRPr="00C77F95">
        <w:rPr>
          <w:rFonts w:ascii="Times New Roman" w:hAnsi="Times New Roman" w:cs="Times New Roman"/>
        </w:rPr>
        <w:t>Desarrollo</w:t>
      </w:r>
      <w:r w:rsidRPr="00C77F95">
        <w:rPr>
          <w:rFonts w:ascii="Times New Roman" w:hAnsi="Times New Roman" w:cs="Times New Roman"/>
          <w:spacing w:val="-5"/>
        </w:rPr>
        <w:t xml:space="preserve"> </w:t>
      </w:r>
      <w:r w:rsidRPr="00C77F95">
        <w:rPr>
          <w:rFonts w:ascii="Times New Roman" w:hAnsi="Times New Roman" w:cs="Times New Roman"/>
        </w:rPr>
        <w:t>Integral</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5"/>
        </w:rPr>
        <w:t xml:space="preserve"> </w:t>
      </w:r>
      <w:r w:rsidRPr="00C77F95">
        <w:rPr>
          <w:rFonts w:ascii="Times New Roman" w:hAnsi="Times New Roman" w:cs="Times New Roman"/>
        </w:rPr>
        <w:t>Familia,</w:t>
      </w:r>
      <w:r w:rsidRPr="00C77F95">
        <w:rPr>
          <w:rFonts w:ascii="Times New Roman" w:hAnsi="Times New Roman" w:cs="Times New Roman"/>
          <w:spacing w:val="-5"/>
        </w:rPr>
        <w:t xml:space="preserve"> </w:t>
      </w:r>
      <w:r w:rsidRPr="00C77F95">
        <w:rPr>
          <w:rFonts w:ascii="Times New Roman" w:hAnsi="Times New Roman" w:cs="Times New Roman"/>
        </w:rPr>
        <w:t>incluye</w:t>
      </w:r>
      <w:r w:rsidRPr="00C77F95">
        <w:rPr>
          <w:rFonts w:ascii="Times New Roman" w:hAnsi="Times New Roman" w:cs="Times New Roman"/>
          <w:spacing w:val="-5"/>
        </w:rPr>
        <w:t xml:space="preserve"> </w:t>
      </w:r>
      <w:r w:rsidRPr="00C77F95">
        <w:rPr>
          <w:rFonts w:ascii="Times New Roman" w:hAnsi="Times New Roman" w:cs="Times New Roman"/>
        </w:rPr>
        <w:t>recursos</w:t>
      </w:r>
      <w:r w:rsidRPr="00C77F95">
        <w:rPr>
          <w:rFonts w:ascii="Times New Roman" w:hAnsi="Times New Roman" w:cs="Times New Roman"/>
          <w:spacing w:val="-4"/>
        </w:rPr>
        <w:t xml:space="preserve"> </w:t>
      </w:r>
      <w:r w:rsidRPr="00C77F95">
        <w:rPr>
          <w:rFonts w:ascii="Times New Roman" w:hAnsi="Times New Roman" w:cs="Times New Roman"/>
        </w:rPr>
        <w:t>necesarios para garantizar los derechos de las niñas, niños y adolescentes en términos de la Ley de los Derechos de Niñas, Niños y Adolescentes del Estado de Tlaxcala, como</w:t>
      </w:r>
      <w:r w:rsidRPr="00C77F95">
        <w:rPr>
          <w:rFonts w:ascii="Times New Roman" w:hAnsi="Times New Roman" w:cs="Times New Roman"/>
          <w:spacing w:val="-26"/>
        </w:rPr>
        <w:t xml:space="preserve"> </w:t>
      </w:r>
      <w:r w:rsidRPr="00C77F95">
        <w:rPr>
          <w:rFonts w:ascii="Times New Roman" w:hAnsi="Times New Roman" w:cs="Times New Roman"/>
        </w:rPr>
        <w:t>sigue:</w:t>
      </w:r>
    </w:p>
    <w:p w:rsidR="001D5FE1" w:rsidRPr="00C77F95" w:rsidRDefault="001D5FE1" w:rsidP="001D5FE1">
      <w:pPr>
        <w:pStyle w:val="Textoindependiente"/>
        <w:spacing w:before="1"/>
        <w:ind w:right="117"/>
        <w:rPr>
          <w:rFonts w:ascii="Times New Roman" w:hAnsi="Times New Roman" w:cs="Times New Roman"/>
        </w:rPr>
      </w:pPr>
    </w:p>
    <w:p w:rsidR="001D5FE1" w:rsidRPr="00C77F95" w:rsidRDefault="001D5FE1" w:rsidP="001D5FE1">
      <w:pPr>
        <w:pStyle w:val="Textoindependiente"/>
        <w:spacing w:before="1"/>
        <w:ind w:left="118" w:right="117"/>
        <w:jc w:val="center"/>
        <w:rPr>
          <w:rFonts w:ascii="Times New Roman" w:hAnsi="Times New Roman" w:cs="Times New Roman"/>
        </w:rPr>
      </w:pPr>
    </w:p>
    <w:p w:rsidR="001D5FE1" w:rsidRPr="00C77F95" w:rsidRDefault="001D5FE1" w:rsidP="001D5FE1">
      <w:pPr>
        <w:pStyle w:val="Textoindependiente"/>
        <w:spacing w:before="1"/>
        <w:ind w:left="118" w:right="117"/>
        <w:jc w:val="center"/>
        <w:rPr>
          <w:rFonts w:ascii="Times New Roman" w:hAnsi="Times New Roman" w:cs="Times New Roman"/>
          <w:b w:val="0"/>
        </w:rPr>
      </w:pPr>
      <w:r w:rsidRPr="00C77F95">
        <w:rPr>
          <w:rFonts w:ascii="Times New Roman" w:hAnsi="Times New Roman" w:cs="Times New Roman"/>
          <w:b w:val="0"/>
        </w:rPr>
        <w:t>PRESUPUESTO PARA ATENCIÓN DE NIÑOS, NIÑAS, ADOLESCENTES</w:t>
      </w:r>
    </w:p>
    <w:p w:rsidR="001D5FE1" w:rsidRPr="00C77F95" w:rsidRDefault="001D5FE1" w:rsidP="001D5FE1">
      <w:pPr>
        <w:pStyle w:val="Textoindependiente"/>
        <w:spacing w:before="1"/>
        <w:ind w:left="118" w:right="117"/>
        <w:jc w:val="center"/>
        <w:rPr>
          <w:rFonts w:ascii="Times New Roman" w:hAnsi="Times New Roman" w:cs="Times New Roman"/>
          <w:b w:val="0"/>
        </w:rPr>
      </w:pPr>
      <w:r w:rsidRPr="00C77F95">
        <w:rPr>
          <w:rFonts w:ascii="Times New Roman" w:hAnsi="Times New Roman" w:cs="Times New Roman"/>
          <w:b w:val="0"/>
        </w:rPr>
        <w:t>Y ADULTOS</w:t>
      </w:r>
    </w:p>
    <w:p w:rsidR="001D5FE1" w:rsidRPr="00C77F95" w:rsidRDefault="001D5FE1" w:rsidP="001D5FE1">
      <w:pPr>
        <w:pStyle w:val="Textoindependiente"/>
        <w:spacing w:before="1"/>
        <w:ind w:left="118" w:right="117"/>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6"/>
        <w:rPr>
          <w:rFonts w:ascii="Times New Roman" w:hAnsi="Times New Roman" w:cs="Times New Roman"/>
          <w:b w:val="0"/>
          <w:sz w:val="24"/>
        </w:rPr>
      </w:pPr>
    </w:p>
    <w:tbl>
      <w:tblPr>
        <w:tblW w:w="8692" w:type="dxa"/>
        <w:jc w:val="center"/>
        <w:tblCellMar>
          <w:left w:w="70" w:type="dxa"/>
          <w:right w:w="70" w:type="dxa"/>
        </w:tblCellMar>
        <w:tblLook w:val="04A0" w:firstRow="1" w:lastRow="0" w:firstColumn="1" w:lastColumn="0" w:noHBand="0" w:noVBand="1"/>
      </w:tblPr>
      <w:tblGrid>
        <w:gridCol w:w="2249"/>
        <w:gridCol w:w="1860"/>
        <w:gridCol w:w="1612"/>
        <w:gridCol w:w="1405"/>
        <w:gridCol w:w="1566"/>
      </w:tblGrid>
      <w:tr w:rsidR="001D5FE1" w:rsidRPr="00C77F95" w:rsidTr="001D5FE1">
        <w:trPr>
          <w:trHeight w:val="267"/>
          <w:jc w:val="center"/>
        </w:trPr>
        <w:tc>
          <w:tcPr>
            <w:tcW w:w="2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PROYECTO</w:t>
            </w:r>
          </w:p>
        </w:tc>
        <w:tc>
          <w:tcPr>
            <w:tcW w:w="18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TIPO</w:t>
            </w:r>
          </w:p>
        </w:tc>
        <w:tc>
          <w:tcPr>
            <w:tcW w:w="16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 xml:space="preserve"> FEDERAL </w:t>
            </w:r>
          </w:p>
        </w:tc>
        <w:tc>
          <w:tcPr>
            <w:tcW w:w="1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 xml:space="preserve"> ESTATAL </w:t>
            </w:r>
          </w:p>
        </w:tc>
        <w:tc>
          <w:tcPr>
            <w:tcW w:w="15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 xml:space="preserve"> TOTAL </w:t>
            </w:r>
          </w:p>
        </w:tc>
      </w:tr>
      <w:tr w:rsidR="001D5FE1" w:rsidRPr="00C77F95" w:rsidTr="001D5FE1">
        <w:trPr>
          <w:trHeight w:val="267"/>
          <w:jc w:val="center"/>
        </w:trPr>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Atención a población en situación de vulnerabilidad</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Menores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10,123,554.84 </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28,924,442.41 </w:t>
            </w: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Adultos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9,200,387.00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Mujeres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9,295,000.57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4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Otra población no clasificada</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305,500.00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267"/>
          <w:jc w:val="center"/>
        </w:trPr>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Asistencia alimentaria y nutricional para las familias tlaxcaltecas (federal y estatal)</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Menores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126,636,273.36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7,230,692.03 </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157,490,547.51 </w:t>
            </w: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Adultos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5,991,738.84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331,761.16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Mujeres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16,355,838.80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944,243.32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4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Otra población no clasificada</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267"/>
          <w:jc w:val="center"/>
        </w:trPr>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Protección y restitución de los derechos de niñas, niños y adolescentes en el estado de Tlaxcala</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Menores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18,691,068.67 </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18,691,068.67 </w:t>
            </w: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Adultos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Mujeres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4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Otra población no clasificada</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267"/>
          <w:jc w:val="center"/>
        </w:trPr>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Servicios de salud preventivos y curativos con calidad y calidez</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Menores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2,181,869.64 </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6,233,913.26 </w:t>
            </w: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Adultos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1,540,000.00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Mujeres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1,685,800.00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4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Otra población no clasificada</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826,243.62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267"/>
          <w:jc w:val="center"/>
        </w:trPr>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Atención integral a personas con discapacidad del estado de Tlaxcala</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Menores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2,564,118.97 </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7,326,054.21 </w:t>
            </w: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Adultos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1,900,900.00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Mujeres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2,101,300.00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4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Otra población no clasificada</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759,735.24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267"/>
          <w:jc w:val="center"/>
        </w:trPr>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Desarrollo familiar como herramienta de prevención de riesgos psicosociales</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Menores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9,525,896.78 </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 xml:space="preserve">11,206,937.39 </w:t>
            </w: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Adultos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250,000.00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11"/>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Mujeres</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1,080,400.00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326"/>
          <w:jc w:val="center"/>
        </w:trPr>
        <w:tc>
          <w:tcPr>
            <w:tcW w:w="2249"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Otra población no clasificada</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6"/>
                <w:szCs w:val="16"/>
                <w:lang w:eastAsia="es-MX"/>
              </w:rPr>
            </w:pPr>
            <w:r w:rsidRPr="00C77F95">
              <w:rPr>
                <w:color w:val="000000"/>
                <w:sz w:val="16"/>
                <w:szCs w:val="16"/>
                <w:lang w:eastAsia="es-MX"/>
              </w:rPr>
              <w:t xml:space="preserve">350,640.61 </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6"/>
                <w:szCs w:val="16"/>
                <w:lang w:eastAsia="es-MX"/>
              </w:rPr>
            </w:pPr>
          </w:p>
        </w:tc>
      </w:tr>
      <w:tr w:rsidR="001D5FE1" w:rsidRPr="00C77F95" w:rsidTr="001D5FE1">
        <w:trPr>
          <w:trHeight w:val="252"/>
          <w:jc w:val="center"/>
        </w:trPr>
        <w:tc>
          <w:tcPr>
            <w:tcW w:w="41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TOTAL</w:t>
            </w:r>
          </w:p>
        </w:tc>
        <w:tc>
          <w:tcPr>
            <w:tcW w:w="16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 xml:space="preserve">148,983,851.00 </w:t>
            </w:r>
          </w:p>
        </w:tc>
        <w:tc>
          <w:tcPr>
            <w:tcW w:w="1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 xml:space="preserve">80,889,112.45 </w:t>
            </w:r>
          </w:p>
        </w:tc>
        <w:tc>
          <w:tcPr>
            <w:tcW w:w="156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D5FE1" w:rsidRPr="00C77F95" w:rsidRDefault="001D5FE1" w:rsidP="001D5FE1">
            <w:pPr>
              <w:jc w:val="right"/>
              <w:rPr>
                <w:b/>
                <w:bCs/>
                <w:color w:val="000000"/>
                <w:sz w:val="16"/>
                <w:szCs w:val="16"/>
                <w:lang w:eastAsia="es-MX"/>
              </w:rPr>
            </w:pPr>
            <w:r w:rsidRPr="00C77F95">
              <w:rPr>
                <w:b/>
                <w:bCs/>
                <w:color w:val="000000"/>
                <w:sz w:val="16"/>
                <w:szCs w:val="16"/>
                <w:lang w:eastAsia="es-MX"/>
              </w:rPr>
              <w:t xml:space="preserve">229,872,963.45 </w:t>
            </w:r>
          </w:p>
        </w:tc>
      </w:tr>
    </w:tbl>
    <w:p w:rsidR="001D5FE1" w:rsidRPr="00C77F95" w:rsidRDefault="001D5FE1" w:rsidP="001D5FE1">
      <w:pPr>
        <w:pStyle w:val="Textoindependiente"/>
        <w:spacing w:before="91"/>
        <w:ind w:right="527"/>
        <w:rPr>
          <w:rFonts w:ascii="Times New Roman" w:hAnsi="Times New Roman" w:cs="Times New Roman"/>
          <w:b w:val="0"/>
        </w:rPr>
      </w:pPr>
    </w:p>
    <w:p w:rsidR="001D5FE1" w:rsidRPr="00C77F95" w:rsidRDefault="001D5FE1" w:rsidP="001D5FE1">
      <w:pPr>
        <w:pStyle w:val="Textoindependiente"/>
        <w:spacing w:before="91"/>
        <w:ind w:right="527"/>
        <w:rPr>
          <w:rFonts w:ascii="Times New Roman" w:hAnsi="Times New Roman" w:cs="Times New Roman"/>
          <w:b w:val="0"/>
        </w:rPr>
      </w:pPr>
    </w:p>
    <w:p w:rsidR="001D5FE1" w:rsidRPr="00C77F95" w:rsidRDefault="001D5FE1" w:rsidP="001D5FE1">
      <w:pPr>
        <w:pStyle w:val="Textoindependiente"/>
        <w:spacing w:before="91"/>
        <w:ind w:right="527"/>
        <w:rPr>
          <w:rFonts w:ascii="Times New Roman" w:hAnsi="Times New Roman" w:cs="Times New Roman"/>
        </w:rPr>
      </w:pPr>
      <w:r w:rsidRPr="00C77F95">
        <w:rPr>
          <w:rFonts w:ascii="Times New Roman" w:hAnsi="Times New Roman" w:cs="Times New Roman"/>
          <w:b w:val="0"/>
        </w:rPr>
        <w:t xml:space="preserve">ARTÍCULO 39. </w:t>
      </w:r>
      <w:r w:rsidRPr="00C77F95">
        <w:rPr>
          <w:rFonts w:ascii="Times New Roman" w:hAnsi="Times New Roman" w:cs="Times New Roman"/>
        </w:rPr>
        <w:t>El importe y porcentaje de gasto destinado a los Derechos a la Supervivencia, al Desarrollo, a la Protección y a la Participación de la infancia, y adolescencia, son los siguientes:</w:t>
      </w:r>
    </w:p>
    <w:p w:rsidR="001D5FE1" w:rsidRPr="00C77F95" w:rsidRDefault="001D5FE1" w:rsidP="001D5FE1">
      <w:pPr>
        <w:pStyle w:val="Textoindependiente"/>
        <w:spacing w:before="7" w:after="1"/>
        <w:rPr>
          <w:rFonts w:ascii="Times New Roman" w:hAnsi="Times New Roman" w:cs="Times New Roman"/>
        </w:rPr>
      </w:pPr>
    </w:p>
    <w:tbl>
      <w:tblPr>
        <w:tblW w:w="0" w:type="auto"/>
        <w:tblLayout w:type="fixed"/>
        <w:tblCellMar>
          <w:left w:w="70" w:type="dxa"/>
          <w:right w:w="70" w:type="dxa"/>
        </w:tblCellMar>
        <w:tblLook w:val="04A0" w:firstRow="1" w:lastRow="0" w:firstColumn="1" w:lastColumn="0" w:noHBand="0" w:noVBand="1"/>
      </w:tblPr>
      <w:tblGrid>
        <w:gridCol w:w="175"/>
        <w:gridCol w:w="1473"/>
        <w:gridCol w:w="1324"/>
        <w:gridCol w:w="1276"/>
        <w:gridCol w:w="1108"/>
        <w:gridCol w:w="1434"/>
        <w:gridCol w:w="1301"/>
      </w:tblGrid>
      <w:tr w:rsidR="001D5FE1" w:rsidRPr="00C77F95" w:rsidTr="001D5FE1">
        <w:trPr>
          <w:trHeight w:val="1416"/>
        </w:trPr>
        <w:tc>
          <w:tcPr>
            <w:tcW w:w="16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DERECHO TEMÁTICA</w:t>
            </w:r>
          </w:p>
        </w:tc>
        <w:tc>
          <w:tcPr>
            <w:tcW w:w="132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AUTORIZADO</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MONTO</w:t>
            </w:r>
          </w:p>
        </w:tc>
        <w:tc>
          <w:tcPr>
            <w:tcW w:w="11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PONDERADOR DE GASTO EN LA INFANCIA</w:t>
            </w:r>
          </w:p>
        </w:tc>
        <w:tc>
          <w:tcPr>
            <w:tcW w:w="14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PORCENTAJE RESPECTO AL PRESUPUESTO ASIGNADO A NIÑOS, NIÑAS Y ADOLESCENTES</w:t>
            </w:r>
          </w:p>
        </w:tc>
        <w:tc>
          <w:tcPr>
            <w:tcW w:w="13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PORCENTAJE RESPECTO AL PRESUPUESTO ASIGNADO AL TOTAL DEL PODER EJECUTIVO</w:t>
            </w:r>
          </w:p>
        </w:tc>
      </w:tr>
      <w:tr w:rsidR="001D5FE1" w:rsidRPr="00C77F95" w:rsidTr="001D5FE1">
        <w:trPr>
          <w:trHeight w:val="330"/>
        </w:trPr>
        <w:tc>
          <w:tcPr>
            <w:tcW w:w="80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1. DERECHO A LA SUPERVIVENCIA</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1. 1 SALUD</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2,464,670,785.61</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856,158,640.46</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34.74</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8.31</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5.42</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1. 2 VIVIENDA E INFRAESTRUCTURA</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145,815,281.18</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131,371,798.23</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90.09</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1.27</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0.83</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1. 3 NUTRICIÓN Y ALIMENTACIÓN</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370,065,307.19</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75,755,584.60</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20.47</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0.73</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0.48</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1. 4 ASISTENCIA SOCIAL</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684,785,231.95</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245,596,044.33</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35.86</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2.38</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1.55</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1. 5 DESARROLLO INFANTIL TEMPRANO</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0.00</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0.00</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0.00</w:t>
            </w:r>
          </w:p>
        </w:tc>
      </w:tr>
      <w:tr w:rsidR="001D5FE1" w:rsidRPr="00C77F95" w:rsidTr="001D5FE1">
        <w:trPr>
          <w:trHeight w:val="398"/>
        </w:trPr>
        <w:tc>
          <w:tcPr>
            <w:tcW w:w="80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2. DERECHO AL DESARROLLO</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2. 1 EDUCACIÓN</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7,967,529,370.40</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7,540,323,569.84</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94.64</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73.15</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47.73</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2. 2 DEPORTE, RECREACIÓN Y CULTURA</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153,577,944.08</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60,324,559.36</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39.28</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0.59</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0.38</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2. 3 URBANIZACIÓN Y DESARROLLO REGIONAL</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936,733,991.89</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327,856,897.16</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35.00</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3.18</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2.08</w:t>
            </w:r>
          </w:p>
        </w:tc>
      </w:tr>
      <w:tr w:rsidR="001D5FE1" w:rsidRPr="00C77F95" w:rsidTr="001D5FE1">
        <w:trPr>
          <w:trHeight w:val="368"/>
        </w:trPr>
        <w:tc>
          <w:tcPr>
            <w:tcW w:w="80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3. DERECHO A LA PROTECCIÓN</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3. 3 REGISTRO DE NACIMIENTO</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0.00</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0.00</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0.00</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0.00</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xml:space="preserve">3. 1 MECANISMOS DE ACCESO Y RESTITUCIÓN DE </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22,460,201.76</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7,487,249.24</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33.34</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0.07</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0.05</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xml:space="preserve">3. 2 PROTECCIÓN CONTRA ABUSOS, VIOLENCIA, </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488,588,224.84</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170,206,135.65</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34.84</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1.65</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1.08</w:t>
            </w:r>
          </w:p>
        </w:tc>
      </w:tr>
      <w:tr w:rsidR="001D5FE1" w:rsidRPr="00C77F95" w:rsidTr="001D5FE1">
        <w:trPr>
          <w:trHeight w:val="366"/>
        </w:trPr>
        <w:tc>
          <w:tcPr>
            <w:tcW w:w="80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b/>
                <w:bCs/>
                <w:color w:val="000000"/>
                <w:sz w:val="14"/>
                <w:szCs w:val="14"/>
                <w:lang w:eastAsia="es-MX"/>
              </w:rPr>
            </w:pPr>
            <w:r w:rsidRPr="00C77F95">
              <w:rPr>
                <w:b/>
                <w:bCs/>
                <w:color w:val="000000"/>
                <w:sz w:val="14"/>
                <w:szCs w:val="14"/>
                <w:lang w:eastAsia="es-MX"/>
              </w:rPr>
              <w:t>4. DERECHO A LA PARTICIPACIÓN</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4. 1 ACCESO A LA INFORMACIÓN</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2,390,378,572.94</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831,530,144.81</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34.79</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8.07</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5.26</w:t>
            </w:r>
          </w:p>
        </w:tc>
      </w:tr>
      <w:tr w:rsidR="001D5FE1" w:rsidRPr="00C77F95" w:rsidTr="001D5FE1">
        <w:trPr>
          <w:trHeight w:val="474"/>
        </w:trPr>
        <w:tc>
          <w:tcPr>
            <w:tcW w:w="175"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14"/>
                <w:szCs w:val="14"/>
                <w:lang w:eastAsia="es-MX"/>
              </w:rPr>
            </w:pPr>
            <w:r w:rsidRPr="00C77F95">
              <w:rPr>
                <w:color w:val="000000"/>
                <w:sz w:val="14"/>
                <w:szCs w:val="14"/>
                <w:lang w:eastAsia="es-MX"/>
              </w:rPr>
              <w:t>4. 2 PARTICIPACIÓN CIUDADANA</w:t>
            </w:r>
          </w:p>
        </w:tc>
        <w:tc>
          <w:tcPr>
            <w:tcW w:w="132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174,172,157.62</w:t>
            </w:r>
          </w:p>
        </w:tc>
        <w:tc>
          <w:tcPr>
            <w:tcW w:w="1276"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60,960,255.17</w:t>
            </w:r>
          </w:p>
        </w:tc>
        <w:tc>
          <w:tcPr>
            <w:tcW w:w="1108"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35.00</w:t>
            </w:r>
          </w:p>
        </w:tc>
        <w:tc>
          <w:tcPr>
            <w:tcW w:w="143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0.59</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4"/>
                <w:szCs w:val="14"/>
                <w:lang w:eastAsia="es-MX"/>
              </w:rPr>
            </w:pPr>
            <w:r w:rsidRPr="00C77F95">
              <w:rPr>
                <w:color w:val="000000"/>
                <w:sz w:val="14"/>
                <w:szCs w:val="14"/>
                <w:lang w:eastAsia="es-MX"/>
              </w:rPr>
              <w:t>0.39</w:t>
            </w:r>
          </w:p>
        </w:tc>
      </w:tr>
      <w:tr w:rsidR="001D5FE1" w:rsidRPr="00C77F95" w:rsidTr="001D5FE1">
        <w:trPr>
          <w:trHeight w:val="474"/>
        </w:trPr>
        <w:tc>
          <w:tcPr>
            <w:tcW w:w="16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TOTAL</w:t>
            </w:r>
          </w:p>
        </w:tc>
        <w:tc>
          <w:tcPr>
            <w:tcW w:w="1324" w:type="dxa"/>
            <w:tcBorders>
              <w:top w:val="nil"/>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15,798,777,069.46</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right"/>
              <w:rPr>
                <w:b/>
                <w:bCs/>
                <w:color w:val="000000"/>
                <w:sz w:val="14"/>
                <w:szCs w:val="14"/>
                <w:lang w:eastAsia="es-MX"/>
              </w:rPr>
            </w:pPr>
            <w:r w:rsidRPr="00C77F95">
              <w:rPr>
                <w:b/>
                <w:bCs/>
                <w:color w:val="000000"/>
                <w:sz w:val="14"/>
                <w:szCs w:val="14"/>
                <w:lang w:eastAsia="es-MX"/>
              </w:rPr>
              <w:t>10,307,570,878.85</w:t>
            </w:r>
          </w:p>
        </w:tc>
        <w:tc>
          <w:tcPr>
            <w:tcW w:w="1108" w:type="dxa"/>
            <w:tcBorders>
              <w:top w:val="nil"/>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 </w:t>
            </w:r>
          </w:p>
        </w:tc>
        <w:tc>
          <w:tcPr>
            <w:tcW w:w="1434" w:type="dxa"/>
            <w:tcBorders>
              <w:top w:val="nil"/>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100.00</w:t>
            </w:r>
          </w:p>
        </w:tc>
        <w:tc>
          <w:tcPr>
            <w:tcW w:w="13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D5FE1" w:rsidRPr="00C77F95" w:rsidRDefault="001D5FE1" w:rsidP="001D5FE1">
            <w:pPr>
              <w:jc w:val="center"/>
              <w:rPr>
                <w:b/>
                <w:bCs/>
                <w:color w:val="000000"/>
                <w:sz w:val="14"/>
                <w:szCs w:val="14"/>
                <w:lang w:eastAsia="es-MX"/>
              </w:rPr>
            </w:pPr>
            <w:r w:rsidRPr="00C77F95">
              <w:rPr>
                <w:b/>
                <w:bCs/>
                <w:color w:val="000000"/>
                <w:sz w:val="14"/>
                <w:szCs w:val="14"/>
                <w:lang w:eastAsia="es-MX"/>
              </w:rPr>
              <w:t>65.24</w:t>
            </w:r>
          </w:p>
        </w:tc>
      </w:tr>
    </w:tbl>
    <w:p w:rsidR="001D5FE1" w:rsidRPr="00C77F95" w:rsidRDefault="001D5FE1" w:rsidP="001D5FE1">
      <w:pPr>
        <w:pStyle w:val="Textoindependiente"/>
        <w:rPr>
          <w:rFonts w:ascii="Times New Roman" w:hAnsi="Times New Roman" w:cs="Times New Roman"/>
          <w:sz w:val="22"/>
        </w:rPr>
      </w:pPr>
    </w:p>
    <w:p w:rsidR="001D5FE1" w:rsidRPr="00C77F95" w:rsidRDefault="001D5FE1" w:rsidP="001D5FE1">
      <w:pPr>
        <w:pStyle w:val="Textoindependiente"/>
        <w:spacing w:before="153"/>
        <w:ind w:right="527"/>
        <w:rPr>
          <w:rFonts w:ascii="Times New Roman" w:hAnsi="Times New Roman" w:cs="Times New Roman"/>
        </w:rPr>
      </w:pPr>
      <w:r w:rsidRPr="00C77F95">
        <w:rPr>
          <w:rFonts w:ascii="Times New Roman" w:hAnsi="Times New Roman" w:cs="Times New Roman"/>
        </w:rPr>
        <w:t>La información corresponde a la administración central y Descentralizada del Poder Ejecutivo, por lo que cada Dependencia o Entidad son responsables de la información.</w:t>
      </w:r>
    </w:p>
    <w:p w:rsidR="001D5FE1" w:rsidRPr="00C77F95" w:rsidRDefault="001D5FE1" w:rsidP="001D5FE1">
      <w:pPr>
        <w:pStyle w:val="Textoindependiente"/>
        <w:spacing w:before="153"/>
        <w:ind w:right="527"/>
        <w:rPr>
          <w:rFonts w:ascii="Times New Roman" w:hAnsi="Times New Roman" w:cs="Times New Roman"/>
        </w:rPr>
      </w:pPr>
      <w:r w:rsidRPr="00C77F95">
        <w:rPr>
          <w:rFonts w:ascii="Times New Roman" w:hAnsi="Times New Roman" w:cs="Times New Roman"/>
          <w:b w:val="0"/>
        </w:rPr>
        <w:t xml:space="preserve">ARTÍCULO 40. </w:t>
      </w:r>
      <w:r w:rsidRPr="00C77F95">
        <w:rPr>
          <w:rFonts w:ascii="Times New Roman" w:hAnsi="Times New Roman" w:cs="Times New Roman"/>
        </w:rPr>
        <w:t>El presupuesto del Sector Gobierno, Seguridad y Procuración de Justicia, se integra como sigue:</w:t>
      </w:r>
    </w:p>
    <w:p w:rsidR="001D5FE1" w:rsidRPr="00C77F95" w:rsidRDefault="001D5FE1" w:rsidP="001D5FE1">
      <w:pPr>
        <w:pStyle w:val="Textoindependiente"/>
        <w:spacing w:before="11"/>
        <w:rPr>
          <w:rFonts w:ascii="Times New Roman" w:hAnsi="Times New Roman" w:cs="Times New Roman"/>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4"/>
        <w:gridCol w:w="1260"/>
        <w:gridCol w:w="1140"/>
        <w:gridCol w:w="1260"/>
      </w:tblGrid>
      <w:tr w:rsidR="001D5FE1" w:rsidRPr="00C77F95" w:rsidTr="001D5FE1">
        <w:trPr>
          <w:trHeight w:hRule="exact" w:val="453"/>
          <w:jc w:val="center"/>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SECTOR</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ESTATAL</w:t>
            </w:r>
          </w:p>
        </w:tc>
        <w:tc>
          <w:tcPr>
            <w:tcW w:w="0" w:type="auto"/>
            <w:shd w:val="clear" w:color="000000" w:fill="F1F1F1"/>
            <w:vAlign w:val="center"/>
            <w:hideMark/>
          </w:tcPr>
          <w:p w:rsidR="001D5FE1" w:rsidRPr="00C77F95" w:rsidRDefault="001D5FE1" w:rsidP="001D5FE1">
            <w:pPr>
              <w:jc w:val="center"/>
              <w:rPr>
                <w:b/>
                <w:bCs/>
                <w:sz w:val="16"/>
                <w:lang w:eastAsia="es-MX"/>
              </w:rPr>
            </w:pPr>
            <w:r w:rsidRPr="00C77F95">
              <w:rPr>
                <w:b/>
                <w:bCs/>
                <w:sz w:val="16"/>
                <w:lang w:eastAsia="es-MX"/>
              </w:rPr>
              <w:t xml:space="preserve">FEDERAL </w:t>
            </w:r>
          </w:p>
          <w:p w:rsidR="001D5FE1" w:rsidRPr="00C77F95" w:rsidRDefault="001D5FE1" w:rsidP="001D5FE1">
            <w:pPr>
              <w:jc w:val="center"/>
              <w:rPr>
                <w:b/>
                <w:bCs/>
                <w:sz w:val="16"/>
                <w:szCs w:val="16"/>
                <w:lang w:eastAsia="es-MX"/>
              </w:rPr>
            </w:pPr>
            <w:r w:rsidRPr="00C77F95">
              <w:rPr>
                <w:b/>
                <w:bCs/>
                <w:sz w:val="16"/>
                <w:lang w:eastAsia="es-MX"/>
              </w:rPr>
              <w:t>(RAMO 33)</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IMPORTE</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5. Secretaría de Gobierno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117,204,557.00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117,204,557.00</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7. Procuraduría General de Justicia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250,075,050.65</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250,075,050.65</w:t>
            </w:r>
          </w:p>
        </w:tc>
      </w:tr>
      <w:tr w:rsidR="001D5FE1" w:rsidRPr="00C77F95" w:rsidTr="001D5FE1">
        <w:trPr>
          <w:trHeight w:hRule="exact" w:val="465"/>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25. Coordinación Estatal de Protección Civil</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10,111,244.98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10,111,244.98</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26. Consejo Estatal de Población</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3,545,000.00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3,545,000.00</w:t>
            </w:r>
          </w:p>
        </w:tc>
      </w:tr>
      <w:tr w:rsidR="001D5FE1" w:rsidRPr="00C77F95" w:rsidTr="001D5FE1">
        <w:trPr>
          <w:trHeight w:hRule="exact" w:val="465"/>
          <w:jc w:val="center"/>
        </w:trPr>
        <w:tc>
          <w:tcPr>
            <w:tcW w:w="0" w:type="auto"/>
            <w:shd w:val="clear" w:color="auto" w:fill="auto"/>
            <w:vAlign w:val="center"/>
            <w:hideMark/>
          </w:tcPr>
          <w:p w:rsidR="001D5FE1" w:rsidRPr="00C77F95" w:rsidRDefault="001D5FE1" w:rsidP="001D5FE1">
            <w:pPr>
              <w:jc w:val="both"/>
              <w:rPr>
                <w:sz w:val="16"/>
                <w:szCs w:val="16"/>
                <w:lang w:eastAsia="es-MX"/>
              </w:rPr>
            </w:pPr>
            <w:r w:rsidRPr="00C77F95">
              <w:rPr>
                <w:sz w:val="16"/>
                <w:lang w:eastAsia="es-MX"/>
              </w:rPr>
              <w:t>27. Comisión Ejecutiva del Sistema Estatal de Seguridad Pública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59,124,222.00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162,424,115.00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221,548,337.00</w:t>
            </w:r>
          </w:p>
        </w:tc>
      </w:tr>
      <w:tr w:rsidR="001D5FE1" w:rsidRPr="00C77F95" w:rsidTr="001D5FE1">
        <w:trPr>
          <w:trHeight w:hRule="exact" w:val="465"/>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53. Comisión Ejecutiva de Atención a Víctimas y Ofendidos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3,998,715.23</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3,998,715.23</w:t>
            </w:r>
          </w:p>
        </w:tc>
      </w:tr>
      <w:tr w:rsidR="001D5FE1" w:rsidRPr="00C77F95" w:rsidTr="001D5FE1">
        <w:trPr>
          <w:trHeigh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63. Secretaría de Seguridad Ciudadana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639,425,176.64</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639,425,176.64</w:t>
            </w:r>
          </w:p>
        </w:tc>
      </w:tr>
      <w:tr w:rsidR="001D5FE1" w:rsidRPr="00C77F95" w:rsidTr="001D5FE1">
        <w:trPr>
          <w:trHeight w:hRule="exact" w:val="450"/>
          <w:jc w:val="center"/>
        </w:trPr>
        <w:tc>
          <w:tcPr>
            <w:tcW w:w="0" w:type="auto"/>
            <w:shd w:val="clear" w:color="000000" w:fill="F1F1F1"/>
            <w:vAlign w:val="center"/>
            <w:hideMark/>
          </w:tcPr>
          <w:p w:rsidR="001D5FE1" w:rsidRPr="00C77F95" w:rsidRDefault="001D5FE1" w:rsidP="001D5FE1">
            <w:pPr>
              <w:rPr>
                <w:b/>
                <w:bCs/>
                <w:sz w:val="16"/>
                <w:szCs w:val="16"/>
                <w:lang w:eastAsia="es-MX"/>
              </w:rPr>
            </w:pPr>
            <w:r w:rsidRPr="00C77F95">
              <w:rPr>
                <w:b/>
                <w:bCs/>
                <w:sz w:val="16"/>
                <w:lang w:eastAsia="es-MX"/>
              </w:rPr>
              <w:t>SEGURIDAD Y GOBIERNO</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1,083,483,966.50</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162,424,115.00</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1,245,908,081.50</w:t>
            </w:r>
          </w:p>
        </w:tc>
      </w:tr>
    </w:tbl>
    <w:p w:rsidR="001D5FE1" w:rsidRPr="00C77F95" w:rsidRDefault="001D5FE1" w:rsidP="001D5FE1">
      <w:pPr>
        <w:pStyle w:val="Textoindependiente"/>
        <w:spacing w:before="6"/>
        <w:rPr>
          <w:rFonts w:ascii="Times New Roman" w:hAnsi="Times New Roman" w:cs="Times New Roman"/>
          <w:sz w:val="15"/>
        </w:rPr>
      </w:pPr>
    </w:p>
    <w:p w:rsidR="001D5FE1" w:rsidRPr="00C77F95" w:rsidRDefault="001D5FE1" w:rsidP="001D5FE1">
      <w:pPr>
        <w:pStyle w:val="Textoindependiente"/>
        <w:spacing w:before="90"/>
        <w:ind w:left="118" w:right="113"/>
        <w:rPr>
          <w:rFonts w:ascii="Times New Roman" w:hAnsi="Times New Roman" w:cs="Times New Roman"/>
        </w:rPr>
      </w:pPr>
      <w:r w:rsidRPr="00C77F95">
        <w:rPr>
          <w:rFonts w:ascii="Times New Roman" w:hAnsi="Times New Roman" w:cs="Times New Roman"/>
        </w:rPr>
        <w:t>El Sector contará, además, mediante gestión y firma de convenios, con recursos de los fondos federales del Ramo 04 Fortalecimiento para la Seguridad (FORTASEG), subsidio del Sistema de Justicia Penal, Programa Nacional para la Prevención del Delito (PRONAPRED), Implementación del Sistema de Justicia Penal (copago), así como convenios específicos para actualizar el Sistema del Registro Público de la Propiedad.</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b w:val="0"/>
        </w:rPr>
        <w:t xml:space="preserve">ARTÍCULO 41. </w:t>
      </w:r>
      <w:r w:rsidRPr="00C77F95">
        <w:rPr>
          <w:rFonts w:ascii="Times New Roman" w:hAnsi="Times New Roman" w:cs="Times New Roman"/>
        </w:rPr>
        <w:t>El sector de economía y turismo tendrá un presupuesto que se integra como sigue:</w:t>
      </w:r>
    </w:p>
    <w:p w:rsidR="001D5FE1" w:rsidRPr="00C77F95" w:rsidRDefault="001D5FE1" w:rsidP="001D5FE1">
      <w:pPr>
        <w:pStyle w:val="Textoindependiente"/>
        <w:spacing w:before="10"/>
        <w:rPr>
          <w:rFonts w:ascii="Times New Roman" w:hAnsi="Times New Roman" w:cs="Times New Roman"/>
          <w:sz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1"/>
        <w:gridCol w:w="1208"/>
        <w:gridCol w:w="1066"/>
        <w:gridCol w:w="1226"/>
      </w:tblGrid>
      <w:tr w:rsidR="001D5FE1" w:rsidRPr="00C77F95" w:rsidTr="001D5FE1">
        <w:trPr>
          <w:trHeight w:hRule="exact" w:val="270"/>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SECTOR</w:t>
            </w:r>
          </w:p>
        </w:tc>
        <w:tc>
          <w:tcPr>
            <w:tcW w:w="0" w:type="auto"/>
            <w:shd w:val="clear" w:color="000000" w:fill="F1F1F1"/>
            <w:vAlign w:val="center"/>
            <w:hideMark/>
          </w:tcPr>
          <w:p w:rsidR="001D5FE1" w:rsidRPr="00C77F95" w:rsidRDefault="001D5FE1" w:rsidP="001D5FE1">
            <w:pPr>
              <w:ind w:firstLineChars="200" w:firstLine="321"/>
              <w:rPr>
                <w:b/>
                <w:bCs/>
                <w:sz w:val="16"/>
                <w:szCs w:val="16"/>
                <w:lang w:eastAsia="es-MX"/>
              </w:rPr>
            </w:pPr>
            <w:r w:rsidRPr="00C77F95">
              <w:rPr>
                <w:b/>
                <w:bCs/>
                <w:sz w:val="16"/>
                <w:lang w:eastAsia="es-MX"/>
              </w:rPr>
              <w:t>ESTATAL</w:t>
            </w:r>
          </w:p>
        </w:tc>
        <w:tc>
          <w:tcPr>
            <w:tcW w:w="0" w:type="auto"/>
            <w:shd w:val="clear" w:color="000000" w:fill="F1F1F1"/>
            <w:vAlign w:val="center"/>
            <w:hideMark/>
          </w:tcPr>
          <w:p w:rsidR="001D5FE1" w:rsidRPr="00C77F95" w:rsidRDefault="001D5FE1" w:rsidP="001D5FE1">
            <w:pPr>
              <w:ind w:firstLineChars="100" w:firstLine="161"/>
              <w:rPr>
                <w:b/>
                <w:bCs/>
                <w:sz w:val="16"/>
                <w:szCs w:val="16"/>
                <w:lang w:eastAsia="es-MX"/>
              </w:rPr>
            </w:pPr>
            <w:r w:rsidRPr="00C77F95">
              <w:rPr>
                <w:b/>
                <w:bCs/>
                <w:sz w:val="16"/>
                <w:lang w:eastAsia="es-MX"/>
              </w:rPr>
              <w:t>FEDERAL</w:t>
            </w:r>
          </w:p>
        </w:tc>
        <w:tc>
          <w:tcPr>
            <w:tcW w:w="0" w:type="auto"/>
            <w:shd w:val="clear" w:color="000000" w:fill="F1F1F1"/>
            <w:vAlign w:val="center"/>
            <w:hideMark/>
          </w:tcPr>
          <w:p w:rsidR="001D5FE1" w:rsidRPr="00C77F95" w:rsidRDefault="001D5FE1" w:rsidP="001D5FE1">
            <w:pPr>
              <w:ind w:firstLineChars="200" w:firstLine="321"/>
              <w:rPr>
                <w:b/>
                <w:bCs/>
                <w:sz w:val="16"/>
                <w:szCs w:val="16"/>
                <w:lang w:eastAsia="es-MX"/>
              </w:rPr>
            </w:pPr>
            <w:r w:rsidRPr="00C77F95">
              <w:rPr>
                <w:b/>
                <w:bCs/>
                <w:sz w:val="16"/>
                <w:lang w:eastAsia="es-MX"/>
              </w:rPr>
              <w:t>IMPORTE</w:t>
            </w:r>
          </w:p>
        </w:tc>
      </w:tr>
      <w:tr w:rsidR="001D5FE1" w:rsidRPr="00C77F95" w:rsidTr="001D5FE1">
        <w:trPr>
          <w:trHeight w:hRule="exact" w:val="270"/>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11. Secretaría de Desarrollo Económico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49,762,962.47</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49,762,962.47</w:t>
            </w:r>
          </w:p>
        </w:tc>
      </w:tr>
      <w:tr w:rsidR="001D5FE1" w:rsidRPr="00C77F95" w:rsidTr="001D5FE1">
        <w:trPr>
          <w:trHeight w:hRule="exact" w:val="270"/>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12. Secretaria de Turismo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36,883,672.16</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36,883,672.16</w:t>
            </w:r>
          </w:p>
        </w:tc>
      </w:tr>
      <w:tr w:rsidR="001D5FE1" w:rsidRPr="00C77F95" w:rsidTr="001D5FE1">
        <w:trPr>
          <w:trHeight w:val="270"/>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15. Secretaría de Comunicaciones y Transportes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103,655,066.00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103,655,066.00</w:t>
            </w:r>
          </w:p>
        </w:tc>
      </w:tr>
      <w:tr w:rsidR="001D5FE1" w:rsidRPr="00C77F95" w:rsidTr="001D5FE1">
        <w:trPr>
          <w:trHeight w:hRule="exact" w:val="465"/>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19. Sistema Estatal de Promoción del Empleo y Desarrollo Comunitario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39,222,269.00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39,222,269.00</w:t>
            </w:r>
          </w:p>
        </w:tc>
      </w:tr>
      <w:tr w:rsidR="001D5FE1" w:rsidRPr="00C77F95" w:rsidTr="001D5FE1">
        <w:trPr>
          <w:trHeight w:hRule="exact" w:val="465"/>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30. Fideicomiso de la Ciudad Industrial de Xicohténcatl</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4,138,000.00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4,138,000.00</w:t>
            </w:r>
          </w:p>
        </w:tc>
      </w:tr>
      <w:tr w:rsidR="001D5FE1" w:rsidRPr="00C77F95" w:rsidTr="001D5FE1">
        <w:trPr>
          <w:trHeight w:hRule="exact" w:val="465"/>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32. Fondo Macro para el Desarrollo Integral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12,111,454.00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12,111,454.00</w:t>
            </w:r>
          </w:p>
        </w:tc>
      </w:tr>
      <w:tr w:rsidR="001D5FE1" w:rsidRPr="00C77F95" w:rsidTr="001D5FE1">
        <w:trPr>
          <w:trHeight w:hRule="exact" w:val="465"/>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34. Instituto Tlaxcalteca de Desarrollo Taurino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32,430,683.00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32,430,683.00</w:t>
            </w:r>
          </w:p>
        </w:tc>
      </w:tr>
      <w:tr w:rsidR="001D5FE1" w:rsidRPr="00C77F95" w:rsidTr="001D5FE1">
        <w:trPr>
          <w:trHeight w:hRule="exact" w:val="465"/>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56. Instituto de Capacitación para el Trabajo del Estado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32,430,683.00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32,430,683.00</w:t>
            </w:r>
          </w:p>
        </w:tc>
      </w:tr>
      <w:tr w:rsidR="001D5FE1" w:rsidRPr="00C77F95" w:rsidTr="001D5FE1">
        <w:trPr>
          <w:trHeight w:hRule="exact" w:val="270"/>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69. Casa de las Artesanías de Tlaxcala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11,461,391.97</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11,461,391.97</w:t>
            </w:r>
          </w:p>
        </w:tc>
      </w:tr>
      <w:tr w:rsidR="001D5FE1" w:rsidRPr="00C77F95" w:rsidTr="001D5FE1">
        <w:trPr>
          <w:trHeight w:val="270"/>
        </w:trPr>
        <w:tc>
          <w:tcPr>
            <w:tcW w:w="0" w:type="auto"/>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lang w:eastAsia="es-MX"/>
              </w:rPr>
              <w:t>DESARROLLO ECONÓMICO</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322,096,181.60</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lang w:eastAsia="es-MX"/>
              </w:rPr>
              <w:t>0.00</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lang w:eastAsia="es-MX"/>
              </w:rPr>
              <w:t>322,096,181.60</w:t>
            </w:r>
          </w:p>
        </w:tc>
      </w:tr>
    </w:tbl>
    <w:p w:rsidR="001D5FE1" w:rsidRPr="00C77F95" w:rsidRDefault="001D5FE1" w:rsidP="001D5FE1">
      <w:pPr>
        <w:pStyle w:val="Textoindependiente"/>
        <w:spacing w:before="181"/>
        <w:ind w:right="115"/>
        <w:rPr>
          <w:rFonts w:ascii="Times New Roman" w:hAnsi="Times New Roman" w:cs="Times New Roman"/>
        </w:rPr>
      </w:pPr>
      <w:r w:rsidRPr="00C77F95">
        <w:rPr>
          <w:rFonts w:ascii="Times New Roman" w:hAnsi="Times New Roman" w:cs="Times New Roman"/>
        </w:rPr>
        <w:t>Mediante la firma de convenios, el Sector podrá obtener recursos federales del Ramo 21, de los programas de Desarrollo Regional Turístico Sustentable y Pueblos Mágicos.</w:t>
      </w:r>
    </w:p>
    <w:p w:rsidR="001D5FE1" w:rsidRPr="00C77F95" w:rsidRDefault="001D5FE1" w:rsidP="001D5FE1">
      <w:pPr>
        <w:pStyle w:val="Textoindependiente"/>
        <w:spacing w:before="181"/>
        <w:ind w:right="115"/>
        <w:rPr>
          <w:rFonts w:ascii="Times New Roman" w:hAnsi="Times New Roman" w:cs="Times New Roman"/>
        </w:rPr>
      </w:pPr>
      <w:r w:rsidRPr="00C77F95">
        <w:rPr>
          <w:rFonts w:ascii="Times New Roman" w:hAnsi="Times New Roman" w:cs="Times New Roman"/>
          <w:b w:val="0"/>
        </w:rPr>
        <w:t xml:space="preserve">ARTÍCULO 42. </w:t>
      </w:r>
      <w:r w:rsidRPr="00C77F95">
        <w:rPr>
          <w:rFonts w:ascii="Times New Roman" w:hAnsi="Times New Roman" w:cs="Times New Roman"/>
        </w:rPr>
        <w:t>El Sector de Administración, tendrá un presupuesto de $351, 913,717.43, como sigue</w:t>
      </w:r>
      <w:r w:rsidRPr="00C77F95">
        <w:rPr>
          <w:rFonts w:ascii="Times New Roman" w:hAnsi="Times New Roman" w:cs="Times New Roman"/>
          <w:sz w:val="24"/>
        </w:rPr>
        <w:t>:</w:t>
      </w:r>
    </w:p>
    <w:p w:rsidR="001D5FE1" w:rsidRPr="00C77F95" w:rsidRDefault="001D5FE1" w:rsidP="001D5FE1">
      <w:pPr>
        <w:pStyle w:val="Textoindependiente"/>
        <w:spacing w:before="6"/>
        <w:rPr>
          <w:rFonts w:ascii="Times New Roman"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4"/>
        <w:gridCol w:w="1140"/>
        <w:gridCol w:w="1226"/>
        <w:gridCol w:w="1140"/>
      </w:tblGrid>
      <w:tr w:rsidR="001D5FE1" w:rsidRPr="00C77F95" w:rsidTr="001D5FE1">
        <w:trPr>
          <w:trHeight w:hRule="exact" w:val="270"/>
          <w:jc w:val="center"/>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SECTOR</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ESTATAL</w:t>
            </w:r>
          </w:p>
        </w:tc>
        <w:tc>
          <w:tcPr>
            <w:tcW w:w="0" w:type="auto"/>
            <w:shd w:val="clear" w:color="000000" w:fill="F1F1F1"/>
            <w:vAlign w:val="center"/>
            <w:hideMark/>
          </w:tcPr>
          <w:p w:rsidR="001D5FE1" w:rsidRPr="00C77F95" w:rsidRDefault="001D5FE1" w:rsidP="001D5FE1">
            <w:pPr>
              <w:ind w:firstLineChars="200" w:firstLine="321"/>
              <w:rPr>
                <w:b/>
                <w:bCs/>
                <w:sz w:val="16"/>
                <w:szCs w:val="16"/>
                <w:lang w:eastAsia="es-MX"/>
              </w:rPr>
            </w:pPr>
            <w:r w:rsidRPr="00C77F95">
              <w:rPr>
                <w:b/>
                <w:bCs/>
                <w:sz w:val="16"/>
                <w:lang w:eastAsia="es-MX"/>
              </w:rPr>
              <w:t>FEDERAL</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IMPORTE</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4. Despacho del Gobernador</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97,821,062.67</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97,821,062.67</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6. Oficialía Mayor de Gobierno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164,143,445.17</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164,143,445.17</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17. Contraloría del Ejecutivo</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33,230,113.08</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33,230,113.08</w:t>
            </w:r>
          </w:p>
        </w:tc>
      </w:tr>
      <w:tr w:rsidR="001D5FE1" w:rsidRPr="00C77F95" w:rsidTr="001D5FE1">
        <w:trPr>
          <w:trHeight w:hRule="exact" w:val="465"/>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20. Coordinación General de Información y Relaciones Públicas</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27,349,304.21</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27,349,304.21</w:t>
            </w:r>
          </w:p>
        </w:tc>
      </w:tr>
      <w:tr w:rsidR="001D5FE1" w:rsidRPr="00C77F95" w:rsidTr="001D5FE1">
        <w:trPr>
          <w:trHeight w:hRule="exact" w:val="270"/>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33. Coordinación de Radio Cine y Televisión</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29,369,792.30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0.00</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29,369,792.30</w:t>
            </w:r>
          </w:p>
        </w:tc>
      </w:tr>
      <w:tr w:rsidR="001D5FE1" w:rsidRPr="00C77F95" w:rsidTr="001D5FE1">
        <w:trPr>
          <w:trHeight w:hRule="exact" w:val="270"/>
          <w:jc w:val="center"/>
        </w:trPr>
        <w:tc>
          <w:tcPr>
            <w:tcW w:w="0" w:type="auto"/>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lang w:eastAsia="es-MX"/>
              </w:rPr>
              <w:t>ADMINISTRACIÓN</w:t>
            </w:r>
          </w:p>
        </w:tc>
        <w:tc>
          <w:tcPr>
            <w:tcW w:w="0" w:type="auto"/>
            <w:shd w:val="clear" w:color="000000" w:fill="F2F2F2"/>
            <w:vAlign w:val="center"/>
            <w:hideMark/>
          </w:tcPr>
          <w:p w:rsidR="001D5FE1" w:rsidRPr="00C77F95" w:rsidRDefault="001D5FE1" w:rsidP="001D5FE1">
            <w:pPr>
              <w:jc w:val="right"/>
              <w:rPr>
                <w:b/>
                <w:bCs/>
                <w:sz w:val="16"/>
                <w:szCs w:val="16"/>
                <w:lang w:eastAsia="es-MX"/>
              </w:rPr>
            </w:pPr>
            <w:r w:rsidRPr="00C77F95">
              <w:rPr>
                <w:b/>
                <w:bCs/>
                <w:sz w:val="16"/>
                <w:szCs w:val="16"/>
                <w:lang w:eastAsia="es-MX"/>
              </w:rPr>
              <w:t>351,913,717.43</w:t>
            </w:r>
          </w:p>
        </w:tc>
        <w:tc>
          <w:tcPr>
            <w:tcW w:w="0" w:type="auto"/>
            <w:shd w:val="clear" w:color="000000" w:fill="F2F2F2"/>
            <w:vAlign w:val="center"/>
            <w:hideMark/>
          </w:tcPr>
          <w:p w:rsidR="001D5FE1" w:rsidRPr="00C77F95" w:rsidRDefault="001D5FE1" w:rsidP="001D5FE1">
            <w:pPr>
              <w:jc w:val="right"/>
              <w:rPr>
                <w:b/>
                <w:bCs/>
                <w:sz w:val="16"/>
                <w:szCs w:val="16"/>
                <w:lang w:eastAsia="es-MX"/>
              </w:rPr>
            </w:pPr>
            <w:r w:rsidRPr="00C77F95">
              <w:rPr>
                <w:b/>
                <w:bCs/>
                <w:sz w:val="16"/>
                <w:lang w:eastAsia="es-MX"/>
              </w:rPr>
              <w:t>0.00</w:t>
            </w:r>
          </w:p>
        </w:tc>
        <w:tc>
          <w:tcPr>
            <w:tcW w:w="0" w:type="auto"/>
            <w:shd w:val="clear" w:color="000000" w:fill="F2F2F2"/>
            <w:vAlign w:val="center"/>
            <w:hideMark/>
          </w:tcPr>
          <w:p w:rsidR="001D5FE1" w:rsidRPr="00C77F95" w:rsidRDefault="001D5FE1" w:rsidP="001D5FE1">
            <w:pPr>
              <w:jc w:val="right"/>
              <w:rPr>
                <w:b/>
                <w:bCs/>
                <w:sz w:val="16"/>
                <w:szCs w:val="16"/>
                <w:lang w:eastAsia="es-MX"/>
              </w:rPr>
            </w:pPr>
            <w:r w:rsidRPr="00C77F95">
              <w:rPr>
                <w:b/>
                <w:bCs/>
                <w:sz w:val="16"/>
                <w:lang w:eastAsia="es-MX"/>
              </w:rPr>
              <w:t>351,913,717.43</w:t>
            </w:r>
          </w:p>
        </w:tc>
      </w:tr>
    </w:tbl>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18" w:right="121"/>
        <w:rPr>
          <w:rFonts w:ascii="Times New Roman" w:hAnsi="Times New Roman" w:cs="Times New Roman"/>
        </w:rPr>
      </w:pPr>
      <w:r w:rsidRPr="00C77F95">
        <w:rPr>
          <w:rFonts w:ascii="Times New Roman" w:hAnsi="Times New Roman" w:cs="Times New Roman"/>
        </w:rPr>
        <w:t>La Oficialía Mayor de Gobierno podrá firmar, además, convenios con la Secretaría de Gobernación Federal, para obtener recursos para los programas de modernización nacional del Registro Civil.</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21"/>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3"/>
        </w:rPr>
        <w:t xml:space="preserve"> </w:t>
      </w:r>
      <w:r w:rsidRPr="00C77F95">
        <w:rPr>
          <w:rFonts w:ascii="Times New Roman" w:hAnsi="Times New Roman" w:cs="Times New Roman"/>
          <w:b w:val="0"/>
        </w:rPr>
        <w:t>43.</w:t>
      </w:r>
      <w:r w:rsidRPr="00C77F95">
        <w:rPr>
          <w:rFonts w:ascii="Times New Roman" w:hAnsi="Times New Roman" w:cs="Times New Roman"/>
          <w:b w:val="0"/>
          <w:spacing w:val="-2"/>
        </w:rPr>
        <w:t xml:space="preserve"> </w:t>
      </w:r>
      <w:r w:rsidRPr="00C77F95">
        <w:rPr>
          <w:rFonts w:ascii="Times New Roman" w:hAnsi="Times New Roman" w:cs="Times New Roman"/>
        </w:rPr>
        <w:t>Las</w:t>
      </w:r>
      <w:r w:rsidRPr="00C77F95">
        <w:rPr>
          <w:rFonts w:ascii="Times New Roman" w:hAnsi="Times New Roman" w:cs="Times New Roman"/>
          <w:spacing w:val="-4"/>
        </w:rPr>
        <w:t xml:space="preserve"> </w:t>
      </w:r>
      <w:r w:rsidRPr="00C77F95">
        <w:rPr>
          <w:rFonts w:ascii="Times New Roman" w:hAnsi="Times New Roman" w:cs="Times New Roman"/>
        </w:rPr>
        <w:t>asignaciones</w:t>
      </w:r>
      <w:r w:rsidRPr="00C77F95">
        <w:rPr>
          <w:rFonts w:ascii="Times New Roman" w:hAnsi="Times New Roman" w:cs="Times New Roman"/>
          <w:spacing w:val="-4"/>
        </w:rPr>
        <w:t xml:space="preserve"> </w:t>
      </w:r>
      <w:r w:rsidRPr="00C77F95">
        <w:rPr>
          <w:rFonts w:ascii="Times New Roman" w:hAnsi="Times New Roman" w:cs="Times New Roman"/>
        </w:rPr>
        <w:t>presupuestarias</w:t>
      </w:r>
      <w:r w:rsidRPr="00C77F95">
        <w:rPr>
          <w:rFonts w:ascii="Times New Roman" w:hAnsi="Times New Roman" w:cs="Times New Roman"/>
          <w:spacing w:val="-4"/>
        </w:rPr>
        <w:t xml:space="preserve"> </w:t>
      </w:r>
      <w:r w:rsidRPr="00C77F95">
        <w:rPr>
          <w:rFonts w:ascii="Times New Roman" w:hAnsi="Times New Roman" w:cs="Times New Roman"/>
        </w:rPr>
        <w:t>para</w:t>
      </w:r>
      <w:r w:rsidRPr="00C77F95">
        <w:rPr>
          <w:rFonts w:ascii="Times New Roman" w:hAnsi="Times New Roman" w:cs="Times New Roman"/>
          <w:spacing w:val="-3"/>
        </w:rPr>
        <w:t xml:space="preserve"> </w:t>
      </w:r>
      <w:r w:rsidRPr="00C77F95">
        <w:rPr>
          <w:rFonts w:ascii="Times New Roman" w:hAnsi="Times New Roman" w:cs="Times New Roman"/>
        </w:rPr>
        <w:t>fiscalización</w:t>
      </w:r>
      <w:r w:rsidRPr="00C77F95">
        <w:rPr>
          <w:rFonts w:ascii="Times New Roman" w:hAnsi="Times New Roman" w:cs="Times New Roman"/>
          <w:spacing w:val="-4"/>
        </w:rPr>
        <w:t xml:space="preserve"> </w:t>
      </w:r>
      <w:r w:rsidRPr="00C77F95">
        <w:rPr>
          <w:rFonts w:ascii="Times New Roman" w:hAnsi="Times New Roman" w:cs="Times New Roman"/>
        </w:rPr>
        <w:t>interna</w:t>
      </w:r>
      <w:r w:rsidRPr="00C77F95">
        <w:rPr>
          <w:rFonts w:ascii="Times New Roman" w:hAnsi="Times New Roman" w:cs="Times New Roman"/>
          <w:spacing w:val="-3"/>
        </w:rPr>
        <w:t xml:space="preserve"> </w:t>
      </w:r>
      <w:r w:rsidRPr="00C77F95">
        <w:rPr>
          <w:rFonts w:ascii="Times New Roman" w:hAnsi="Times New Roman" w:cs="Times New Roman"/>
        </w:rPr>
        <w:t>son</w:t>
      </w:r>
      <w:r w:rsidRPr="00C77F95">
        <w:rPr>
          <w:rFonts w:ascii="Times New Roman" w:hAnsi="Times New Roman" w:cs="Times New Roman"/>
          <w:spacing w:val="-4"/>
        </w:rPr>
        <w:t xml:space="preserve"> </w:t>
      </w:r>
      <w:r w:rsidRPr="00C77F95">
        <w:rPr>
          <w:rFonts w:ascii="Times New Roman" w:hAnsi="Times New Roman" w:cs="Times New Roman"/>
        </w:rPr>
        <w:t>por</w:t>
      </w:r>
      <w:r w:rsidRPr="00C77F95">
        <w:rPr>
          <w:rFonts w:ascii="Times New Roman" w:hAnsi="Times New Roman" w:cs="Times New Roman"/>
          <w:spacing w:val="-3"/>
        </w:rPr>
        <w:t xml:space="preserve"> </w:t>
      </w:r>
      <w:r w:rsidRPr="00C77F95">
        <w:rPr>
          <w:rFonts w:ascii="Times New Roman" w:hAnsi="Times New Roman" w:cs="Times New Roman"/>
        </w:rPr>
        <w:t>un</w:t>
      </w:r>
      <w:r w:rsidRPr="00C77F95">
        <w:rPr>
          <w:rFonts w:ascii="Times New Roman" w:hAnsi="Times New Roman" w:cs="Times New Roman"/>
          <w:spacing w:val="-4"/>
        </w:rPr>
        <w:t xml:space="preserve"> </w:t>
      </w:r>
      <w:r w:rsidRPr="00C77F95">
        <w:rPr>
          <w:rFonts w:ascii="Times New Roman" w:hAnsi="Times New Roman" w:cs="Times New Roman"/>
        </w:rPr>
        <w:t>monto</w:t>
      </w:r>
      <w:r w:rsidRPr="00C77F95">
        <w:rPr>
          <w:rFonts w:ascii="Times New Roman" w:hAnsi="Times New Roman" w:cs="Times New Roman"/>
          <w:spacing w:val="-2"/>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$33, 230,113.08,</w:t>
      </w:r>
      <w:r w:rsidRPr="00C77F95">
        <w:rPr>
          <w:rFonts w:ascii="Times New Roman" w:hAnsi="Times New Roman" w:cs="Times New Roman"/>
          <w:spacing w:val="-4"/>
        </w:rPr>
        <w:t xml:space="preserve"> </w:t>
      </w:r>
      <w:r w:rsidRPr="00C77F95">
        <w:rPr>
          <w:rFonts w:ascii="Times New Roman" w:hAnsi="Times New Roman" w:cs="Times New Roman"/>
        </w:rPr>
        <w:t>el</w:t>
      </w:r>
      <w:r w:rsidRPr="00C77F95">
        <w:rPr>
          <w:rFonts w:ascii="Times New Roman" w:hAnsi="Times New Roman" w:cs="Times New Roman"/>
          <w:spacing w:val="-5"/>
        </w:rPr>
        <w:t xml:space="preserve"> </w:t>
      </w:r>
      <w:r w:rsidRPr="00C77F95">
        <w:rPr>
          <w:rFonts w:ascii="Times New Roman" w:hAnsi="Times New Roman" w:cs="Times New Roman"/>
        </w:rPr>
        <w:t>cual está dentro de la Contraloría del</w:t>
      </w:r>
      <w:r w:rsidRPr="00C77F95">
        <w:rPr>
          <w:rFonts w:ascii="Times New Roman" w:hAnsi="Times New Roman" w:cs="Times New Roman"/>
          <w:spacing w:val="-13"/>
        </w:rPr>
        <w:t xml:space="preserve"> </w:t>
      </w:r>
      <w:r w:rsidRPr="00C77F95">
        <w:rPr>
          <w:rFonts w:ascii="Times New Roman" w:hAnsi="Times New Roman" w:cs="Times New Roman"/>
        </w:rPr>
        <w:t>Ejecutivo.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rPr>
        <w:t>Adicionalmente la Secretaría podrá transferir recursos para la realización de actividades vinculadas con los servicios de vigilancia, inspección y control sobre las obras públicas y los servicios relacionados con las mismas, financiadas total o parcialmente con recursos federales asignados, reasignados o transferidos al Estado, así como los recursos derivados del 5 al millar a que se refiere el Código Financiero para el Estado de Tlaxcala y sus Municipios. Dichas transferencias se realizarán en los términos de los Convenios que se suscriban.</w:t>
      </w:r>
    </w:p>
    <w:p w:rsidR="001D5FE1" w:rsidRPr="00C77F95" w:rsidRDefault="001D5FE1" w:rsidP="001D5FE1">
      <w:pPr>
        <w:pStyle w:val="Textoindependiente"/>
        <w:ind w:right="115"/>
        <w:rPr>
          <w:rFonts w:ascii="Times New Roman" w:hAnsi="Times New Roman" w:cs="Times New Roman"/>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b w:val="0"/>
        </w:rPr>
        <w:t xml:space="preserve">ARTÍCULO 44. </w:t>
      </w:r>
      <w:r w:rsidRPr="00C77F95">
        <w:rPr>
          <w:rFonts w:ascii="Times New Roman" w:hAnsi="Times New Roman" w:cs="Times New Roman"/>
        </w:rPr>
        <w:t>El presupuesto de transferencias de recursos estatales del capítulo 4000 es por un monto   de $2, 270, 858,549.13.</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18" w:right="118"/>
        <w:rPr>
          <w:rFonts w:ascii="Times New Roman" w:hAnsi="Times New Roman" w:cs="Times New Roman"/>
        </w:rPr>
      </w:pPr>
      <w:r w:rsidRPr="00C77F95">
        <w:rPr>
          <w:rFonts w:ascii="Times New Roman" w:hAnsi="Times New Roman" w:cs="Times New Roman"/>
        </w:rPr>
        <w:t>Las transferencias y el ejercicio de recursos estatales a Dependencias y Entidades se ajustarán a los montos previstos en el presente Decreto, y estarán sujetos a disponibilidad presupuestaria, las prioridades del programa de gobierno, el calendario autorizado en función del flujo de recurso y el cumplimiento de las reglas de operación de los mismos.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Pr>
          <w:rFonts w:ascii="Times New Roman" w:hAnsi="Times New Roman" w:cs="Times New Roman"/>
        </w:rPr>
      </w:pPr>
      <w:r w:rsidRPr="00C77F95">
        <w:rPr>
          <w:rFonts w:ascii="Times New Roman" w:hAnsi="Times New Roman" w:cs="Times New Roman"/>
        </w:rPr>
        <w:t>Las transferencias a las Dependencias Centralizadas, por $523, 279,949.22, se integran como sigue:</w:t>
      </w:r>
    </w:p>
    <w:p w:rsidR="001D5FE1" w:rsidRPr="00C77F95" w:rsidRDefault="001D5FE1" w:rsidP="001D5FE1">
      <w:pPr>
        <w:pStyle w:val="Textoindependiente"/>
        <w:spacing w:before="1"/>
        <w:ind w:left="118"/>
        <w:rPr>
          <w:rFonts w:ascii="Times New Roman" w:hAnsi="Times New Roman" w:cs="Times New Roman"/>
        </w:rPr>
      </w:pPr>
    </w:p>
    <w:p w:rsidR="001D5FE1" w:rsidRPr="00C77F95" w:rsidRDefault="001D5FE1" w:rsidP="001D5FE1">
      <w:pPr>
        <w:pStyle w:val="Textoindependiente"/>
        <w:spacing w:before="1"/>
        <w:ind w:left="118"/>
        <w:rPr>
          <w:rFonts w:ascii="Times New Roman" w:hAnsi="Times New Roman" w:cs="Times New Roman"/>
        </w:rPr>
      </w:pPr>
    </w:p>
    <w:p w:rsidR="001D5FE1" w:rsidRPr="00C77F95" w:rsidRDefault="001D5FE1" w:rsidP="001D5FE1">
      <w:pPr>
        <w:pStyle w:val="Textoindependiente"/>
        <w:spacing w:before="1"/>
        <w:ind w:left="118"/>
        <w:jc w:val="center"/>
        <w:rPr>
          <w:rFonts w:ascii="Times New Roman" w:hAnsi="Times New Roman" w:cs="Times New Roman"/>
          <w:b w:val="0"/>
        </w:rPr>
      </w:pPr>
      <w:r w:rsidRPr="00C77F95">
        <w:rPr>
          <w:rFonts w:ascii="Times New Roman" w:hAnsi="Times New Roman" w:cs="Times New Roman"/>
          <w:b w:val="0"/>
        </w:rPr>
        <w:t>TRANSFERENCIA, ASIGNACIONES, SUBSIDIOS Y OTRAS AYUDAS</w:t>
      </w:r>
    </w:p>
    <w:p w:rsidR="001D5FE1" w:rsidRPr="00C77F95" w:rsidRDefault="001D5FE1" w:rsidP="001D5FE1">
      <w:pPr>
        <w:pStyle w:val="Textoindependiente"/>
        <w:spacing w:before="1"/>
        <w:ind w:left="118"/>
        <w:jc w:val="center"/>
        <w:rPr>
          <w:rFonts w:ascii="Times New Roman" w:hAnsi="Times New Roman" w:cs="Times New Roman"/>
          <w:b w:val="0"/>
        </w:rPr>
      </w:pPr>
      <w:r w:rsidRPr="00C77F95">
        <w:rPr>
          <w:rFonts w:ascii="Times New Roman" w:hAnsi="Times New Roman" w:cs="Times New Roman"/>
          <w:b w:val="0"/>
        </w:rPr>
        <w:t>(RECURSO ESTATAL)</w:t>
      </w:r>
    </w:p>
    <w:p w:rsidR="001D5FE1" w:rsidRPr="00C77F95" w:rsidRDefault="001D5FE1" w:rsidP="001D5FE1">
      <w:pPr>
        <w:pStyle w:val="Textoindependiente"/>
        <w:spacing w:before="1"/>
        <w:ind w:left="118"/>
        <w:jc w:val="center"/>
        <w:rPr>
          <w:rFonts w:ascii="Times New Roman" w:hAnsi="Times New Roman" w:cs="Times New Roman"/>
          <w:b w:val="0"/>
        </w:rPr>
      </w:pPr>
      <w:r w:rsidRPr="00C77F95">
        <w:rPr>
          <w:rFonts w:ascii="Times New Roman" w:hAnsi="Times New Roman" w:cs="Times New Roman"/>
          <w:b w:val="0"/>
        </w:rPr>
        <w:t>CAPÍTULO 4000</w:t>
      </w:r>
    </w:p>
    <w:p w:rsidR="001D5FE1" w:rsidRPr="00C77F95" w:rsidRDefault="001D5FE1" w:rsidP="001D5FE1">
      <w:pPr>
        <w:spacing w:line="228" w:lineRule="exact"/>
        <w:ind w:right="1950"/>
        <w:rPr>
          <w:b/>
          <w:sz w:val="20"/>
        </w:rPr>
      </w:pPr>
    </w:p>
    <w:tbl>
      <w:tblPr>
        <w:tblW w:w="0" w:type="auto"/>
        <w:jc w:val="center"/>
        <w:tblCellMar>
          <w:left w:w="70" w:type="dxa"/>
          <w:right w:w="70" w:type="dxa"/>
        </w:tblCellMar>
        <w:tblLook w:val="04A0" w:firstRow="1" w:lastRow="0" w:firstColumn="1" w:lastColumn="0" w:noHBand="0" w:noVBand="1"/>
      </w:tblPr>
      <w:tblGrid>
        <w:gridCol w:w="5796"/>
        <w:gridCol w:w="1140"/>
      </w:tblGrid>
      <w:tr w:rsidR="001D5FE1" w:rsidRPr="00C77F95" w:rsidTr="001D5FE1">
        <w:trPr>
          <w:trHeight w:hRule="exact" w:val="246"/>
          <w:jc w:val="center"/>
        </w:trPr>
        <w:tc>
          <w:tcPr>
            <w:tcW w:w="5796" w:type="dxa"/>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DEPENDENCIAS CENTRALIZADAS</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IMPORTE</w:t>
            </w:r>
          </w:p>
        </w:tc>
      </w:tr>
      <w:tr w:rsidR="001D5FE1" w:rsidRPr="00C77F95" w:rsidTr="001D5FE1">
        <w:trPr>
          <w:trHeight w:hRule="exact" w:val="393"/>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8. Secretaría de Planeación y Finanzas (</w:t>
            </w:r>
            <w:r w:rsidRPr="00C77F95">
              <w:rPr>
                <w:b/>
                <w:bCs/>
                <w:sz w:val="16"/>
                <w:szCs w:val="16"/>
                <w:lang w:eastAsia="es-MX"/>
              </w:rPr>
              <w:t>Operación)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15,146,240.00</w:t>
            </w:r>
          </w:p>
        </w:tc>
      </w:tr>
      <w:tr w:rsidR="001D5FE1" w:rsidRPr="00C77F95" w:rsidTr="001D5FE1">
        <w:trPr>
          <w:trHeight w:hRule="exact" w:val="414"/>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11. Secretaría de Desarrollo Económico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20,000,000.00</w:t>
            </w:r>
          </w:p>
        </w:tc>
      </w:tr>
      <w:tr w:rsidR="001D5FE1" w:rsidRPr="00C77F95" w:rsidTr="001D5FE1">
        <w:trPr>
          <w:trHeight w:hRule="exact" w:val="246"/>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12. Secretaría de Turismo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3,000,000.00</w:t>
            </w:r>
          </w:p>
        </w:tc>
      </w:tr>
      <w:tr w:rsidR="001D5FE1" w:rsidRPr="00C77F95" w:rsidTr="001D5FE1">
        <w:trPr>
          <w:trHeight w:hRule="exact" w:val="534"/>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14. Secretaría de Educación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80,341,088.77</w:t>
            </w:r>
          </w:p>
        </w:tc>
      </w:tr>
      <w:tr w:rsidR="001D5FE1" w:rsidRPr="00C77F95" w:rsidTr="001D5FE1">
        <w:trPr>
          <w:trHeight w:hRule="exact" w:val="246"/>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18. Secretaría de Fomento Agropecuario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158,019,860.00</w:t>
            </w:r>
          </w:p>
        </w:tc>
      </w:tr>
      <w:tr w:rsidR="001D5FE1" w:rsidRPr="00C77F95" w:rsidTr="001D5FE1">
        <w:trPr>
          <w:trHeight w:hRule="exact" w:val="424"/>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19. Sistema Estatal de Promoción del Empleo y Desarrollo Comunitario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8,360,264.00</w:t>
            </w:r>
          </w:p>
        </w:tc>
      </w:tr>
      <w:tr w:rsidR="001D5FE1" w:rsidRPr="00C77F95" w:rsidTr="001D5FE1">
        <w:trPr>
          <w:trHeight w:hRule="exact" w:val="397"/>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21. Coordinación General de Ecología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18,166,491.00</w:t>
            </w:r>
          </w:p>
        </w:tc>
      </w:tr>
      <w:tr w:rsidR="001D5FE1" w:rsidRPr="00C77F95" w:rsidTr="001D5FE1">
        <w:trPr>
          <w:trHeight w:hRule="exact" w:val="444"/>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25. Coordinación Estatal de Protección Civil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1,351,711.21</w:t>
            </w:r>
          </w:p>
        </w:tc>
      </w:tr>
      <w:tr w:rsidR="001D5FE1" w:rsidRPr="00C77F95" w:rsidTr="001D5FE1">
        <w:trPr>
          <w:trHeight w:hRule="exact" w:val="424"/>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27. Comisión Ejecutiva del Sistema Estatal de Seguridad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202,141,837.00</w:t>
            </w:r>
          </w:p>
        </w:tc>
      </w:tr>
      <w:tr w:rsidR="001D5FE1" w:rsidRPr="00C77F95" w:rsidTr="001D5FE1">
        <w:trPr>
          <w:trHeight w:hRule="exact" w:val="427"/>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33. Coordinación de Radio Cine y Televisión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8,454,000.00</w:t>
            </w:r>
          </w:p>
        </w:tc>
      </w:tr>
      <w:tr w:rsidR="001D5FE1" w:rsidRPr="00C77F95" w:rsidTr="001D5FE1">
        <w:trPr>
          <w:trHeight w:hRule="exact" w:val="420"/>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34. Instituto Tlaxcalteca de Desarrollo Taurino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180,000.00</w:t>
            </w:r>
          </w:p>
        </w:tc>
      </w:tr>
      <w:tr w:rsidR="001D5FE1" w:rsidRPr="00C77F95" w:rsidTr="001D5FE1">
        <w:trPr>
          <w:trHeight w:hRule="exact" w:val="426"/>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48. Instituto Estatal de la Mujer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5,315,000.00</w:t>
            </w:r>
          </w:p>
        </w:tc>
      </w:tr>
      <w:tr w:rsidR="001D5FE1" w:rsidRPr="00C77F95" w:rsidTr="001D5FE1">
        <w:trPr>
          <w:trHeight w:hRule="exact" w:val="420"/>
          <w:jc w:val="center"/>
        </w:trPr>
        <w:tc>
          <w:tcPr>
            <w:tcW w:w="5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69. Casa de las Artesanías de Tlaxcala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2,803,457.24</w:t>
            </w:r>
          </w:p>
        </w:tc>
      </w:tr>
      <w:tr w:rsidR="001D5FE1" w:rsidRPr="00C77F95" w:rsidTr="001D5FE1">
        <w:trPr>
          <w:trHeight w:hRule="exact" w:val="284"/>
          <w:jc w:val="center"/>
        </w:trPr>
        <w:tc>
          <w:tcPr>
            <w:tcW w:w="5796" w:type="dxa"/>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523,279,949.22</w:t>
            </w:r>
          </w:p>
        </w:tc>
      </w:tr>
    </w:tbl>
    <w:p w:rsidR="001D5FE1" w:rsidRPr="00C77F95" w:rsidRDefault="001D5FE1" w:rsidP="001D5FE1">
      <w:pPr>
        <w:spacing w:line="228" w:lineRule="exact"/>
        <w:ind w:right="1950"/>
        <w:rPr>
          <w:b/>
          <w:sz w:val="20"/>
        </w:rPr>
      </w:pPr>
    </w:p>
    <w:p w:rsidR="001D5FE1" w:rsidRPr="00C77F95" w:rsidRDefault="001D5FE1" w:rsidP="001D5FE1">
      <w:pPr>
        <w:pStyle w:val="Textoindependiente"/>
        <w:spacing w:before="1"/>
        <w:ind w:left="118" w:right="111"/>
        <w:rPr>
          <w:rFonts w:ascii="Times New Roman" w:hAnsi="Times New Roman" w:cs="Times New Roman"/>
        </w:rPr>
      </w:pPr>
      <w:r w:rsidRPr="00C77F95">
        <w:rPr>
          <w:rFonts w:ascii="Times New Roman" w:hAnsi="Times New Roman" w:cs="Times New Roman"/>
        </w:rPr>
        <w:t>Las</w:t>
      </w:r>
      <w:r w:rsidRPr="00C77F95">
        <w:rPr>
          <w:rFonts w:ascii="Times New Roman" w:hAnsi="Times New Roman" w:cs="Times New Roman"/>
          <w:spacing w:val="-10"/>
        </w:rPr>
        <w:t xml:space="preserve"> </w:t>
      </w:r>
      <w:r w:rsidRPr="00C77F95">
        <w:rPr>
          <w:rFonts w:ascii="Times New Roman" w:hAnsi="Times New Roman" w:cs="Times New Roman"/>
        </w:rPr>
        <w:t>Dependencias</w:t>
      </w:r>
      <w:r w:rsidRPr="00C77F95">
        <w:rPr>
          <w:rFonts w:ascii="Times New Roman" w:hAnsi="Times New Roman" w:cs="Times New Roman"/>
          <w:spacing w:val="-7"/>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Entidades</w:t>
      </w:r>
      <w:r w:rsidRPr="00C77F95">
        <w:rPr>
          <w:rFonts w:ascii="Times New Roman" w:hAnsi="Times New Roman" w:cs="Times New Roman"/>
          <w:spacing w:val="-10"/>
        </w:rPr>
        <w:t xml:space="preserve"> </w:t>
      </w:r>
      <w:r w:rsidRPr="00C77F95">
        <w:rPr>
          <w:rFonts w:ascii="Times New Roman" w:hAnsi="Times New Roman" w:cs="Times New Roman"/>
        </w:rPr>
        <w:t>para</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9"/>
        </w:rPr>
        <w:t xml:space="preserve"> </w:t>
      </w:r>
      <w:r w:rsidRPr="00C77F95">
        <w:rPr>
          <w:rFonts w:ascii="Times New Roman" w:hAnsi="Times New Roman" w:cs="Times New Roman"/>
        </w:rPr>
        <w:t>ejercicio</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los</w:t>
      </w:r>
      <w:r w:rsidRPr="00C77F95">
        <w:rPr>
          <w:rFonts w:ascii="Times New Roman" w:hAnsi="Times New Roman" w:cs="Times New Roman"/>
          <w:spacing w:val="-10"/>
        </w:rPr>
        <w:t xml:space="preserve"> </w:t>
      </w:r>
      <w:r w:rsidRPr="00C77F95">
        <w:rPr>
          <w:rFonts w:ascii="Times New Roman" w:hAnsi="Times New Roman" w:cs="Times New Roman"/>
        </w:rPr>
        <w:t>recursos</w:t>
      </w:r>
      <w:r w:rsidRPr="00C77F95">
        <w:rPr>
          <w:rFonts w:ascii="Times New Roman" w:hAnsi="Times New Roman" w:cs="Times New Roman"/>
          <w:spacing w:val="-10"/>
        </w:rPr>
        <w:t xml:space="preserve"> </w:t>
      </w:r>
      <w:r w:rsidRPr="00C77F95">
        <w:rPr>
          <w:rFonts w:ascii="Times New Roman" w:hAnsi="Times New Roman" w:cs="Times New Roman"/>
        </w:rPr>
        <w:t>del</w:t>
      </w:r>
      <w:r w:rsidRPr="00C77F95">
        <w:rPr>
          <w:rFonts w:ascii="Times New Roman" w:hAnsi="Times New Roman" w:cs="Times New Roman"/>
          <w:spacing w:val="-9"/>
        </w:rPr>
        <w:t xml:space="preserve"> </w:t>
      </w:r>
      <w:r w:rsidRPr="00C77F95">
        <w:rPr>
          <w:rFonts w:ascii="Times New Roman" w:hAnsi="Times New Roman" w:cs="Times New Roman"/>
        </w:rPr>
        <w:t>capítulo</w:t>
      </w:r>
      <w:r w:rsidRPr="00C77F95">
        <w:rPr>
          <w:rFonts w:ascii="Times New Roman" w:hAnsi="Times New Roman" w:cs="Times New Roman"/>
          <w:spacing w:val="-8"/>
        </w:rPr>
        <w:t xml:space="preserve"> </w:t>
      </w:r>
      <w:r w:rsidRPr="00C77F95">
        <w:rPr>
          <w:rFonts w:ascii="Times New Roman" w:hAnsi="Times New Roman" w:cs="Times New Roman"/>
        </w:rPr>
        <w:t>4000</w:t>
      </w:r>
      <w:r w:rsidRPr="00C77F95">
        <w:rPr>
          <w:rFonts w:ascii="Times New Roman" w:hAnsi="Times New Roman" w:cs="Times New Roman"/>
          <w:spacing w:val="-10"/>
        </w:rPr>
        <w:t xml:space="preserve"> </w:t>
      </w:r>
      <w:r w:rsidRPr="00C77F95">
        <w:rPr>
          <w:rFonts w:ascii="Times New Roman" w:hAnsi="Times New Roman" w:cs="Times New Roman"/>
        </w:rPr>
        <w:t>se</w:t>
      </w:r>
      <w:r w:rsidRPr="00C77F95">
        <w:rPr>
          <w:rFonts w:ascii="Times New Roman" w:hAnsi="Times New Roman" w:cs="Times New Roman"/>
          <w:spacing w:val="-9"/>
        </w:rPr>
        <w:t xml:space="preserve"> </w:t>
      </w:r>
      <w:r w:rsidRPr="00C77F95">
        <w:rPr>
          <w:rFonts w:ascii="Times New Roman" w:hAnsi="Times New Roman" w:cs="Times New Roman"/>
        </w:rPr>
        <w:t>sujetarán</w:t>
      </w:r>
      <w:r w:rsidRPr="00C77F95">
        <w:rPr>
          <w:rFonts w:ascii="Times New Roman" w:hAnsi="Times New Roman" w:cs="Times New Roman"/>
          <w:spacing w:val="-10"/>
        </w:rPr>
        <w:t xml:space="preserve"> </w:t>
      </w:r>
      <w:r w:rsidRPr="00C77F95">
        <w:rPr>
          <w:rFonts w:ascii="Times New Roman" w:hAnsi="Times New Roman" w:cs="Times New Roman"/>
        </w:rPr>
        <w:t>a</w:t>
      </w:r>
      <w:r w:rsidRPr="00C77F95">
        <w:rPr>
          <w:rFonts w:ascii="Times New Roman" w:hAnsi="Times New Roman" w:cs="Times New Roman"/>
          <w:spacing w:val="-9"/>
        </w:rPr>
        <w:t xml:space="preserve"> </w:t>
      </w:r>
      <w:r w:rsidRPr="00C77F95">
        <w:rPr>
          <w:rFonts w:ascii="Times New Roman" w:hAnsi="Times New Roman" w:cs="Times New Roman"/>
        </w:rPr>
        <w:t>los</w:t>
      </w:r>
      <w:r w:rsidRPr="00C77F95">
        <w:rPr>
          <w:rFonts w:ascii="Times New Roman" w:hAnsi="Times New Roman" w:cs="Times New Roman"/>
          <w:spacing w:val="-10"/>
        </w:rPr>
        <w:t xml:space="preserve"> </w:t>
      </w:r>
      <w:r w:rsidRPr="00C77F95">
        <w:rPr>
          <w:rFonts w:ascii="Times New Roman" w:hAnsi="Times New Roman" w:cs="Times New Roman"/>
        </w:rPr>
        <w:t>criterios</w:t>
      </w:r>
      <w:r w:rsidRPr="00C77F95">
        <w:rPr>
          <w:rFonts w:ascii="Times New Roman" w:hAnsi="Times New Roman" w:cs="Times New Roman"/>
          <w:spacing w:val="-12"/>
        </w:rPr>
        <w:t xml:space="preserve"> y autorización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Secretaría de Planeación y Finanzas u Oficialía Mayor de Gobierno, y a las reglas de operación según</w:t>
      </w:r>
      <w:r w:rsidRPr="00C77F95">
        <w:rPr>
          <w:rFonts w:ascii="Times New Roman" w:hAnsi="Times New Roman" w:cs="Times New Roman"/>
          <w:spacing w:val="-31"/>
        </w:rPr>
        <w:t xml:space="preserve"> </w:t>
      </w:r>
      <w:r w:rsidRPr="00C77F95">
        <w:rPr>
          <w:rFonts w:ascii="Times New Roman" w:hAnsi="Times New Roman" w:cs="Times New Roman"/>
        </w:rPr>
        <w:t>corresponda.</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Las transferencias a los Organismos Públicos Descentralizados (OPD), por $1, 747, 578,599.91, se integran como sigue: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jc w:val="center"/>
        <w:rPr>
          <w:rFonts w:ascii="Times New Roman" w:hAnsi="Times New Roman" w:cs="Times New Roman"/>
          <w:b w:val="0"/>
        </w:rPr>
      </w:pPr>
      <w:r w:rsidRPr="00C77F95">
        <w:rPr>
          <w:rFonts w:ascii="Times New Roman" w:hAnsi="Times New Roman" w:cs="Times New Roman"/>
          <w:b w:val="0"/>
        </w:rPr>
        <w:t>CAPÍTULO 4000</w:t>
      </w:r>
    </w:p>
    <w:p w:rsidR="001D5FE1" w:rsidRPr="00C77F95" w:rsidRDefault="001D5FE1" w:rsidP="001D5FE1">
      <w:pPr>
        <w:pStyle w:val="Textoindependiente"/>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6"/>
        <w:gridCol w:w="1646"/>
      </w:tblGrid>
      <w:tr w:rsidR="001D5FE1" w:rsidRPr="00C77F95" w:rsidTr="001D5FE1">
        <w:trPr>
          <w:trHeight w:val="301"/>
          <w:jc w:val="center"/>
        </w:trPr>
        <w:tc>
          <w:tcPr>
            <w:tcW w:w="6086"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ORGANISMOS PÚBLICOS DESCENTRALIZADOS</w:t>
            </w:r>
          </w:p>
        </w:tc>
        <w:tc>
          <w:tcPr>
            <w:tcW w:w="1646"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MONTO</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16. O.P.D Salud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292,005,722.48</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26. Consejo Estatal de Población</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3,801,467.00</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28. Instituto de Catastro</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6,194,012.00</w:t>
            </w:r>
          </w:p>
        </w:tc>
      </w:tr>
      <w:tr w:rsidR="001D5FE1" w:rsidRPr="00C77F95" w:rsidTr="001D5FE1">
        <w:trPr>
          <w:trHeight w:hRule="exact" w:val="371"/>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30. Fideicomiso de la Ciudad Industrial de Xicohténcatl</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4,138,000.00</w:t>
            </w:r>
          </w:p>
        </w:tc>
      </w:tr>
      <w:tr w:rsidR="001D5FE1" w:rsidRPr="00C77F95" w:rsidTr="001D5FE1">
        <w:trPr>
          <w:trHeight w:hRule="exact" w:val="321"/>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32. Fondo Macro para el Desarrollo Integral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12,111,454.00</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35. Instituto Tlaxcalteca de la Cultura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42,789,220.98</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36. Instituto del Deporte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21,828,419.56</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37. Coordinación de Servicio Social de Instituciones de Educación Superior</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1,503,237.00</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38. Colegio de Estudios Científicos y Tecnológicos del Estado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249,602,298.45</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39. Colegio de Bachilleres del Estado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249,602,298.45</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40. Instituto Tlaxcalteca de la Infraestructura Física Educativa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10,709,819.74</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41. Universidad Politécnica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68,324,407.00</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42. Instituto Tecnológico Superior de Tlaxco</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14,745,239.65</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43. Universidad Tecnológica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40,000,000.00</w:t>
            </w:r>
          </w:p>
        </w:tc>
      </w:tr>
      <w:tr w:rsidR="001D5FE1" w:rsidRPr="00C77F95" w:rsidTr="001D5FE1">
        <w:trPr>
          <w:trHeigh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44. Instituto Tlaxcalteca para la Educación de los Adultos</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15,045,384.80</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46. El Colegio de Tlaxcala A.C.</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16,378,546.62</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49. Sistema Estatal para el Desarrollo Integral de la Familia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80,889,112.45</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50. Instituto Tlaxcalteca para Personas con Discapacidad</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9,109,558.69</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53. Comisión Ejecutiva de Atención a Víctimas y Ofendidos</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3,998,715.23</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54. Instituto Tlaxcalteca de la Juventud</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8,708,382.56</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56. Instituto de Capacitación para el Trabajo del Estado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32,430,683.00</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58. Unidad de Servicios Educativos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134,221,000.00</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59.Colegio de Educación Profesional Técnica del Estado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15,822,945.00</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62. Instituto Inmobiliario de Desarrollo Urbano y Vivienda del Estado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22,220,743.00</w:t>
            </w:r>
          </w:p>
        </w:tc>
      </w:tr>
      <w:tr w:rsidR="001D5FE1" w:rsidRPr="00C77F95" w:rsidTr="001D5FE1">
        <w:trPr>
          <w:trHeight w:hRule="exact" w:val="265"/>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64. Comisión Estatal de Agua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15,898,964.14</w:t>
            </w:r>
          </w:p>
        </w:tc>
      </w:tr>
      <w:tr w:rsidR="001D5FE1" w:rsidRPr="00C77F95" w:rsidTr="001D5FE1">
        <w:trPr>
          <w:trHeight w:hRule="exact" w:val="678"/>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65. Centro de Servicios Integrales para el Tratamiento de Aguas Residuales del Estado de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49,939,468.11</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66. Universidad Politécnica de Tlaxcala Región Poniente</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9,650,500.00</w:t>
            </w:r>
          </w:p>
        </w:tc>
      </w:tr>
      <w:tr w:rsidR="001D5FE1" w:rsidRPr="00C77F95" w:rsidTr="001D5FE1">
        <w:trPr>
          <w:trHeight w:hRule="exact" w:val="457"/>
          <w:jc w:val="center"/>
        </w:trPr>
        <w:tc>
          <w:tcPr>
            <w:tcW w:w="60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67. Régimen Estatal de Protección Social en Salud en Tlaxcala</w:t>
            </w:r>
          </w:p>
        </w:tc>
        <w:tc>
          <w:tcPr>
            <w:tcW w:w="1646"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315,909,000.00</w:t>
            </w:r>
          </w:p>
        </w:tc>
      </w:tr>
      <w:tr w:rsidR="001D5FE1" w:rsidRPr="00C77F95" w:rsidTr="001D5FE1">
        <w:trPr>
          <w:trHeight w:hRule="exact" w:val="368"/>
          <w:jc w:val="center"/>
        </w:trPr>
        <w:tc>
          <w:tcPr>
            <w:tcW w:w="6086"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c>
          <w:tcPr>
            <w:tcW w:w="1646" w:type="dxa"/>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1,747,578,599.91</w:t>
            </w:r>
          </w:p>
        </w:tc>
      </w:tr>
    </w:tbl>
    <w:p w:rsidR="001D5FE1" w:rsidRPr="00C77F95" w:rsidRDefault="001D5FE1" w:rsidP="001D5FE1">
      <w:pPr>
        <w:pStyle w:val="Textoindependiente"/>
        <w:spacing w:before="6"/>
        <w:rPr>
          <w:rFonts w:ascii="Times New Roman" w:hAnsi="Times New Roman" w:cs="Times New Roman"/>
          <w:b w:val="0"/>
          <w:sz w:val="15"/>
        </w:rPr>
      </w:pPr>
    </w:p>
    <w:p w:rsidR="001D5FE1" w:rsidRPr="00C77F95" w:rsidRDefault="001D5FE1" w:rsidP="001D5FE1">
      <w:pPr>
        <w:pStyle w:val="Textoindependiente"/>
        <w:spacing w:before="90"/>
        <w:ind w:left="118" w:right="119"/>
        <w:rPr>
          <w:rFonts w:ascii="Times New Roman" w:hAnsi="Times New Roman" w:cs="Times New Roman"/>
        </w:rPr>
      </w:pPr>
      <w:r w:rsidRPr="00C77F95">
        <w:rPr>
          <w:rFonts w:ascii="Times New Roman" w:hAnsi="Times New Roman" w:cs="Times New Roman"/>
        </w:rPr>
        <w:t>Los recursos de este capítulo conciernen a aportaciones estatales para programas en concurrencia con la Federación, los cuales se aplicarán conforme a las reglas correspondientes.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21"/>
        <w:rPr>
          <w:rFonts w:ascii="Times New Roman" w:hAnsi="Times New Roman" w:cs="Times New Roman"/>
        </w:rPr>
      </w:pPr>
      <w:r w:rsidRPr="00C77F95">
        <w:rPr>
          <w:rFonts w:ascii="Times New Roman" w:hAnsi="Times New Roman" w:cs="Times New Roman"/>
        </w:rPr>
        <w:t>Los Organismos Públicos Descentralizados deberán llevar a cabo acciones de reestructuración del gasto para garantizar que su capítulo 4000 tenga suficiencia.</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18"/>
        <w:rPr>
          <w:rFonts w:ascii="Times New Roman" w:hAnsi="Times New Roman" w:cs="Times New Roman"/>
        </w:rPr>
      </w:pPr>
      <w:r w:rsidRPr="00C77F95">
        <w:rPr>
          <w:rFonts w:ascii="Times New Roman" w:hAnsi="Times New Roman" w:cs="Times New Roman"/>
          <w:b w:val="0"/>
        </w:rPr>
        <w:t xml:space="preserve">ARTÍCULO 45. </w:t>
      </w:r>
      <w:r w:rsidRPr="00C77F95">
        <w:rPr>
          <w:rFonts w:ascii="Times New Roman" w:hAnsi="Times New Roman" w:cs="Times New Roman"/>
        </w:rPr>
        <w:t>El presupuesto para el Poder Legislativo importa la cantidad de $325, 924,985.00, como sigue:</w:t>
      </w:r>
    </w:p>
    <w:p w:rsidR="001D5FE1" w:rsidRPr="00C77F95" w:rsidRDefault="001D5FE1" w:rsidP="001D5FE1">
      <w:pPr>
        <w:pStyle w:val="Textoindependiente"/>
        <w:spacing w:before="1"/>
        <w:ind w:left="118"/>
        <w:rPr>
          <w:rFonts w:ascii="Times New Roman" w:hAnsi="Times New Roman" w:cs="Times New Roman"/>
        </w:rPr>
      </w:pPr>
    </w:p>
    <w:p w:rsidR="001D5FE1" w:rsidRPr="00C77F95" w:rsidRDefault="001D5FE1" w:rsidP="001D5FE1">
      <w:pPr>
        <w:pStyle w:val="Textoindependiente"/>
        <w:spacing w:before="1"/>
        <w:ind w:left="118"/>
        <w:jc w:val="center"/>
        <w:rPr>
          <w:rFonts w:ascii="Times New Roman" w:hAnsi="Times New Roman" w:cs="Times New Roman"/>
          <w:b w:val="0"/>
        </w:rPr>
      </w:pPr>
      <w:r w:rsidRPr="00C77F95">
        <w:rPr>
          <w:rFonts w:ascii="Times New Roman" w:hAnsi="Times New Roman" w:cs="Times New Roman"/>
          <w:b w:val="0"/>
        </w:rPr>
        <w:t>PODER LEGISLATIVO</w:t>
      </w:r>
    </w:p>
    <w:p w:rsidR="001D5FE1" w:rsidRPr="00C77F95" w:rsidRDefault="001D5FE1" w:rsidP="001D5FE1">
      <w:pPr>
        <w:pStyle w:val="Textoindependiente"/>
        <w:spacing w:before="1"/>
        <w:ind w:left="118"/>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5"/>
        <w:jc w:val="center"/>
        <w:rPr>
          <w:rFonts w:ascii="Times New Roman" w:hAnsi="Times New Roman" w:cs="Times New Roman"/>
          <w:b w:val="0"/>
        </w:rPr>
      </w:pPr>
    </w:p>
    <w:tbl>
      <w:tblPr>
        <w:tblStyle w:val="TableNormal"/>
        <w:tblW w:w="779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9"/>
        <w:gridCol w:w="2331"/>
      </w:tblGrid>
      <w:tr w:rsidR="001D5FE1" w:rsidRPr="00C77F95" w:rsidTr="001D5FE1">
        <w:trPr>
          <w:trHeight w:hRule="exact" w:val="255"/>
        </w:trPr>
        <w:tc>
          <w:tcPr>
            <w:tcW w:w="0" w:type="auto"/>
          </w:tcPr>
          <w:p w:rsidR="001D5FE1" w:rsidRPr="00C77F95" w:rsidRDefault="001D5FE1" w:rsidP="001D5FE1">
            <w:pPr>
              <w:pStyle w:val="TableParagraph"/>
              <w:spacing w:line="179" w:lineRule="exact"/>
              <w:ind w:left="103"/>
              <w:rPr>
                <w:sz w:val="16"/>
              </w:rPr>
            </w:pPr>
            <w:r w:rsidRPr="00C77F95">
              <w:rPr>
                <w:sz w:val="16"/>
              </w:rPr>
              <w:t>Congreso</w:t>
            </w:r>
          </w:p>
        </w:tc>
        <w:tc>
          <w:tcPr>
            <w:tcW w:w="0" w:type="auto"/>
          </w:tcPr>
          <w:p w:rsidR="001D5FE1" w:rsidRPr="00C77F95" w:rsidRDefault="001D5FE1" w:rsidP="001D5FE1">
            <w:pPr>
              <w:jc w:val="right"/>
              <w:rPr>
                <w:color w:val="000000"/>
                <w:sz w:val="16"/>
                <w:szCs w:val="16"/>
              </w:rPr>
            </w:pPr>
            <w:r w:rsidRPr="00C77F95">
              <w:rPr>
                <w:color w:val="000000"/>
                <w:sz w:val="16"/>
                <w:szCs w:val="16"/>
              </w:rPr>
              <w:t xml:space="preserve">                              249,946,985.00</w:t>
            </w:r>
          </w:p>
        </w:tc>
      </w:tr>
      <w:tr w:rsidR="001D5FE1" w:rsidRPr="00C77F95" w:rsidTr="001D5FE1">
        <w:trPr>
          <w:trHeight w:hRule="exact" w:val="255"/>
        </w:trPr>
        <w:tc>
          <w:tcPr>
            <w:tcW w:w="0" w:type="auto"/>
          </w:tcPr>
          <w:p w:rsidR="001D5FE1" w:rsidRPr="00C77F95" w:rsidRDefault="001D5FE1" w:rsidP="001D5FE1">
            <w:pPr>
              <w:pStyle w:val="TableParagraph"/>
              <w:spacing w:line="179" w:lineRule="exact"/>
              <w:ind w:left="103"/>
              <w:rPr>
                <w:sz w:val="16"/>
              </w:rPr>
            </w:pPr>
            <w:r w:rsidRPr="00C77F95">
              <w:rPr>
                <w:sz w:val="16"/>
              </w:rPr>
              <w:t>Órgano de Fiscalización Superior</w:t>
            </w:r>
          </w:p>
        </w:tc>
        <w:tc>
          <w:tcPr>
            <w:tcW w:w="0" w:type="auto"/>
          </w:tcPr>
          <w:p w:rsidR="001D5FE1" w:rsidRPr="00C77F95" w:rsidRDefault="001D5FE1" w:rsidP="001D5FE1">
            <w:pPr>
              <w:jc w:val="right"/>
              <w:rPr>
                <w:color w:val="000000"/>
                <w:sz w:val="16"/>
                <w:szCs w:val="16"/>
              </w:rPr>
            </w:pPr>
            <w:r w:rsidRPr="00C77F95">
              <w:rPr>
                <w:color w:val="000000"/>
                <w:sz w:val="16"/>
                <w:szCs w:val="16"/>
              </w:rPr>
              <w:t xml:space="preserve">                                75,978,000.00 </w:t>
            </w:r>
          </w:p>
          <w:p w:rsidR="001D5FE1" w:rsidRPr="00C77F95" w:rsidRDefault="001D5FE1" w:rsidP="001D5FE1">
            <w:pPr>
              <w:pStyle w:val="TableParagraph"/>
              <w:spacing w:before="40"/>
              <w:ind w:right="103"/>
              <w:jc w:val="right"/>
              <w:rPr>
                <w:sz w:val="16"/>
                <w:szCs w:val="16"/>
              </w:rPr>
            </w:pPr>
          </w:p>
        </w:tc>
      </w:tr>
      <w:tr w:rsidR="001D5FE1" w:rsidRPr="00C77F95" w:rsidTr="001D5FE1">
        <w:trPr>
          <w:trHeight w:hRule="exact" w:val="255"/>
        </w:trPr>
        <w:tc>
          <w:tcPr>
            <w:tcW w:w="0" w:type="auto"/>
            <w:shd w:val="clear" w:color="auto" w:fill="F1F1F1"/>
          </w:tcPr>
          <w:p w:rsidR="001D5FE1" w:rsidRPr="00C77F95" w:rsidRDefault="001D5FE1" w:rsidP="001D5FE1">
            <w:pPr>
              <w:pStyle w:val="TableParagraph"/>
              <w:spacing w:line="181" w:lineRule="exact"/>
              <w:ind w:left="2347" w:right="2347"/>
              <w:jc w:val="center"/>
              <w:rPr>
                <w:b/>
                <w:sz w:val="16"/>
              </w:rPr>
            </w:pPr>
            <w:r w:rsidRPr="00C77F95">
              <w:rPr>
                <w:b/>
                <w:sz w:val="16"/>
              </w:rPr>
              <w:t>SUMA</w:t>
            </w:r>
          </w:p>
        </w:tc>
        <w:tc>
          <w:tcPr>
            <w:tcW w:w="0" w:type="auto"/>
            <w:shd w:val="clear" w:color="auto" w:fill="F1F1F1"/>
          </w:tcPr>
          <w:p w:rsidR="001D5FE1" w:rsidRPr="00C77F95" w:rsidRDefault="001D5FE1" w:rsidP="001D5FE1">
            <w:pPr>
              <w:pStyle w:val="TableParagraph"/>
              <w:spacing w:before="42"/>
              <w:ind w:right="103"/>
              <w:jc w:val="right"/>
              <w:rPr>
                <w:b/>
                <w:sz w:val="16"/>
              </w:rPr>
            </w:pPr>
            <w:r w:rsidRPr="00C77F95">
              <w:rPr>
                <w:b/>
                <w:sz w:val="16"/>
              </w:rPr>
              <w:t>325,924,985.00</w:t>
            </w:r>
          </w:p>
        </w:tc>
      </w:tr>
    </w:tbl>
    <w:p w:rsidR="001D5FE1" w:rsidRPr="00C77F95" w:rsidRDefault="001D5FE1" w:rsidP="001D5FE1">
      <w:pPr>
        <w:pStyle w:val="Textoindependiente"/>
        <w:spacing w:before="1"/>
        <w:ind w:right="111"/>
        <w:rPr>
          <w:rFonts w:ascii="Times New Roman" w:hAnsi="Times New Roman" w:cs="Times New Roman"/>
        </w:rPr>
      </w:pPr>
      <w:r w:rsidRPr="00C77F95">
        <w:rPr>
          <w:rFonts w:ascii="Times New Roman" w:hAnsi="Times New Roman" w:cs="Times New Roman"/>
        </w:rPr>
        <w:t>El congreso de su presupuesto destinara la cantidad de $ 85, 500,000.00 para apoyos sociales que están contemplados dentro de la partida 4000.</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right="110"/>
        <w:rPr>
          <w:rFonts w:ascii="Times New Roman" w:hAnsi="Times New Roman" w:cs="Times New Roman"/>
        </w:rPr>
      </w:pPr>
      <w:r w:rsidRPr="00C77F95">
        <w:rPr>
          <w:rFonts w:ascii="Times New Roman" w:hAnsi="Times New Roman" w:cs="Times New Roman"/>
        </w:rPr>
        <w:t>La clasificación por objeto del gasto, del presupuesto del Congreso del Estado y del Órgano de Fiscalización</w:t>
      </w:r>
      <w:r w:rsidRPr="00C77F95">
        <w:rPr>
          <w:rFonts w:ascii="Times New Roman" w:hAnsi="Times New Roman" w:cs="Times New Roman"/>
          <w:spacing w:val="-35"/>
        </w:rPr>
        <w:t xml:space="preserve"> </w:t>
      </w:r>
      <w:r w:rsidRPr="00C77F95">
        <w:rPr>
          <w:rFonts w:ascii="Times New Roman" w:hAnsi="Times New Roman" w:cs="Times New Roman"/>
        </w:rPr>
        <w:t>Superior, se presenta en los anexos 5 y 5.1</w:t>
      </w:r>
      <w:r w:rsidRPr="00C77F95">
        <w:rPr>
          <w:rFonts w:ascii="Times New Roman" w:hAnsi="Times New Roman" w:cs="Times New Roman"/>
          <w:spacing w:val="-19"/>
        </w:rPr>
        <w:t xml:space="preserve"> </w:t>
      </w:r>
      <w:r w:rsidRPr="00C77F95">
        <w:rPr>
          <w:rFonts w:ascii="Times New Roman" w:hAnsi="Times New Roman" w:cs="Times New Roman"/>
        </w:rPr>
        <w:t>respectivamente.</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right="111"/>
        <w:rPr>
          <w:rFonts w:ascii="Times New Roman" w:hAnsi="Times New Roman" w:cs="Times New Roman"/>
        </w:rPr>
      </w:pPr>
      <w:r w:rsidRPr="00C77F95">
        <w:rPr>
          <w:rFonts w:ascii="Times New Roman" w:hAnsi="Times New Roman" w:cs="Times New Roman"/>
        </w:rPr>
        <w:t>El presupuesto del Órgano de Fiscalización Superior, por $75, 978,000.00, incluye recursos para la implementación, operación, mantenimiento y seguimiento del Sistema de Fiscalización Electrónico, así como la creación de las Unidades de Investigación y de Substanciación conforme a la Ley General de Responsabilidades Administrativas se integra como sigue:</w:t>
      </w:r>
    </w:p>
    <w:p w:rsidR="001D5FE1" w:rsidRPr="00C77F95" w:rsidRDefault="001D5FE1" w:rsidP="001D5FE1">
      <w:pPr>
        <w:pStyle w:val="Textoindependiente"/>
        <w:spacing w:before="1"/>
        <w:ind w:left="118" w:right="111"/>
        <w:rPr>
          <w:rFonts w:ascii="Times New Roman" w:hAnsi="Times New Roman" w:cs="Times New Roman"/>
        </w:rPr>
      </w:pPr>
    </w:p>
    <w:p w:rsidR="001D5FE1" w:rsidRPr="00C77F95" w:rsidRDefault="001D5FE1" w:rsidP="001D5FE1">
      <w:pPr>
        <w:pStyle w:val="Textoindependiente"/>
        <w:spacing w:before="1"/>
        <w:ind w:left="118" w:right="111"/>
        <w:jc w:val="center"/>
        <w:rPr>
          <w:rFonts w:ascii="Times New Roman" w:hAnsi="Times New Roman" w:cs="Times New Roman"/>
          <w:b w:val="0"/>
        </w:rPr>
      </w:pPr>
      <w:r w:rsidRPr="00C77F95">
        <w:rPr>
          <w:rFonts w:ascii="Times New Roman" w:hAnsi="Times New Roman" w:cs="Times New Roman"/>
          <w:b w:val="0"/>
        </w:rPr>
        <w:t>PRESUPUESTO DEL ÓRGANO DE FISCALIZACIÓN SUPERIOR</w:t>
      </w:r>
    </w:p>
    <w:p w:rsidR="001D5FE1" w:rsidRPr="00C77F95" w:rsidRDefault="001D5FE1" w:rsidP="001D5FE1">
      <w:pPr>
        <w:pStyle w:val="Textoindependiente"/>
        <w:spacing w:before="1"/>
        <w:ind w:left="118" w:right="111"/>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2"/>
        <w:rPr>
          <w:rFonts w:ascii="Times New Roman" w:hAnsi="Times New Roman" w:cs="Times New Roman"/>
          <w:b w:val="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
        <w:gridCol w:w="4812"/>
        <w:gridCol w:w="1985"/>
      </w:tblGrid>
      <w:tr w:rsidR="001D5FE1" w:rsidRPr="00C77F95" w:rsidTr="001D5FE1">
        <w:trPr>
          <w:trHeight w:hRule="exact" w:val="465"/>
        </w:trPr>
        <w:tc>
          <w:tcPr>
            <w:tcW w:w="5689" w:type="dxa"/>
            <w:gridSpan w:val="2"/>
            <w:tcBorders>
              <w:top w:val="single" w:sz="4" w:space="0" w:color="auto"/>
              <w:left w:val="single" w:sz="4" w:space="0" w:color="auto"/>
              <w:bottom w:val="single" w:sz="4" w:space="0" w:color="auto"/>
              <w:right w:val="single" w:sz="4" w:space="0" w:color="auto"/>
            </w:tcBorders>
            <w:shd w:val="clear" w:color="auto" w:fill="F1F1F1"/>
          </w:tcPr>
          <w:p w:rsidR="001D5FE1" w:rsidRPr="00C77F95" w:rsidRDefault="001D5FE1" w:rsidP="001D5FE1">
            <w:pPr>
              <w:pStyle w:val="TableParagraph"/>
              <w:spacing w:before="16"/>
              <w:ind w:right="2710"/>
              <w:jc w:val="right"/>
              <w:rPr>
                <w:b/>
                <w:sz w:val="16"/>
              </w:rPr>
            </w:pPr>
            <w:r w:rsidRPr="00C77F95">
              <w:rPr>
                <w:b/>
                <w:sz w:val="16"/>
              </w:rPr>
              <w:t>CAPÍTULO</w:t>
            </w:r>
          </w:p>
        </w:tc>
        <w:tc>
          <w:tcPr>
            <w:tcW w:w="1985" w:type="dxa"/>
            <w:tcBorders>
              <w:top w:val="single" w:sz="4" w:space="0" w:color="auto"/>
              <w:left w:val="single" w:sz="4" w:space="0" w:color="auto"/>
              <w:bottom w:val="single" w:sz="4" w:space="0" w:color="auto"/>
              <w:right w:val="single" w:sz="4" w:space="0" w:color="auto"/>
            </w:tcBorders>
            <w:shd w:val="clear" w:color="auto" w:fill="F1F1F1"/>
          </w:tcPr>
          <w:p w:rsidR="001D5FE1" w:rsidRPr="00C77F95" w:rsidRDefault="001D5FE1" w:rsidP="001D5FE1">
            <w:pPr>
              <w:pStyle w:val="TableParagraph"/>
              <w:spacing w:before="16"/>
              <w:ind w:left="503"/>
              <w:rPr>
                <w:b/>
                <w:sz w:val="16"/>
              </w:rPr>
            </w:pPr>
            <w:r w:rsidRPr="00C77F95">
              <w:rPr>
                <w:b/>
                <w:sz w:val="16"/>
              </w:rPr>
              <w:t>ASIGNACIÓN PRESUPUESTAL</w:t>
            </w:r>
          </w:p>
        </w:tc>
      </w:tr>
      <w:tr w:rsidR="001D5FE1" w:rsidRPr="00C77F95" w:rsidTr="001D5FE1">
        <w:trPr>
          <w:trHeight w:hRule="exact" w:val="286"/>
        </w:trPr>
        <w:tc>
          <w:tcPr>
            <w:tcW w:w="877" w:type="dxa"/>
            <w:tcBorders>
              <w:right w:val="single" w:sz="4" w:space="0" w:color="auto"/>
            </w:tcBorders>
          </w:tcPr>
          <w:p w:rsidR="001D5FE1" w:rsidRPr="00C77F95" w:rsidRDefault="001D5FE1" w:rsidP="001D5FE1">
            <w:pPr>
              <w:pStyle w:val="TableParagraph"/>
              <w:spacing w:before="42"/>
              <w:ind w:left="64"/>
              <w:rPr>
                <w:sz w:val="16"/>
              </w:rPr>
            </w:pPr>
            <w:r w:rsidRPr="00C77F95">
              <w:rPr>
                <w:sz w:val="16"/>
              </w:rPr>
              <w:t>1000</w:t>
            </w:r>
          </w:p>
        </w:tc>
        <w:tc>
          <w:tcPr>
            <w:tcW w:w="4812"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79" w:lineRule="exact"/>
              <w:ind w:left="64"/>
              <w:rPr>
                <w:sz w:val="16"/>
              </w:rPr>
            </w:pPr>
            <w:r w:rsidRPr="00C77F95">
              <w:rPr>
                <w:sz w:val="16"/>
              </w:rPr>
              <w:t>Servicios Personales</w:t>
            </w:r>
          </w:p>
        </w:tc>
        <w:tc>
          <w:tcPr>
            <w:tcW w:w="1985"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79" w:lineRule="exact"/>
              <w:ind w:right="64"/>
              <w:jc w:val="right"/>
              <w:rPr>
                <w:sz w:val="16"/>
              </w:rPr>
            </w:pPr>
            <w:r w:rsidRPr="00C77F95">
              <w:rPr>
                <w:sz w:val="16"/>
              </w:rPr>
              <w:t>63,465,143,.32</w:t>
            </w:r>
          </w:p>
        </w:tc>
      </w:tr>
      <w:tr w:rsidR="001D5FE1" w:rsidRPr="00C77F95" w:rsidTr="001D5FE1">
        <w:trPr>
          <w:trHeight w:hRule="exact" w:val="288"/>
        </w:trPr>
        <w:tc>
          <w:tcPr>
            <w:tcW w:w="877" w:type="dxa"/>
            <w:tcBorders>
              <w:right w:val="single" w:sz="4" w:space="0" w:color="auto"/>
            </w:tcBorders>
          </w:tcPr>
          <w:p w:rsidR="001D5FE1" w:rsidRPr="00C77F95" w:rsidRDefault="001D5FE1" w:rsidP="001D5FE1">
            <w:pPr>
              <w:pStyle w:val="TableParagraph"/>
              <w:spacing w:before="42"/>
              <w:ind w:left="64"/>
              <w:rPr>
                <w:sz w:val="16"/>
              </w:rPr>
            </w:pPr>
            <w:r w:rsidRPr="00C77F95">
              <w:rPr>
                <w:sz w:val="16"/>
              </w:rPr>
              <w:t>2000</w:t>
            </w:r>
          </w:p>
        </w:tc>
        <w:tc>
          <w:tcPr>
            <w:tcW w:w="4812"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81" w:lineRule="exact"/>
              <w:ind w:left="64"/>
              <w:rPr>
                <w:sz w:val="16"/>
              </w:rPr>
            </w:pPr>
            <w:r w:rsidRPr="00C77F95">
              <w:rPr>
                <w:sz w:val="16"/>
              </w:rPr>
              <w:t>Materiales y Suministros</w:t>
            </w:r>
          </w:p>
        </w:tc>
        <w:tc>
          <w:tcPr>
            <w:tcW w:w="1985"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81" w:lineRule="exact"/>
              <w:ind w:right="64"/>
              <w:jc w:val="right"/>
              <w:rPr>
                <w:sz w:val="16"/>
              </w:rPr>
            </w:pPr>
            <w:r w:rsidRPr="00C77F95">
              <w:rPr>
                <w:sz w:val="16"/>
              </w:rPr>
              <w:t>2,486,830.00</w:t>
            </w:r>
          </w:p>
        </w:tc>
      </w:tr>
      <w:tr w:rsidR="001D5FE1" w:rsidRPr="00C77F95" w:rsidTr="001D5FE1">
        <w:trPr>
          <w:trHeight w:hRule="exact" w:val="286"/>
        </w:trPr>
        <w:tc>
          <w:tcPr>
            <w:tcW w:w="877" w:type="dxa"/>
            <w:tcBorders>
              <w:right w:val="single" w:sz="4" w:space="0" w:color="auto"/>
            </w:tcBorders>
          </w:tcPr>
          <w:p w:rsidR="001D5FE1" w:rsidRPr="00C77F95" w:rsidRDefault="001D5FE1" w:rsidP="001D5FE1">
            <w:pPr>
              <w:pStyle w:val="TableParagraph"/>
              <w:spacing w:before="40"/>
              <w:ind w:left="64"/>
              <w:rPr>
                <w:sz w:val="16"/>
              </w:rPr>
            </w:pPr>
            <w:r w:rsidRPr="00C77F95">
              <w:rPr>
                <w:sz w:val="16"/>
              </w:rPr>
              <w:t>3000</w:t>
            </w:r>
          </w:p>
        </w:tc>
        <w:tc>
          <w:tcPr>
            <w:tcW w:w="4812"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79" w:lineRule="exact"/>
              <w:ind w:left="64"/>
              <w:rPr>
                <w:sz w:val="16"/>
              </w:rPr>
            </w:pPr>
            <w:r w:rsidRPr="00C77F95">
              <w:rPr>
                <w:sz w:val="16"/>
              </w:rPr>
              <w:t>Servicios Generales</w:t>
            </w:r>
          </w:p>
        </w:tc>
        <w:tc>
          <w:tcPr>
            <w:tcW w:w="1985"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79" w:lineRule="exact"/>
              <w:ind w:right="64"/>
              <w:jc w:val="right"/>
              <w:rPr>
                <w:sz w:val="16"/>
              </w:rPr>
            </w:pPr>
            <w:r w:rsidRPr="00C77F95">
              <w:rPr>
                <w:sz w:val="16"/>
              </w:rPr>
              <w:t>6,907,500.00</w:t>
            </w:r>
          </w:p>
        </w:tc>
      </w:tr>
      <w:tr w:rsidR="001D5FE1" w:rsidRPr="00C77F95" w:rsidTr="001D5FE1">
        <w:trPr>
          <w:trHeight w:hRule="exact" w:val="286"/>
        </w:trPr>
        <w:tc>
          <w:tcPr>
            <w:tcW w:w="877" w:type="dxa"/>
            <w:tcBorders>
              <w:right w:val="single" w:sz="4" w:space="0" w:color="auto"/>
            </w:tcBorders>
          </w:tcPr>
          <w:p w:rsidR="001D5FE1" w:rsidRPr="00C77F95" w:rsidRDefault="001D5FE1" w:rsidP="001D5FE1">
            <w:pPr>
              <w:pStyle w:val="TableParagraph"/>
              <w:spacing w:before="40"/>
              <w:ind w:left="64"/>
              <w:rPr>
                <w:sz w:val="16"/>
              </w:rPr>
            </w:pPr>
            <w:r w:rsidRPr="00C77F95">
              <w:rPr>
                <w:sz w:val="16"/>
              </w:rPr>
              <w:t>4000</w:t>
            </w:r>
          </w:p>
        </w:tc>
        <w:tc>
          <w:tcPr>
            <w:tcW w:w="4812"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79" w:lineRule="exact"/>
              <w:ind w:left="64"/>
              <w:rPr>
                <w:sz w:val="16"/>
              </w:rPr>
            </w:pPr>
            <w:r w:rsidRPr="00C77F95">
              <w:rPr>
                <w:sz w:val="16"/>
              </w:rPr>
              <w:t>Transferencias, Asignaciones, Subsidios y Otras Ayudas</w:t>
            </w:r>
          </w:p>
        </w:tc>
        <w:tc>
          <w:tcPr>
            <w:tcW w:w="1985"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jc w:val="right"/>
              <w:rPr>
                <w:sz w:val="16"/>
                <w:szCs w:val="16"/>
              </w:rPr>
            </w:pPr>
            <w:r w:rsidRPr="00C77F95">
              <w:rPr>
                <w:sz w:val="16"/>
                <w:szCs w:val="16"/>
              </w:rPr>
              <w:t>0.00</w:t>
            </w:r>
          </w:p>
          <w:p w:rsidR="001D5FE1" w:rsidRPr="00C77F95" w:rsidRDefault="001D5FE1" w:rsidP="001D5FE1"/>
        </w:tc>
      </w:tr>
      <w:tr w:rsidR="001D5FE1" w:rsidRPr="00C77F95" w:rsidTr="001D5FE1">
        <w:trPr>
          <w:trHeight w:hRule="exact" w:val="286"/>
        </w:trPr>
        <w:tc>
          <w:tcPr>
            <w:tcW w:w="877" w:type="dxa"/>
            <w:tcBorders>
              <w:right w:val="single" w:sz="4" w:space="0" w:color="auto"/>
            </w:tcBorders>
          </w:tcPr>
          <w:p w:rsidR="001D5FE1" w:rsidRPr="00C77F95" w:rsidRDefault="001D5FE1" w:rsidP="001D5FE1">
            <w:pPr>
              <w:pStyle w:val="TableParagraph"/>
              <w:spacing w:before="40"/>
              <w:ind w:left="64"/>
              <w:rPr>
                <w:sz w:val="16"/>
              </w:rPr>
            </w:pPr>
            <w:r w:rsidRPr="00C77F95">
              <w:rPr>
                <w:sz w:val="16"/>
              </w:rPr>
              <w:t>5000</w:t>
            </w:r>
          </w:p>
        </w:tc>
        <w:tc>
          <w:tcPr>
            <w:tcW w:w="4812"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79" w:lineRule="exact"/>
              <w:ind w:left="64"/>
              <w:rPr>
                <w:sz w:val="16"/>
              </w:rPr>
            </w:pPr>
            <w:r w:rsidRPr="00C77F95">
              <w:rPr>
                <w:sz w:val="16"/>
              </w:rPr>
              <w:t>Bienes Muebles, Inmuebles e Intangibles</w:t>
            </w:r>
          </w:p>
        </w:tc>
        <w:tc>
          <w:tcPr>
            <w:tcW w:w="1985"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79" w:lineRule="exact"/>
              <w:ind w:right="64"/>
              <w:jc w:val="right"/>
              <w:rPr>
                <w:sz w:val="16"/>
              </w:rPr>
            </w:pPr>
            <w:r w:rsidRPr="00C77F95">
              <w:rPr>
                <w:sz w:val="16"/>
              </w:rPr>
              <w:t>3,118,526.68</w:t>
            </w:r>
          </w:p>
        </w:tc>
      </w:tr>
      <w:tr w:rsidR="001D5FE1" w:rsidRPr="00C77F95" w:rsidTr="001D5FE1">
        <w:trPr>
          <w:trHeight w:hRule="exact" w:val="286"/>
        </w:trPr>
        <w:tc>
          <w:tcPr>
            <w:tcW w:w="877" w:type="dxa"/>
            <w:tcBorders>
              <w:right w:val="single" w:sz="4" w:space="0" w:color="auto"/>
            </w:tcBorders>
          </w:tcPr>
          <w:p w:rsidR="001D5FE1" w:rsidRPr="00C77F95" w:rsidRDefault="001D5FE1" w:rsidP="001D5FE1">
            <w:pPr>
              <w:pStyle w:val="TableParagraph"/>
              <w:spacing w:before="40"/>
              <w:ind w:left="64"/>
              <w:rPr>
                <w:sz w:val="16"/>
              </w:rPr>
            </w:pPr>
            <w:r w:rsidRPr="00C77F95">
              <w:rPr>
                <w:sz w:val="16"/>
              </w:rPr>
              <w:t>6000</w:t>
            </w:r>
          </w:p>
        </w:tc>
        <w:tc>
          <w:tcPr>
            <w:tcW w:w="4812"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79" w:lineRule="exact"/>
              <w:ind w:left="64"/>
              <w:rPr>
                <w:sz w:val="16"/>
              </w:rPr>
            </w:pPr>
            <w:r w:rsidRPr="00C77F95">
              <w:rPr>
                <w:sz w:val="16"/>
              </w:rPr>
              <w:t>Inversión Pública</w:t>
            </w:r>
          </w:p>
        </w:tc>
        <w:tc>
          <w:tcPr>
            <w:tcW w:w="1985" w:type="dxa"/>
            <w:tcBorders>
              <w:top w:val="single" w:sz="4" w:space="0" w:color="auto"/>
              <w:left w:val="single" w:sz="4" w:space="0" w:color="auto"/>
              <w:bottom w:val="single" w:sz="4" w:space="0" w:color="auto"/>
              <w:right w:val="single" w:sz="4" w:space="0" w:color="auto"/>
            </w:tcBorders>
          </w:tcPr>
          <w:p w:rsidR="001D5FE1" w:rsidRPr="00C77F95" w:rsidRDefault="001D5FE1" w:rsidP="001D5FE1">
            <w:pPr>
              <w:pStyle w:val="TableParagraph"/>
              <w:spacing w:line="179" w:lineRule="exact"/>
              <w:ind w:right="64"/>
              <w:jc w:val="right"/>
              <w:rPr>
                <w:sz w:val="16"/>
              </w:rPr>
            </w:pPr>
            <w:r w:rsidRPr="00C77F95">
              <w:rPr>
                <w:sz w:val="16"/>
              </w:rPr>
              <w:t>0.00</w:t>
            </w:r>
          </w:p>
        </w:tc>
      </w:tr>
      <w:tr w:rsidR="001D5FE1" w:rsidRPr="00C77F95" w:rsidTr="001D5FE1">
        <w:trPr>
          <w:trHeight w:hRule="exact" w:val="287"/>
        </w:trPr>
        <w:tc>
          <w:tcPr>
            <w:tcW w:w="5689" w:type="dxa"/>
            <w:gridSpan w:val="2"/>
            <w:tcBorders>
              <w:top w:val="single" w:sz="4" w:space="0" w:color="auto"/>
              <w:left w:val="single" w:sz="4" w:space="0" w:color="auto"/>
              <w:bottom w:val="single" w:sz="4" w:space="0" w:color="auto"/>
              <w:right w:val="single" w:sz="4" w:space="0" w:color="auto"/>
            </w:tcBorders>
            <w:shd w:val="clear" w:color="auto" w:fill="F1F1F1"/>
          </w:tcPr>
          <w:p w:rsidR="001D5FE1" w:rsidRPr="00C77F95" w:rsidRDefault="001D5FE1" w:rsidP="001D5FE1">
            <w:pPr>
              <w:pStyle w:val="TableParagraph"/>
              <w:spacing w:line="181" w:lineRule="exact"/>
              <w:ind w:right="2710"/>
              <w:jc w:val="right"/>
              <w:rPr>
                <w:b/>
                <w:sz w:val="16"/>
              </w:rPr>
            </w:pPr>
            <w:r w:rsidRPr="00C77F95">
              <w:rPr>
                <w:b/>
                <w:sz w:val="16"/>
              </w:rPr>
              <w:t>TOTAL</w:t>
            </w:r>
          </w:p>
        </w:tc>
        <w:tc>
          <w:tcPr>
            <w:tcW w:w="1985" w:type="dxa"/>
            <w:tcBorders>
              <w:top w:val="single" w:sz="4" w:space="0" w:color="auto"/>
              <w:left w:val="single" w:sz="4" w:space="0" w:color="auto"/>
              <w:bottom w:val="single" w:sz="4" w:space="0" w:color="auto"/>
              <w:right w:val="single" w:sz="4" w:space="0" w:color="auto"/>
            </w:tcBorders>
            <w:shd w:val="clear" w:color="auto" w:fill="F1F1F1"/>
          </w:tcPr>
          <w:p w:rsidR="001D5FE1" w:rsidRPr="00C77F95" w:rsidRDefault="001D5FE1" w:rsidP="001D5FE1">
            <w:pPr>
              <w:pStyle w:val="TableParagraph"/>
              <w:spacing w:line="181" w:lineRule="exact"/>
              <w:ind w:right="64"/>
              <w:jc w:val="right"/>
              <w:rPr>
                <w:b/>
                <w:sz w:val="16"/>
              </w:rPr>
            </w:pPr>
            <w:r w:rsidRPr="00C77F95">
              <w:rPr>
                <w:b/>
                <w:sz w:val="16"/>
              </w:rPr>
              <w:t>75,978,000.00</w:t>
            </w:r>
          </w:p>
        </w:tc>
      </w:tr>
    </w:tbl>
    <w:p w:rsidR="001D5FE1" w:rsidRPr="00C77F95" w:rsidRDefault="001D5FE1" w:rsidP="001D5FE1">
      <w:pPr>
        <w:pStyle w:val="Textoindependiente"/>
        <w:spacing w:before="177"/>
        <w:rPr>
          <w:rFonts w:ascii="Times New Roman" w:hAnsi="Times New Roman" w:cs="Times New Roman"/>
          <w:b w:val="0"/>
        </w:rPr>
      </w:pPr>
    </w:p>
    <w:p w:rsidR="001D5FE1" w:rsidRPr="00C77F95" w:rsidRDefault="001D5FE1" w:rsidP="001D5FE1">
      <w:pPr>
        <w:pStyle w:val="Textoindependiente"/>
        <w:spacing w:before="177"/>
        <w:rPr>
          <w:rFonts w:ascii="Times New Roman" w:hAnsi="Times New Roman" w:cs="Times New Roman"/>
        </w:rPr>
      </w:pPr>
      <w:r w:rsidRPr="00C77F95">
        <w:rPr>
          <w:rFonts w:ascii="Times New Roman" w:hAnsi="Times New Roman" w:cs="Times New Roman"/>
          <w:b w:val="0"/>
        </w:rPr>
        <w:t xml:space="preserve">ARTÍCULO 46. </w:t>
      </w:r>
      <w:r w:rsidRPr="00C77F95">
        <w:rPr>
          <w:rFonts w:ascii="Times New Roman" w:hAnsi="Times New Roman" w:cs="Times New Roman"/>
        </w:rPr>
        <w:t>Las asignaciones previstas para el Poder Judicial importan la cantidad de                           $418, 080,000.00 como sigue:</w:t>
      </w:r>
    </w:p>
    <w:p w:rsidR="001D5FE1" w:rsidRPr="00C77F95" w:rsidRDefault="001D5FE1" w:rsidP="001D5FE1">
      <w:pPr>
        <w:jc w:val="both"/>
      </w:pPr>
    </w:p>
    <w:p w:rsidR="001D5FE1" w:rsidRPr="00C77F95" w:rsidRDefault="001D5FE1" w:rsidP="001D5FE1">
      <w:pPr>
        <w:jc w:val="center"/>
        <w:rPr>
          <w:b/>
        </w:rPr>
      </w:pPr>
      <w:r w:rsidRPr="00C77F95">
        <w:rPr>
          <w:b/>
        </w:rPr>
        <w:t>PODER JUDICIAL</w:t>
      </w:r>
    </w:p>
    <w:p w:rsidR="001D5FE1" w:rsidRPr="00C77F95" w:rsidRDefault="001D5FE1" w:rsidP="001D5FE1">
      <w:pPr>
        <w:jc w:val="center"/>
        <w:rPr>
          <w:b/>
        </w:rPr>
      </w:pPr>
      <w:r w:rsidRPr="00C77F95">
        <w:rPr>
          <w:b/>
        </w:rPr>
        <w:t>(PESOS)</w:t>
      </w:r>
    </w:p>
    <w:p w:rsidR="001D5FE1" w:rsidRPr="00C77F95" w:rsidRDefault="001D5FE1" w:rsidP="001D5FE1">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5"/>
        <w:gridCol w:w="2221"/>
      </w:tblGrid>
      <w:tr w:rsidR="001D5FE1" w:rsidRPr="00C77F95" w:rsidTr="001D5FE1">
        <w:trPr>
          <w:trHeight w:val="364"/>
          <w:jc w:val="center"/>
        </w:trPr>
        <w:tc>
          <w:tcPr>
            <w:tcW w:w="5485"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Poder Judicial</w:t>
            </w:r>
          </w:p>
        </w:tc>
        <w:tc>
          <w:tcPr>
            <w:tcW w:w="2221"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375,000,000.00</w:t>
            </w:r>
          </w:p>
        </w:tc>
      </w:tr>
      <w:tr w:rsidR="001D5FE1" w:rsidRPr="00C77F95" w:rsidTr="001D5FE1">
        <w:trPr>
          <w:trHeight w:val="430"/>
          <w:jc w:val="center"/>
        </w:trPr>
        <w:tc>
          <w:tcPr>
            <w:tcW w:w="5485"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Tribunal de Justicia Administrativa</w:t>
            </w:r>
          </w:p>
        </w:tc>
        <w:tc>
          <w:tcPr>
            <w:tcW w:w="2221"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43,080,000.00</w:t>
            </w:r>
          </w:p>
        </w:tc>
      </w:tr>
      <w:tr w:rsidR="001D5FE1" w:rsidRPr="00C77F95" w:rsidTr="001D5FE1">
        <w:trPr>
          <w:trHeight w:val="414"/>
          <w:jc w:val="center"/>
        </w:trPr>
        <w:tc>
          <w:tcPr>
            <w:tcW w:w="5485"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SUMA</w:t>
            </w:r>
          </w:p>
        </w:tc>
        <w:tc>
          <w:tcPr>
            <w:tcW w:w="2221" w:type="dxa"/>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418,080,000.00</w:t>
            </w:r>
          </w:p>
        </w:tc>
      </w:tr>
    </w:tbl>
    <w:p w:rsidR="001D5FE1" w:rsidRPr="00C77F95" w:rsidRDefault="001D5FE1" w:rsidP="001D5FE1">
      <w:pPr>
        <w:pStyle w:val="Textoindependiente"/>
        <w:spacing w:before="3" w:after="1"/>
        <w:rPr>
          <w:rFonts w:ascii="Times New Roman" w:hAnsi="Times New Roman" w:cs="Times New Roman"/>
          <w:b w:val="0"/>
          <w:sz w:val="24"/>
        </w:rPr>
      </w:pPr>
    </w:p>
    <w:p w:rsidR="001D5FE1" w:rsidRPr="00C77F95" w:rsidRDefault="001D5FE1" w:rsidP="001D5FE1">
      <w:pPr>
        <w:pStyle w:val="Textoindependiente"/>
        <w:spacing w:before="192"/>
        <w:ind w:left="118" w:right="112"/>
        <w:rPr>
          <w:rFonts w:ascii="Times New Roman" w:hAnsi="Times New Roman" w:cs="Times New Roman"/>
        </w:rPr>
      </w:pPr>
      <w:r w:rsidRPr="00C77F95">
        <w:rPr>
          <w:rFonts w:ascii="Times New Roman" w:hAnsi="Times New Roman" w:cs="Times New Roman"/>
        </w:rPr>
        <w:t>La clasificación por objeto del gasto, del presupuesto del Poder Judicial y del Tribunal de Justicia Administrativa, se presenta en los anexos 6 y 6.1 respectivamente.</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2"/>
        <w:rPr>
          <w:rFonts w:ascii="Times New Roman" w:hAnsi="Times New Roman" w:cs="Times New Roman"/>
        </w:rPr>
      </w:pPr>
      <w:r w:rsidRPr="00C77F95">
        <w:rPr>
          <w:rFonts w:ascii="Times New Roman" w:hAnsi="Times New Roman" w:cs="Times New Roman"/>
          <w:b w:val="0"/>
        </w:rPr>
        <w:t xml:space="preserve">ARTÍCULO 47. </w:t>
      </w:r>
      <w:r w:rsidRPr="00C77F95">
        <w:rPr>
          <w:rFonts w:ascii="Times New Roman" w:hAnsi="Times New Roman" w:cs="Times New Roman"/>
        </w:rPr>
        <w:t>Las asignaciones previstas para los Órganos Autónomos importan la cantidad de $ 281, 907, 362.84, como sigue: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jc w:val="center"/>
        <w:rPr>
          <w:rFonts w:ascii="Times New Roman" w:hAnsi="Times New Roman" w:cs="Times New Roman"/>
          <w:b w:val="0"/>
        </w:rPr>
      </w:pPr>
    </w:p>
    <w:p w:rsidR="001D5FE1" w:rsidRPr="00C77F95" w:rsidRDefault="001D5FE1" w:rsidP="001D5FE1">
      <w:pPr>
        <w:pStyle w:val="Textoindependiente"/>
        <w:jc w:val="center"/>
        <w:rPr>
          <w:rFonts w:ascii="Times New Roman" w:hAnsi="Times New Roman" w:cs="Times New Roman"/>
          <w:b w:val="0"/>
        </w:rPr>
      </w:pPr>
      <w:r w:rsidRPr="00C77F95">
        <w:rPr>
          <w:rFonts w:ascii="Times New Roman" w:hAnsi="Times New Roman" w:cs="Times New Roman"/>
          <w:b w:val="0"/>
        </w:rPr>
        <w:t>ÓRGANOS AUTÓNOMOS</w:t>
      </w:r>
    </w:p>
    <w:p w:rsidR="001D5FE1" w:rsidRPr="00C77F95" w:rsidRDefault="001D5FE1" w:rsidP="001D5FE1">
      <w:pPr>
        <w:pStyle w:val="Textoindependiente"/>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jc w:val="center"/>
        <w:rPr>
          <w:rFonts w:ascii="Times New Roman" w:hAnsi="Times New Roman" w:cs="Times New Roman"/>
          <w:b w:val="0"/>
        </w:rPr>
      </w:pPr>
    </w:p>
    <w:tbl>
      <w:tblPr>
        <w:tblStyle w:val="TableNormal"/>
        <w:tblW w:w="7957" w:type="dxa"/>
        <w:tblInd w:w="118" w:type="dxa"/>
        <w:tblLook w:val="01E0" w:firstRow="1" w:lastRow="1" w:firstColumn="1" w:lastColumn="1" w:noHBand="0" w:noVBand="0"/>
      </w:tblPr>
      <w:tblGrid>
        <w:gridCol w:w="5795"/>
        <w:gridCol w:w="2162"/>
      </w:tblGrid>
      <w:tr w:rsidR="001D5FE1" w:rsidRPr="00C77F95" w:rsidTr="001D5FE1">
        <w:trPr>
          <w:trHeight w:hRule="exact" w:val="660"/>
        </w:trPr>
        <w:tc>
          <w:tcPr>
            <w:tcW w:w="0" w:type="auto"/>
            <w:shd w:val="clear" w:color="auto" w:fill="F1F1F1"/>
          </w:tcPr>
          <w:p w:rsidR="001D5FE1" w:rsidRPr="00C77F95" w:rsidRDefault="001D5FE1" w:rsidP="001D5FE1">
            <w:pPr>
              <w:pStyle w:val="TableParagraph"/>
              <w:spacing w:before="107"/>
              <w:ind w:left="2307" w:right="2310"/>
              <w:jc w:val="center"/>
              <w:rPr>
                <w:b/>
                <w:sz w:val="16"/>
              </w:rPr>
            </w:pPr>
            <w:r w:rsidRPr="00C77F95">
              <w:rPr>
                <w:b/>
                <w:sz w:val="16"/>
              </w:rPr>
              <w:t>AUTÓNOMOS</w:t>
            </w:r>
          </w:p>
        </w:tc>
        <w:tc>
          <w:tcPr>
            <w:tcW w:w="0" w:type="auto"/>
            <w:shd w:val="clear" w:color="auto" w:fill="F1F1F1"/>
          </w:tcPr>
          <w:p w:rsidR="001D5FE1" w:rsidRPr="00C77F95" w:rsidRDefault="001D5FE1" w:rsidP="001D5FE1">
            <w:pPr>
              <w:pStyle w:val="TableParagraph"/>
              <w:spacing w:before="107"/>
              <w:ind w:left="794"/>
              <w:rPr>
                <w:b/>
                <w:sz w:val="16"/>
              </w:rPr>
            </w:pPr>
            <w:r w:rsidRPr="00C77F95">
              <w:rPr>
                <w:b/>
                <w:sz w:val="16"/>
              </w:rPr>
              <w:t>ASIGNACIÓN PRESUPUESTAL</w:t>
            </w:r>
          </w:p>
        </w:tc>
      </w:tr>
      <w:tr w:rsidR="001D5FE1" w:rsidRPr="00C77F95" w:rsidTr="001D5FE1">
        <w:trPr>
          <w:trHeight w:hRule="exact" w:val="235"/>
        </w:trPr>
        <w:tc>
          <w:tcPr>
            <w:tcW w:w="0" w:type="auto"/>
          </w:tcPr>
          <w:p w:rsidR="001D5FE1" w:rsidRPr="00C77F95" w:rsidRDefault="001D5FE1" w:rsidP="001D5FE1">
            <w:pPr>
              <w:pStyle w:val="TableParagraph"/>
              <w:spacing w:before="4"/>
              <w:ind w:left="64"/>
              <w:rPr>
                <w:sz w:val="16"/>
              </w:rPr>
            </w:pPr>
            <w:r w:rsidRPr="00C77F95">
              <w:rPr>
                <w:sz w:val="16"/>
              </w:rPr>
              <w:t>Universidad Autónoma de Tlaxcala</w:t>
            </w:r>
          </w:p>
        </w:tc>
        <w:tc>
          <w:tcPr>
            <w:tcW w:w="0" w:type="auto"/>
          </w:tcPr>
          <w:p w:rsidR="001D5FE1" w:rsidRPr="00C77F95" w:rsidRDefault="001D5FE1" w:rsidP="001D5FE1">
            <w:pPr>
              <w:pStyle w:val="TableParagraph"/>
              <w:spacing w:before="4"/>
              <w:ind w:right="64"/>
              <w:jc w:val="right"/>
              <w:rPr>
                <w:sz w:val="16"/>
              </w:rPr>
            </w:pPr>
            <w:r w:rsidRPr="00C77F95">
              <w:rPr>
                <w:sz w:val="16"/>
              </w:rPr>
              <w:t>107,453,569.86</w:t>
            </w:r>
          </w:p>
        </w:tc>
      </w:tr>
      <w:tr w:rsidR="001D5FE1" w:rsidRPr="00C77F95" w:rsidTr="001D5FE1">
        <w:trPr>
          <w:trHeight w:hRule="exact" w:val="213"/>
        </w:trPr>
        <w:tc>
          <w:tcPr>
            <w:tcW w:w="0" w:type="auto"/>
          </w:tcPr>
          <w:p w:rsidR="001D5FE1" w:rsidRPr="00C77F95" w:rsidRDefault="001D5FE1" w:rsidP="001D5FE1">
            <w:pPr>
              <w:pStyle w:val="TableParagraph"/>
              <w:spacing w:line="179" w:lineRule="exact"/>
              <w:ind w:left="64"/>
              <w:rPr>
                <w:sz w:val="16"/>
              </w:rPr>
            </w:pPr>
            <w:r w:rsidRPr="00C77F95">
              <w:rPr>
                <w:sz w:val="16"/>
              </w:rPr>
              <w:t>Comisión Estatal de Derechos Humanos</w:t>
            </w:r>
          </w:p>
        </w:tc>
        <w:tc>
          <w:tcPr>
            <w:tcW w:w="0" w:type="auto"/>
          </w:tcPr>
          <w:p w:rsidR="001D5FE1" w:rsidRPr="00C77F95" w:rsidRDefault="001D5FE1" w:rsidP="001D5FE1">
            <w:pPr>
              <w:pStyle w:val="TableParagraph"/>
              <w:spacing w:line="179" w:lineRule="exact"/>
              <w:ind w:right="64"/>
              <w:jc w:val="right"/>
              <w:rPr>
                <w:sz w:val="16"/>
              </w:rPr>
            </w:pPr>
            <w:r w:rsidRPr="00C77F95">
              <w:rPr>
                <w:sz w:val="16"/>
              </w:rPr>
              <w:t>22,487,162.71</w:t>
            </w:r>
          </w:p>
        </w:tc>
      </w:tr>
      <w:tr w:rsidR="001D5FE1" w:rsidRPr="00C77F95" w:rsidTr="001D5FE1">
        <w:trPr>
          <w:trHeight w:hRule="exact" w:val="253"/>
        </w:trPr>
        <w:tc>
          <w:tcPr>
            <w:tcW w:w="0" w:type="auto"/>
          </w:tcPr>
          <w:p w:rsidR="001D5FE1" w:rsidRPr="00C77F95" w:rsidRDefault="001D5FE1" w:rsidP="001D5FE1">
            <w:pPr>
              <w:pStyle w:val="TableParagraph"/>
              <w:spacing w:before="11"/>
              <w:ind w:left="64"/>
              <w:rPr>
                <w:sz w:val="16"/>
              </w:rPr>
            </w:pPr>
            <w:r w:rsidRPr="00C77F95">
              <w:rPr>
                <w:sz w:val="16"/>
              </w:rPr>
              <w:t>Instituto Tlaxcalteca de Elecciones</w:t>
            </w:r>
          </w:p>
        </w:tc>
        <w:tc>
          <w:tcPr>
            <w:tcW w:w="0" w:type="auto"/>
          </w:tcPr>
          <w:p w:rsidR="001D5FE1" w:rsidRPr="00C77F95" w:rsidRDefault="001D5FE1" w:rsidP="001D5FE1">
            <w:pPr>
              <w:pStyle w:val="TableParagraph"/>
              <w:spacing w:before="11"/>
              <w:ind w:right="64"/>
              <w:jc w:val="right"/>
              <w:rPr>
                <w:sz w:val="16"/>
              </w:rPr>
            </w:pPr>
            <w:r w:rsidRPr="00C77F95">
              <w:rPr>
                <w:sz w:val="16"/>
              </w:rPr>
              <w:t>83,042,151.03</w:t>
            </w:r>
          </w:p>
        </w:tc>
      </w:tr>
      <w:tr w:rsidR="001D5FE1" w:rsidRPr="00C77F95" w:rsidTr="001D5FE1">
        <w:trPr>
          <w:trHeight w:hRule="exact" w:val="460"/>
        </w:trPr>
        <w:tc>
          <w:tcPr>
            <w:tcW w:w="0" w:type="auto"/>
          </w:tcPr>
          <w:p w:rsidR="001D5FE1" w:rsidRPr="00C77F95" w:rsidRDefault="001D5FE1" w:rsidP="001D5FE1">
            <w:pPr>
              <w:pStyle w:val="TableParagraph"/>
              <w:spacing w:before="16"/>
              <w:ind w:left="64"/>
              <w:rPr>
                <w:sz w:val="16"/>
              </w:rPr>
            </w:pPr>
            <w:r w:rsidRPr="00C77F95">
              <w:rPr>
                <w:sz w:val="16"/>
              </w:rPr>
              <w:t>Instituto de Acceso a la Información Pública y Protección de Datos Personales para el Estado de Tlaxcala</w:t>
            </w:r>
          </w:p>
        </w:tc>
        <w:tc>
          <w:tcPr>
            <w:tcW w:w="0" w:type="auto"/>
          </w:tcPr>
          <w:p w:rsidR="001D5FE1" w:rsidRPr="00C77F95" w:rsidRDefault="001D5FE1" w:rsidP="001D5FE1">
            <w:pPr>
              <w:pStyle w:val="TableParagraph"/>
              <w:spacing w:before="107"/>
              <w:ind w:right="64"/>
              <w:jc w:val="right"/>
              <w:rPr>
                <w:sz w:val="16"/>
              </w:rPr>
            </w:pPr>
            <w:r w:rsidRPr="00C77F95">
              <w:rPr>
                <w:sz w:val="16"/>
              </w:rPr>
              <w:t>15,352,090.08</w:t>
            </w:r>
          </w:p>
        </w:tc>
      </w:tr>
      <w:tr w:rsidR="001D5FE1" w:rsidRPr="00C77F95" w:rsidTr="001D5FE1">
        <w:trPr>
          <w:trHeight w:hRule="exact" w:val="309"/>
        </w:trPr>
        <w:tc>
          <w:tcPr>
            <w:tcW w:w="0" w:type="auto"/>
          </w:tcPr>
          <w:p w:rsidR="001D5FE1" w:rsidRPr="00C77F95" w:rsidRDefault="001D5FE1" w:rsidP="001D5FE1">
            <w:pPr>
              <w:pStyle w:val="TableParagraph"/>
              <w:spacing w:before="38"/>
              <w:ind w:left="64"/>
              <w:rPr>
                <w:sz w:val="16"/>
              </w:rPr>
            </w:pPr>
            <w:r w:rsidRPr="00C77F95">
              <w:rPr>
                <w:sz w:val="16"/>
              </w:rPr>
              <w:t>Tribunal de Conciliación y Arbitraje del Estado</w:t>
            </w:r>
          </w:p>
        </w:tc>
        <w:tc>
          <w:tcPr>
            <w:tcW w:w="0" w:type="auto"/>
          </w:tcPr>
          <w:p w:rsidR="001D5FE1" w:rsidRPr="00C77F95" w:rsidRDefault="001D5FE1" w:rsidP="001D5FE1">
            <w:pPr>
              <w:pStyle w:val="TableParagraph"/>
              <w:spacing w:before="38"/>
              <w:ind w:right="64"/>
              <w:jc w:val="right"/>
              <w:rPr>
                <w:sz w:val="16"/>
              </w:rPr>
            </w:pPr>
            <w:r w:rsidRPr="00C77F95">
              <w:rPr>
                <w:sz w:val="16"/>
              </w:rPr>
              <w:t>15,061,589.44</w:t>
            </w:r>
          </w:p>
        </w:tc>
      </w:tr>
      <w:tr w:rsidR="001D5FE1" w:rsidRPr="00C77F95" w:rsidTr="001D5FE1">
        <w:trPr>
          <w:trHeight w:hRule="exact" w:val="213"/>
        </w:trPr>
        <w:tc>
          <w:tcPr>
            <w:tcW w:w="0" w:type="auto"/>
          </w:tcPr>
          <w:p w:rsidR="001D5FE1" w:rsidRPr="00C77F95" w:rsidRDefault="001D5FE1" w:rsidP="001D5FE1">
            <w:pPr>
              <w:pStyle w:val="TableParagraph"/>
              <w:spacing w:line="179" w:lineRule="exact"/>
              <w:ind w:left="64"/>
              <w:rPr>
                <w:sz w:val="16"/>
              </w:rPr>
            </w:pPr>
            <w:r w:rsidRPr="00C77F95">
              <w:rPr>
                <w:sz w:val="16"/>
              </w:rPr>
              <w:t>Tribunal Electoral de Tlaxcala</w:t>
            </w:r>
          </w:p>
        </w:tc>
        <w:tc>
          <w:tcPr>
            <w:tcW w:w="0" w:type="auto"/>
          </w:tcPr>
          <w:p w:rsidR="001D5FE1" w:rsidRPr="00C77F95" w:rsidRDefault="001D5FE1" w:rsidP="001D5FE1">
            <w:pPr>
              <w:pStyle w:val="TableParagraph"/>
              <w:spacing w:line="179" w:lineRule="exact"/>
              <w:ind w:right="64"/>
              <w:jc w:val="right"/>
              <w:rPr>
                <w:sz w:val="16"/>
              </w:rPr>
            </w:pPr>
            <w:r w:rsidRPr="00C77F95">
              <w:rPr>
                <w:sz w:val="16"/>
              </w:rPr>
              <w:t>27,578,989.00</w:t>
            </w:r>
          </w:p>
        </w:tc>
      </w:tr>
      <w:tr w:rsidR="001D5FE1" w:rsidRPr="00C77F95" w:rsidTr="001D5FE1">
        <w:trPr>
          <w:trHeight w:hRule="exact" w:val="213"/>
        </w:trPr>
        <w:tc>
          <w:tcPr>
            <w:tcW w:w="0" w:type="auto"/>
          </w:tcPr>
          <w:p w:rsidR="001D5FE1" w:rsidRPr="00C77F95" w:rsidRDefault="001D5FE1" w:rsidP="001D5FE1">
            <w:pPr>
              <w:pStyle w:val="TableParagraph"/>
              <w:spacing w:line="179" w:lineRule="exact"/>
              <w:ind w:left="64"/>
              <w:rPr>
                <w:sz w:val="16"/>
              </w:rPr>
            </w:pPr>
            <w:r w:rsidRPr="00C77F95">
              <w:rPr>
                <w:sz w:val="16"/>
              </w:rPr>
              <w:t>Secretaría Ejecutiva del Sistema Anticorrupción del Estado de Tlaxcala</w:t>
            </w:r>
          </w:p>
        </w:tc>
        <w:tc>
          <w:tcPr>
            <w:tcW w:w="0" w:type="auto"/>
          </w:tcPr>
          <w:p w:rsidR="001D5FE1" w:rsidRPr="00C77F95" w:rsidRDefault="001D5FE1" w:rsidP="001D5FE1">
            <w:pPr>
              <w:pStyle w:val="TableParagraph"/>
              <w:spacing w:line="179" w:lineRule="exact"/>
              <w:ind w:right="64"/>
              <w:jc w:val="right"/>
              <w:rPr>
                <w:sz w:val="16"/>
              </w:rPr>
            </w:pPr>
            <w:r w:rsidRPr="00C77F95">
              <w:rPr>
                <w:sz w:val="16"/>
              </w:rPr>
              <w:t>10,931,810.72</w:t>
            </w:r>
          </w:p>
        </w:tc>
      </w:tr>
      <w:tr w:rsidR="001D5FE1" w:rsidRPr="00C77F95" w:rsidTr="001D5FE1">
        <w:trPr>
          <w:trHeight w:hRule="exact" w:val="357"/>
        </w:trPr>
        <w:tc>
          <w:tcPr>
            <w:tcW w:w="0" w:type="auto"/>
            <w:shd w:val="clear" w:color="auto" w:fill="F1F1F1"/>
          </w:tcPr>
          <w:p w:rsidR="001D5FE1" w:rsidRPr="00C77F95" w:rsidRDefault="001D5FE1" w:rsidP="001D5FE1">
            <w:pPr>
              <w:pStyle w:val="TableParagraph"/>
              <w:spacing w:before="62"/>
              <w:ind w:left="2307" w:right="2308"/>
              <w:jc w:val="center"/>
              <w:rPr>
                <w:b/>
                <w:sz w:val="16"/>
              </w:rPr>
            </w:pPr>
            <w:r w:rsidRPr="00C77F95">
              <w:rPr>
                <w:b/>
                <w:sz w:val="16"/>
              </w:rPr>
              <w:t>TOTAL</w:t>
            </w:r>
          </w:p>
        </w:tc>
        <w:tc>
          <w:tcPr>
            <w:tcW w:w="0" w:type="auto"/>
            <w:shd w:val="clear" w:color="auto" w:fill="F1F1F1"/>
          </w:tcPr>
          <w:p w:rsidR="001D5FE1" w:rsidRPr="00C77F95" w:rsidRDefault="001D5FE1" w:rsidP="001D5FE1">
            <w:pPr>
              <w:pStyle w:val="TableParagraph"/>
              <w:spacing w:before="62"/>
              <w:ind w:right="64"/>
              <w:jc w:val="right"/>
              <w:rPr>
                <w:b/>
                <w:sz w:val="16"/>
              </w:rPr>
            </w:pPr>
            <w:r w:rsidRPr="00C77F95">
              <w:rPr>
                <w:b/>
                <w:sz w:val="16"/>
              </w:rPr>
              <w:t>281,907,362.84</w:t>
            </w:r>
          </w:p>
        </w:tc>
      </w:tr>
    </w:tbl>
    <w:p w:rsidR="001D5FE1" w:rsidRPr="00C77F95" w:rsidRDefault="001D5FE1" w:rsidP="001D5FE1">
      <w:pPr>
        <w:pStyle w:val="Textoindependiente"/>
        <w:spacing w:before="7"/>
        <w:ind w:left="118" w:right="116"/>
        <w:rPr>
          <w:rFonts w:ascii="Times New Roman" w:hAnsi="Times New Roman" w:cs="Times New Roman"/>
        </w:rPr>
      </w:pPr>
    </w:p>
    <w:p w:rsidR="001D5FE1" w:rsidRPr="00C77F95" w:rsidRDefault="001D5FE1" w:rsidP="001D5FE1">
      <w:pPr>
        <w:pStyle w:val="Textoindependiente"/>
        <w:spacing w:before="7"/>
        <w:ind w:left="118" w:right="116"/>
        <w:rPr>
          <w:rFonts w:ascii="Times New Roman" w:hAnsi="Times New Roman" w:cs="Times New Roman"/>
        </w:rPr>
      </w:pPr>
      <w:r w:rsidRPr="00C77F95">
        <w:rPr>
          <w:rFonts w:ascii="Times New Roman" w:hAnsi="Times New Roman" w:cs="Times New Roman"/>
        </w:rPr>
        <w:t>El</w:t>
      </w:r>
      <w:r w:rsidRPr="00C77F95">
        <w:rPr>
          <w:rFonts w:ascii="Times New Roman" w:hAnsi="Times New Roman" w:cs="Times New Roman"/>
          <w:spacing w:val="-5"/>
        </w:rPr>
        <w:t xml:space="preserve"> </w:t>
      </w:r>
      <w:r w:rsidRPr="00C77F95">
        <w:rPr>
          <w:rFonts w:ascii="Times New Roman" w:hAnsi="Times New Roman" w:cs="Times New Roman"/>
        </w:rPr>
        <w:t>desglose</w:t>
      </w:r>
      <w:r w:rsidRPr="00C77F95">
        <w:rPr>
          <w:rFonts w:ascii="Times New Roman" w:hAnsi="Times New Roman" w:cs="Times New Roman"/>
          <w:spacing w:val="-4"/>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presupuesto</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2"/>
        </w:rPr>
        <w:t xml:space="preserve"> </w:t>
      </w:r>
      <w:r w:rsidRPr="00C77F95">
        <w:rPr>
          <w:rFonts w:ascii="Times New Roman" w:hAnsi="Times New Roman" w:cs="Times New Roman"/>
        </w:rPr>
        <w:t>Clasificación</w:t>
      </w:r>
      <w:r w:rsidRPr="00C77F95">
        <w:rPr>
          <w:rFonts w:ascii="Times New Roman" w:hAnsi="Times New Roman" w:cs="Times New Roman"/>
          <w:spacing w:val="-6"/>
        </w:rPr>
        <w:t xml:space="preserve"> </w:t>
      </w:r>
      <w:r w:rsidRPr="00C77F95">
        <w:rPr>
          <w:rFonts w:ascii="Times New Roman" w:hAnsi="Times New Roman" w:cs="Times New Roman"/>
        </w:rPr>
        <w:t>por</w:t>
      </w:r>
      <w:r w:rsidRPr="00C77F95">
        <w:rPr>
          <w:rFonts w:ascii="Times New Roman" w:hAnsi="Times New Roman" w:cs="Times New Roman"/>
          <w:spacing w:val="-4"/>
        </w:rPr>
        <w:t xml:space="preserve"> </w:t>
      </w:r>
      <w:r w:rsidRPr="00C77F95">
        <w:rPr>
          <w:rFonts w:ascii="Times New Roman" w:hAnsi="Times New Roman" w:cs="Times New Roman"/>
        </w:rPr>
        <w:t>Objeto</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5"/>
        </w:rPr>
        <w:t xml:space="preserve"> </w:t>
      </w:r>
      <w:r w:rsidRPr="00C77F95">
        <w:rPr>
          <w:rFonts w:ascii="Times New Roman" w:hAnsi="Times New Roman" w:cs="Times New Roman"/>
        </w:rPr>
        <w:t>Gasto</w:t>
      </w:r>
      <w:r w:rsidRPr="00C77F95">
        <w:rPr>
          <w:rFonts w:ascii="Times New Roman" w:hAnsi="Times New Roman" w:cs="Times New Roman"/>
          <w:spacing w:val="-4"/>
        </w:rPr>
        <w:t xml:space="preserve"> </w:t>
      </w:r>
      <w:r w:rsidRPr="00C77F95">
        <w:rPr>
          <w:rFonts w:ascii="Times New Roman" w:hAnsi="Times New Roman" w:cs="Times New Roman"/>
        </w:rPr>
        <w:t>por</w:t>
      </w:r>
      <w:r w:rsidRPr="00C77F95">
        <w:rPr>
          <w:rFonts w:ascii="Times New Roman" w:hAnsi="Times New Roman" w:cs="Times New Roman"/>
          <w:spacing w:val="-4"/>
        </w:rPr>
        <w:t xml:space="preserve"> </w:t>
      </w:r>
      <w:r w:rsidRPr="00C77F95">
        <w:rPr>
          <w:rFonts w:ascii="Times New Roman" w:hAnsi="Times New Roman" w:cs="Times New Roman"/>
        </w:rPr>
        <w:t>cada</w:t>
      </w:r>
      <w:r w:rsidRPr="00C77F95">
        <w:rPr>
          <w:rFonts w:ascii="Times New Roman" w:hAnsi="Times New Roman" w:cs="Times New Roman"/>
          <w:spacing w:val="-6"/>
        </w:rPr>
        <w:t xml:space="preserve"> </w:t>
      </w:r>
      <w:r w:rsidRPr="00C77F95">
        <w:rPr>
          <w:rFonts w:ascii="Times New Roman" w:hAnsi="Times New Roman" w:cs="Times New Roman"/>
        </w:rPr>
        <w:t>Órgano</w:t>
      </w:r>
      <w:r w:rsidRPr="00C77F95">
        <w:rPr>
          <w:rFonts w:ascii="Times New Roman" w:hAnsi="Times New Roman" w:cs="Times New Roman"/>
          <w:spacing w:val="-3"/>
        </w:rPr>
        <w:t xml:space="preserve"> </w:t>
      </w:r>
      <w:r w:rsidRPr="00C77F95">
        <w:rPr>
          <w:rFonts w:ascii="Times New Roman" w:hAnsi="Times New Roman" w:cs="Times New Roman"/>
        </w:rPr>
        <w:t>Autónomo</w:t>
      </w:r>
      <w:r w:rsidRPr="00C77F95">
        <w:rPr>
          <w:rFonts w:ascii="Times New Roman" w:hAnsi="Times New Roman" w:cs="Times New Roman"/>
          <w:spacing w:val="-3"/>
        </w:rPr>
        <w:t xml:space="preserve"> </w:t>
      </w:r>
      <w:r w:rsidRPr="00C77F95">
        <w:rPr>
          <w:rFonts w:ascii="Times New Roman" w:hAnsi="Times New Roman" w:cs="Times New Roman"/>
        </w:rPr>
        <w:t>se</w:t>
      </w:r>
      <w:r w:rsidRPr="00C77F95">
        <w:rPr>
          <w:rFonts w:ascii="Times New Roman" w:hAnsi="Times New Roman" w:cs="Times New Roman"/>
          <w:spacing w:val="-4"/>
        </w:rPr>
        <w:t xml:space="preserve"> </w:t>
      </w:r>
      <w:r w:rsidRPr="00C77F95">
        <w:rPr>
          <w:rFonts w:ascii="Times New Roman" w:hAnsi="Times New Roman" w:cs="Times New Roman"/>
        </w:rPr>
        <w:t>aprecia</w:t>
      </w:r>
      <w:r w:rsidRPr="00C77F95">
        <w:rPr>
          <w:rFonts w:ascii="Times New Roman" w:hAnsi="Times New Roman" w:cs="Times New Roman"/>
          <w:spacing w:val="-4"/>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anexos siguientes:</w:t>
      </w:r>
    </w:p>
    <w:p w:rsidR="001D5FE1" w:rsidRPr="00C77F95" w:rsidRDefault="001D5FE1" w:rsidP="001D5FE1">
      <w:pPr>
        <w:pStyle w:val="Textoindependiente"/>
        <w:rPr>
          <w:rFonts w:ascii="Times New Roman" w:hAnsi="Times New Roman" w:cs="Times New Roman"/>
        </w:rPr>
      </w:pPr>
    </w:p>
    <w:p w:rsidR="001D5FE1" w:rsidRPr="00C77F95" w:rsidRDefault="001D5FE1" w:rsidP="00C77F95">
      <w:pPr>
        <w:pStyle w:val="Prrafodelista"/>
        <w:widowControl w:val="0"/>
        <w:numPr>
          <w:ilvl w:val="0"/>
          <w:numId w:val="16"/>
        </w:numPr>
        <w:tabs>
          <w:tab w:val="left" w:pos="838"/>
          <w:tab w:val="left" w:pos="839"/>
        </w:tabs>
        <w:autoSpaceDE w:val="0"/>
        <w:autoSpaceDN w:val="0"/>
        <w:rPr>
          <w:sz w:val="20"/>
        </w:rPr>
      </w:pPr>
      <w:r w:rsidRPr="00C77F95">
        <w:rPr>
          <w:b/>
          <w:sz w:val="20"/>
        </w:rPr>
        <w:t xml:space="preserve">Anexo 7. </w:t>
      </w:r>
      <w:r w:rsidRPr="00C77F95">
        <w:rPr>
          <w:sz w:val="20"/>
        </w:rPr>
        <w:t>Universidad Autónoma de</w:t>
      </w:r>
      <w:r w:rsidRPr="00C77F95">
        <w:rPr>
          <w:spacing w:val="-10"/>
          <w:sz w:val="20"/>
        </w:rPr>
        <w:t xml:space="preserve"> </w:t>
      </w:r>
      <w:r w:rsidRPr="00C77F95">
        <w:rPr>
          <w:sz w:val="20"/>
        </w:rPr>
        <w:t>Tlaxcala.</w:t>
      </w:r>
    </w:p>
    <w:p w:rsidR="001D5FE1" w:rsidRPr="00C77F95" w:rsidRDefault="001D5FE1" w:rsidP="00C77F95">
      <w:pPr>
        <w:pStyle w:val="Prrafodelista"/>
        <w:widowControl w:val="0"/>
        <w:numPr>
          <w:ilvl w:val="0"/>
          <w:numId w:val="16"/>
        </w:numPr>
        <w:tabs>
          <w:tab w:val="left" w:pos="838"/>
          <w:tab w:val="left" w:pos="839"/>
        </w:tabs>
        <w:autoSpaceDE w:val="0"/>
        <w:autoSpaceDN w:val="0"/>
        <w:spacing w:before="115"/>
        <w:rPr>
          <w:sz w:val="20"/>
        </w:rPr>
      </w:pPr>
      <w:r w:rsidRPr="00C77F95">
        <w:rPr>
          <w:b/>
          <w:sz w:val="20"/>
        </w:rPr>
        <w:t xml:space="preserve">Anexo 8. </w:t>
      </w:r>
      <w:r w:rsidRPr="00C77F95">
        <w:rPr>
          <w:sz w:val="20"/>
        </w:rPr>
        <w:t>Comisión Estatal de Derechos</w:t>
      </w:r>
      <w:r w:rsidRPr="00C77F95">
        <w:rPr>
          <w:spacing w:val="-16"/>
          <w:sz w:val="20"/>
        </w:rPr>
        <w:t xml:space="preserve"> </w:t>
      </w:r>
      <w:r w:rsidRPr="00C77F95">
        <w:rPr>
          <w:sz w:val="20"/>
        </w:rPr>
        <w:t>Humanos.</w:t>
      </w:r>
    </w:p>
    <w:p w:rsidR="001D5FE1" w:rsidRPr="00C77F95" w:rsidRDefault="001D5FE1" w:rsidP="00C77F95">
      <w:pPr>
        <w:pStyle w:val="Prrafodelista"/>
        <w:widowControl w:val="0"/>
        <w:numPr>
          <w:ilvl w:val="0"/>
          <w:numId w:val="16"/>
        </w:numPr>
        <w:tabs>
          <w:tab w:val="left" w:pos="838"/>
          <w:tab w:val="left" w:pos="839"/>
        </w:tabs>
        <w:autoSpaceDE w:val="0"/>
        <w:autoSpaceDN w:val="0"/>
        <w:spacing w:before="113"/>
        <w:rPr>
          <w:sz w:val="20"/>
        </w:rPr>
      </w:pPr>
      <w:r w:rsidRPr="00C77F95">
        <w:rPr>
          <w:b/>
          <w:sz w:val="20"/>
        </w:rPr>
        <w:t xml:space="preserve">Anexo 9. </w:t>
      </w:r>
      <w:r w:rsidRPr="00C77F95">
        <w:rPr>
          <w:sz w:val="20"/>
        </w:rPr>
        <w:t>Instituto Tlaxcalteca de</w:t>
      </w:r>
      <w:r w:rsidRPr="00C77F95">
        <w:rPr>
          <w:spacing w:val="-11"/>
          <w:sz w:val="20"/>
        </w:rPr>
        <w:t xml:space="preserve"> </w:t>
      </w:r>
      <w:r w:rsidRPr="00C77F95">
        <w:rPr>
          <w:sz w:val="20"/>
        </w:rPr>
        <w:t>Elecciones.</w:t>
      </w:r>
    </w:p>
    <w:p w:rsidR="001D5FE1" w:rsidRPr="00C77F95" w:rsidRDefault="001D5FE1" w:rsidP="00C77F95">
      <w:pPr>
        <w:pStyle w:val="Prrafodelista"/>
        <w:widowControl w:val="0"/>
        <w:numPr>
          <w:ilvl w:val="0"/>
          <w:numId w:val="16"/>
        </w:numPr>
        <w:tabs>
          <w:tab w:val="left" w:pos="838"/>
          <w:tab w:val="left" w:pos="839"/>
        </w:tabs>
        <w:autoSpaceDE w:val="0"/>
        <w:autoSpaceDN w:val="0"/>
        <w:spacing w:before="115"/>
        <w:rPr>
          <w:sz w:val="20"/>
        </w:rPr>
      </w:pPr>
      <w:r w:rsidRPr="00C77F95">
        <w:rPr>
          <w:b/>
          <w:sz w:val="20"/>
        </w:rPr>
        <w:t>Anexo</w:t>
      </w:r>
      <w:r w:rsidRPr="00C77F95">
        <w:rPr>
          <w:b/>
          <w:spacing w:val="-9"/>
          <w:sz w:val="20"/>
        </w:rPr>
        <w:t xml:space="preserve"> </w:t>
      </w:r>
      <w:r w:rsidRPr="00C77F95">
        <w:rPr>
          <w:b/>
          <w:sz w:val="20"/>
        </w:rPr>
        <w:t>10.</w:t>
      </w:r>
      <w:r w:rsidRPr="00C77F95">
        <w:rPr>
          <w:b/>
          <w:spacing w:val="-9"/>
          <w:sz w:val="20"/>
        </w:rPr>
        <w:t xml:space="preserve"> </w:t>
      </w:r>
      <w:r w:rsidRPr="00C77F95">
        <w:rPr>
          <w:sz w:val="20"/>
        </w:rPr>
        <w:t>Instituto</w:t>
      </w:r>
      <w:r w:rsidRPr="00C77F95">
        <w:rPr>
          <w:spacing w:val="-9"/>
          <w:sz w:val="20"/>
        </w:rPr>
        <w:t xml:space="preserve"> </w:t>
      </w:r>
      <w:r w:rsidRPr="00C77F95">
        <w:rPr>
          <w:sz w:val="20"/>
        </w:rPr>
        <w:t>de</w:t>
      </w:r>
      <w:r w:rsidRPr="00C77F95">
        <w:rPr>
          <w:spacing w:val="-9"/>
          <w:sz w:val="20"/>
        </w:rPr>
        <w:t xml:space="preserve"> </w:t>
      </w:r>
      <w:r w:rsidRPr="00C77F95">
        <w:rPr>
          <w:sz w:val="20"/>
        </w:rPr>
        <w:t>Acceso</w:t>
      </w:r>
      <w:r w:rsidRPr="00C77F95">
        <w:rPr>
          <w:spacing w:val="-7"/>
          <w:sz w:val="20"/>
        </w:rPr>
        <w:t xml:space="preserve"> </w:t>
      </w:r>
      <w:r w:rsidRPr="00C77F95">
        <w:rPr>
          <w:sz w:val="20"/>
        </w:rPr>
        <w:t>a</w:t>
      </w:r>
      <w:r w:rsidRPr="00C77F95">
        <w:rPr>
          <w:spacing w:val="-9"/>
          <w:sz w:val="20"/>
        </w:rPr>
        <w:t xml:space="preserve"> </w:t>
      </w:r>
      <w:r w:rsidRPr="00C77F95">
        <w:rPr>
          <w:sz w:val="20"/>
        </w:rPr>
        <w:t>la</w:t>
      </w:r>
      <w:r w:rsidRPr="00C77F95">
        <w:rPr>
          <w:spacing w:val="-9"/>
          <w:sz w:val="20"/>
        </w:rPr>
        <w:t xml:space="preserve"> </w:t>
      </w:r>
      <w:r w:rsidRPr="00C77F95">
        <w:rPr>
          <w:sz w:val="20"/>
        </w:rPr>
        <w:t>Información</w:t>
      </w:r>
      <w:r w:rsidRPr="00C77F95">
        <w:rPr>
          <w:spacing w:val="-10"/>
          <w:sz w:val="20"/>
        </w:rPr>
        <w:t xml:space="preserve"> </w:t>
      </w:r>
      <w:r w:rsidRPr="00C77F95">
        <w:rPr>
          <w:sz w:val="20"/>
        </w:rPr>
        <w:t>Pública</w:t>
      </w:r>
      <w:r w:rsidRPr="00C77F95">
        <w:rPr>
          <w:spacing w:val="-7"/>
          <w:sz w:val="20"/>
        </w:rPr>
        <w:t xml:space="preserve"> </w:t>
      </w:r>
      <w:r w:rsidRPr="00C77F95">
        <w:rPr>
          <w:sz w:val="20"/>
        </w:rPr>
        <w:t>y</w:t>
      </w:r>
      <w:r w:rsidRPr="00C77F95">
        <w:rPr>
          <w:spacing w:val="-13"/>
          <w:sz w:val="20"/>
        </w:rPr>
        <w:t xml:space="preserve"> </w:t>
      </w:r>
      <w:r w:rsidRPr="00C77F95">
        <w:rPr>
          <w:sz w:val="20"/>
        </w:rPr>
        <w:t>Protección</w:t>
      </w:r>
      <w:r w:rsidRPr="00C77F95">
        <w:rPr>
          <w:spacing w:val="-10"/>
          <w:sz w:val="20"/>
        </w:rPr>
        <w:t xml:space="preserve"> </w:t>
      </w:r>
      <w:r w:rsidRPr="00C77F95">
        <w:rPr>
          <w:sz w:val="20"/>
        </w:rPr>
        <w:t>de</w:t>
      </w:r>
      <w:r w:rsidRPr="00C77F95">
        <w:rPr>
          <w:spacing w:val="-9"/>
          <w:sz w:val="20"/>
        </w:rPr>
        <w:t xml:space="preserve"> </w:t>
      </w:r>
      <w:r w:rsidRPr="00C77F95">
        <w:rPr>
          <w:sz w:val="20"/>
        </w:rPr>
        <w:t>Datos</w:t>
      </w:r>
      <w:r w:rsidRPr="00C77F95">
        <w:rPr>
          <w:spacing w:val="-10"/>
          <w:sz w:val="20"/>
        </w:rPr>
        <w:t xml:space="preserve"> </w:t>
      </w:r>
      <w:r w:rsidRPr="00C77F95">
        <w:rPr>
          <w:sz w:val="20"/>
        </w:rPr>
        <w:t>Personales</w:t>
      </w:r>
      <w:r w:rsidRPr="00C77F95">
        <w:rPr>
          <w:spacing w:val="-9"/>
          <w:sz w:val="20"/>
        </w:rPr>
        <w:t xml:space="preserve"> </w:t>
      </w:r>
      <w:r w:rsidRPr="00C77F95">
        <w:rPr>
          <w:sz w:val="20"/>
        </w:rPr>
        <w:t>del</w:t>
      </w:r>
      <w:r w:rsidRPr="00C77F95">
        <w:rPr>
          <w:spacing w:val="-9"/>
          <w:sz w:val="20"/>
        </w:rPr>
        <w:t xml:space="preserve"> </w:t>
      </w:r>
      <w:r w:rsidRPr="00C77F95">
        <w:rPr>
          <w:sz w:val="20"/>
        </w:rPr>
        <w:t>Estado</w:t>
      </w:r>
      <w:r w:rsidRPr="00C77F95">
        <w:rPr>
          <w:spacing w:val="-9"/>
          <w:sz w:val="20"/>
        </w:rPr>
        <w:t xml:space="preserve"> </w:t>
      </w:r>
      <w:r w:rsidRPr="00C77F95">
        <w:rPr>
          <w:sz w:val="20"/>
        </w:rPr>
        <w:t>de</w:t>
      </w:r>
      <w:r w:rsidRPr="00C77F95">
        <w:rPr>
          <w:spacing w:val="-11"/>
          <w:sz w:val="20"/>
        </w:rPr>
        <w:t xml:space="preserve"> </w:t>
      </w:r>
      <w:r w:rsidRPr="00C77F95">
        <w:rPr>
          <w:sz w:val="20"/>
        </w:rPr>
        <w:t>Tlaxcala.</w:t>
      </w:r>
    </w:p>
    <w:p w:rsidR="001D5FE1" w:rsidRPr="00C77F95" w:rsidRDefault="001D5FE1" w:rsidP="00C77F95">
      <w:pPr>
        <w:pStyle w:val="Prrafodelista"/>
        <w:widowControl w:val="0"/>
        <w:numPr>
          <w:ilvl w:val="0"/>
          <w:numId w:val="16"/>
        </w:numPr>
        <w:tabs>
          <w:tab w:val="left" w:pos="838"/>
          <w:tab w:val="left" w:pos="839"/>
        </w:tabs>
        <w:autoSpaceDE w:val="0"/>
        <w:autoSpaceDN w:val="0"/>
        <w:spacing w:before="115"/>
        <w:rPr>
          <w:sz w:val="20"/>
        </w:rPr>
      </w:pPr>
      <w:r w:rsidRPr="00C77F95">
        <w:rPr>
          <w:b/>
          <w:sz w:val="20"/>
        </w:rPr>
        <w:t xml:space="preserve">Anexo 11. </w:t>
      </w:r>
      <w:r w:rsidRPr="00C77F95">
        <w:rPr>
          <w:sz w:val="20"/>
        </w:rPr>
        <w:t>Tribunal de Conciliación y Arbitraje del</w:t>
      </w:r>
      <w:r w:rsidRPr="00C77F95">
        <w:rPr>
          <w:spacing w:val="-15"/>
          <w:sz w:val="20"/>
        </w:rPr>
        <w:t xml:space="preserve"> </w:t>
      </w:r>
      <w:r w:rsidRPr="00C77F95">
        <w:rPr>
          <w:sz w:val="20"/>
        </w:rPr>
        <w:t>Estado.</w:t>
      </w:r>
    </w:p>
    <w:p w:rsidR="001D5FE1" w:rsidRPr="00C77F95" w:rsidRDefault="001D5FE1" w:rsidP="00C77F95">
      <w:pPr>
        <w:pStyle w:val="Prrafodelista"/>
        <w:widowControl w:val="0"/>
        <w:numPr>
          <w:ilvl w:val="0"/>
          <w:numId w:val="16"/>
        </w:numPr>
        <w:tabs>
          <w:tab w:val="left" w:pos="838"/>
          <w:tab w:val="left" w:pos="839"/>
        </w:tabs>
        <w:autoSpaceDE w:val="0"/>
        <w:autoSpaceDN w:val="0"/>
        <w:spacing w:before="115"/>
        <w:rPr>
          <w:sz w:val="20"/>
        </w:rPr>
      </w:pPr>
      <w:r w:rsidRPr="00C77F95">
        <w:rPr>
          <w:b/>
          <w:sz w:val="20"/>
        </w:rPr>
        <w:t xml:space="preserve">Anexo 12. </w:t>
      </w:r>
      <w:r w:rsidRPr="00C77F95">
        <w:rPr>
          <w:sz w:val="20"/>
        </w:rPr>
        <w:t>Tribunal Electoral del Estado de</w:t>
      </w:r>
      <w:r w:rsidRPr="00C77F95">
        <w:rPr>
          <w:spacing w:val="-10"/>
          <w:sz w:val="20"/>
        </w:rPr>
        <w:t xml:space="preserve"> </w:t>
      </w:r>
      <w:r w:rsidRPr="00C77F95">
        <w:rPr>
          <w:sz w:val="20"/>
        </w:rPr>
        <w:t>Tlaxcala.</w:t>
      </w:r>
    </w:p>
    <w:p w:rsidR="001D5FE1" w:rsidRPr="00C77F95" w:rsidRDefault="001D5FE1" w:rsidP="00C77F95">
      <w:pPr>
        <w:pStyle w:val="Prrafodelista"/>
        <w:widowControl w:val="0"/>
        <w:numPr>
          <w:ilvl w:val="0"/>
          <w:numId w:val="16"/>
        </w:numPr>
        <w:tabs>
          <w:tab w:val="left" w:pos="838"/>
          <w:tab w:val="left" w:pos="839"/>
        </w:tabs>
        <w:autoSpaceDE w:val="0"/>
        <w:autoSpaceDN w:val="0"/>
        <w:spacing w:before="115"/>
        <w:rPr>
          <w:sz w:val="20"/>
          <w:szCs w:val="20"/>
        </w:rPr>
      </w:pPr>
      <w:r w:rsidRPr="00C77F95">
        <w:rPr>
          <w:b/>
          <w:sz w:val="20"/>
          <w:szCs w:val="20"/>
        </w:rPr>
        <w:t>Anexo 13.</w:t>
      </w:r>
      <w:r w:rsidRPr="00C77F95">
        <w:rPr>
          <w:sz w:val="20"/>
          <w:szCs w:val="20"/>
        </w:rPr>
        <w:t xml:space="preserve"> Secretaría Ejecutiva del Sistema Anticorrupción del Estado de Tlaxcala.</w:t>
      </w:r>
    </w:p>
    <w:p w:rsidR="001D5FE1" w:rsidRPr="00C77F95" w:rsidRDefault="001D5FE1" w:rsidP="001D5FE1">
      <w:pPr>
        <w:pStyle w:val="Textoindependiente"/>
        <w:spacing w:before="9"/>
        <w:rPr>
          <w:rFonts w:ascii="Times New Roman" w:hAnsi="Times New Roman" w:cs="Times New Roman"/>
          <w:sz w:val="29"/>
        </w:rPr>
      </w:pPr>
    </w:p>
    <w:p w:rsidR="001D5FE1" w:rsidRPr="00C77F95" w:rsidRDefault="001D5FE1" w:rsidP="001D5FE1">
      <w:pPr>
        <w:pStyle w:val="Textoindependiente"/>
        <w:ind w:left="118" w:right="113"/>
        <w:rPr>
          <w:rFonts w:ascii="Times New Roman" w:hAnsi="Times New Roman" w:cs="Times New Roman"/>
        </w:rPr>
      </w:pPr>
      <w:r w:rsidRPr="00C77F95">
        <w:rPr>
          <w:rFonts w:ascii="Times New Roman" w:hAnsi="Times New Roman" w:cs="Times New Roman"/>
          <w:b w:val="0"/>
        </w:rPr>
        <w:t xml:space="preserve">ARTÍCULO 48. </w:t>
      </w:r>
      <w:r w:rsidRPr="00C77F95">
        <w:rPr>
          <w:rFonts w:ascii="Times New Roman" w:hAnsi="Times New Roman" w:cs="Times New Roman"/>
        </w:rPr>
        <w:t>Los Poderes Legislativo y Judicial, y los Órganos Autónomos deberán publicar, en el Periódico Oficial del Gobierno del Estado y difundir en su página oficial, en un término de 15 días posteriores a la publicación de este Decreto,</w:t>
      </w:r>
      <w:r w:rsidRPr="00C77F95">
        <w:rPr>
          <w:rFonts w:ascii="Times New Roman" w:hAnsi="Times New Roman" w:cs="Times New Roman"/>
          <w:spacing w:val="-9"/>
        </w:rPr>
        <w:t xml:space="preserve"> </w:t>
      </w:r>
      <w:r w:rsidRPr="00C77F95">
        <w:rPr>
          <w:rFonts w:ascii="Times New Roman" w:hAnsi="Times New Roman" w:cs="Times New Roman"/>
        </w:rPr>
        <w:t>su</w:t>
      </w:r>
      <w:r w:rsidRPr="00C77F95">
        <w:rPr>
          <w:rFonts w:ascii="Times New Roman" w:hAnsi="Times New Roman" w:cs="Times New Roman"/>
          <w:spacing w:val="-10"/>
        </w:rPr>
        <w:t xml:space="preserve"> </w:t>
      </w:r>
      <w:r w:rsidRPr="00C77F95">
        <w:rPr>
          <w:rFonts w:ascii="Times New Roman" w:hAnsi="Times New Roman" w:cs="Times New Roman"/>
        </w:rPr>
        <w:t>presupuesto</w:t>
      </w:r>
      <w:r w:rsidRPr="00C77F95">
        <w:rPr>
          <w:rFonts w:ascii="Times New Roman" w:hAnsi="Times New Roman" w:cs="Times New Roman"/>
          <w:spacing w:val="-9"/>
        </w:rPr>
        <w:t xml:space="preserve"> </w:t>
      </w:r>
      <w:r w:rsidRPr="00C77F95">
        <w:rPr>
          <w:rFonts w:ascii="Times New Roman" w:hAnsi="Times New Roman" w:cs="Times New Roman"/>
        </w:rPr>
        <w:t>autorizado,</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acuerdo</w:t>
      </w:r>
      <w:r w:rsidRPr="00C77F95">
        <w:rPr>
          <w:rFonts w:ascii="Times New Roman" w:hAnsi="Times New Roman" w:cs="Times New Roman"/>
          <w:spacing w:val="-8"/>
        </w:rPr>
        <w:t xml:space="preserve"> </w:t>
      </w:r>
      <w:r w:rsidRPr="00C77F95">
        <w:rPr>
          <w:rFonts w:ascii="Times New Roman" w:hAnsi="Times New Roman" w:cs="Times New Roman"/>
        </w:rPr>
        <w:t>con</w:t>
      </w:r>
      <w:r w:rsidRPr="00C77F95">
        <w:rPr>
          <w:rFonts w:ascii="Times New Roman" w:hAnsi="Times New Roman" w:cs="Times New Roman"/>
          <w:spacing w:val="-9"/>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clasificación</w:t>
      </w:r>
      <w:r w:rsidRPr="00C77F95">
        <w:rPr>
          <w:rFonts w:ascii="Times New Roman" w:hAnsi="Times New Roman" w:cs="Times New Roman"/>
          <w:spacing w:val="-10"/>
        </w:rPr>
        <w:t xml:space="preserve"> </w:t>
      </w:r>
      <w:r w:rsidRPr="00C77F95">
        <w:rPr>
          <w:rFonts w:ascii="Times New Roman" w:hAnsi="Times New Roman" w:cs="Times New Roman"/>
        </w:rPr>
        <w:t>por</w:t>
      </w:r>
      <w:r w:rsidRPr="00C77F95">
        <w:rPr>
          <w:rFonts w:ascii="Times New Roman" w:hAnsi="Times New Roman" w:cs="Times New Roman"/>
          <w:spacing w:val="-9"/>
        </w:rPr>
        <w:t xml:space="preserve"> </w:t>
      </w:r>
      <w:r w:rsidRPr="00C77F95">
        <w:rPr>
          <w:rFonts w:ascii="Times New Roman" w:hAnsi="Times New Roman" w:cs="Times New Roman"/>
        </w:rPr>
        <w:t>objeto</w:t>
      </w:r>
      <w:r w:rsidRPr="00C77F95">
        <w:rPr>
          <w:rFonts w:ascii="Times New Roman" w:hAnsi="Times New Roman" w:cs="Times New Roman"/>
          <w:spacing w:val="-8"/>
        </w:rPr>
        <w:t xml:space="preserve"> </w:t>
      </w:r>
      <w:r w:rsidRPr="00C77F95">
        <w:rPr>
          <w:rFonts w:ascii="Times New Roman" w:hAnsi="Times New Roman" w:cs="Times New Roman"/>
        </w:rPr>
        <w:t>del</w:t>
      </w:r>
      <w:r w:rsidRPr="00C77F95">
        <w:rPr>
          <w:rFonts w:ascii="Times New Roman" w:hAnsi="Times New Roman" w:cs="Times New Roman"/>
          <w:spacing w:val="-9"/>
        </w:rPr>
        <w:t xml:space="preserve"> </w:t>
      </w:r>
      <w:r w:rsidRPr="00C77F95">
        <w:rPr>
          <w:rFonts w:ascii="Times New Roman" w:hAnsi="Times New Roman" w:cs="Times New Roman"/>
        </w:rPr>
        <w:t>gasto</w:t>
      </w:r>
      <w:r w:rsidRPr="00C77F95">
        <w:rPr>
          <w:rFonts w:ascii="Times New Roman" w:hAnsi="Times New Roman" w:cs="Times New Roman"/>
          <w:spacing w:val="-9"/>
        </w:rPr>
        <w:t xml:space="preserve"> </w:t>
      </w:r>
      <w:r w:rsidRPr="00C77F95">
        <w:rPr>
          <w:rFonts w:ascii="Times New Roman" w:hAnsi="Times New Roman" w:cs="Times New Roman"/>
        </w:rPr>
        <w:t>a</w:t>
      </w:r>
      <w:r w:rsidRPr="00C77F95">
        <w:rPr>
          <w:rFonts w:ascii="Times New Roman" w:hAnsi="Times New Roman" w:cs="Times New Roman"/>
          <w:spacing w:val="-9"/>
        </w:rPr>
        <w:t xml:space="preserve"> </w:t>
      </w:r>
      <w:r w:rsidRPr="00C77F95">
        <w:rPr>
          <w:rFonts w:ascii="Times New Roman" w:hAnsi="Times New Roman" w:cs="Times New Roman"/>
        </w:rPr>
        <w:t>nivel</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capítulo,</w:t>
      </w:r>
      <w:r w:rsidRPr="00C77F95">
        <w:rPr>
          <w:rFonts w:ascii="Times New Roman" w:hAnsi="Times New Roman" w:cs="Times New Roman"/>
          <w:spacing w:val="-9"/>
        </w:rPr>
        <w:t xml:space="preserve"> </w:t>
      </w:r>
      <w:r w:rsidRPr="00C77F95">
        <w:rPr>
          <w:rFonts w:ascii="Times New Roman" w:hAnsi="Times New Roman" w:cs="Times New Roman"/>
        </w:rPr>
        <w:t>concepto,</w:t>
      </w:r>
      <w:r w:rsidRPr="00C77F95">
        <w:rPr>
          <w:rFonts w:ascii="Times New Roman" w:hAnsi="Times New Roman" w:cs="Times New Roman"/>
          <w:spacing w:val="-9"/>
        </w:rPr>
        <w:t xml:space="preserve"> </w:t>
      </w:r>
      <w:r w:rsidRPr="00C77F95">
        <w:rPr>
          <w:rFonts w:ascii="Times New Roman" w:hAnsi="Times New Roman" w:cs="Times New Roman"/>
        </w:rPr>
        <w:t>partida genérica y partida específica, de conformidad a sus</w:t>
      </w:r>
      <w:r w:rsidRPr="00C77F95">
        <w:rPr>
          <w:rFonts w:ascii="Times New Roman" w:hAnsi="Times New Roman" w:cs="Times New Roman"/>
          <w:spacing w:val="-23"/>
        </w:rPr>
        <w:t xml:space="preserve"> </w:t>
      </w:r>
      <w:r w:rsidRPr="00C77F95">
        <w:rPr>
          <w:rFonts w:ascii="Times New Roman" w:hAnsi="Times New Roman" w:cs="Times New Roman"/>
        </w:rPr>
        <w:t>requerimientos.</w:t>
      </w:r>
    </w:p>
    <w:p w:rsidR="001D5FE1" w:rsidRPr="00C77F95" w:rsidRDefault="001D5FE1" w:rsidP="001D5FE1">
      <w:pPr>
        <w:pStyle w:val="Textoindependiente"/>
        <w:ind w:left="118" w:right="113"/>
        <w:rPr>
          <w:rFonts w:ascii="Times New Roman" w:hAnsi="Times New Roman" w:cs="Times New Roman"/>
        </w:rPr>
      </w:pPr>
    </w:p>
    <w:p w:rsidR="001D5FE1" w:rsidRPr="00C77F95" w:rsidRDefault="001D5FE1" w:rsidP="001D5FE1">
      <w:pPr>
        <w:jc w:val="both"/>
        <w:rPr>
          <w:sz w:val="19"/>
          <w:szCs w:val="20"/>
        </w:rPr>
      </w:pPr>
    </w:p>
    <w:p w:rsidR="001D5FE1" w:rsidRPr="00C77F95" w:rsidRDefault="001D5FE1" w:rsidP="001D5FE1">
      <w:pPr>
        <w:jc w:val="both"/>
        <w:rPr>
          <w:b/>
          <w:bCs/>
          <w:color w:val="000000"/>
          <w:sz w:val="20"/>
          <w:szCs w:val="20"/>
          <w:lang w:eastAsia="es-MX"/>
        </w:rPr>
        <w:sectPr w:rsidR="001D5FE1" w:rsidRPr="00C77F95" w:rsidSect="001D5FE1">
          <w:pgSz w:w="12240" w:h="15840"/>
          <w:pgMar w:top="3119" w:right="1020" w:bottom="1701" w:left="3119" w:header="715" w:footer="907" w:gutter="0"/>
          <w:cols w:space="720"/>
          <w:docGrid w:linePitch="299"/>
        </w:sectPr>
      </w:pPr>
      <w:r w:rsidRPr="00C77F95">
        <w:rPr>
          <w:b/>
          <w:sz w:val="20"/>
          <w:szCs w:val="20"/>
        </w:rPr>
        <w:t>ARTÍCULO</w:t>
      </w:r>
      <w:r w:rsidRPr="00C77F95">
        <w:rPr>
          <w:b/>
          <w:spacing w:val="-9"/>
          <w:sz w:val="20"/>
          <w:szCs w:val="20"/>
        </w:rPr>
        <w:t xml:space="preserve"> </w:t>
      </w:r>
      <w:r w:rsidRPr="00C77F95">
        <w:rPr>
          <w:b/>
          <w:sz w:val="20"/>
          <w:szCs w:val="20"/>
        </w:rPr>
        <w:t>49.</w:t>
      </w:r>
      <w:r w:rsidRPr="00C77F95">
        <w:rPr>
          <w:b/>
          <w:spacing w:val="-8"/>
          <w:sz w:val="20"/>
          <w:szCs w:val="20"/>
        </w:rPr>
        <w:t xml:space="preserve"> </w:t>
      </w:r>
      <w:r w:rsidRPr="00C77F95">
        <w:rPr>
          <w:sz w:val="20"/>
          <w:szCs w:val="20"/>
        </w:rPr>
        <w:t>El</w:t>
      </w:r>
      <w:r w:rsidRPr="00C77F95">
        <w:rPr>
          <w:spacing w:val="-9"/>
          <w:sz w:val="20"/>
          <w:szCs w:val="20"/>
        </w:rPr>
        <w:t xml:space="preserve"> </w:t>
      </w:r>
      <w:r w:rsidRPr="00C77F95">
        <w:rPr>
          <w:sz w:val="20"/>
          <w:szCs w:val="20"/>
        </w:rPr>
        <w:t>Instituto</w:t>
      </w:r>
      <w:r w:rsidRPr="00C77F95">
        <w:rPr>
          <w:spacing w:val="-8"/>
          <w:sz w:val="20"/>
          <w:szCs w:val="20"/>
        </w:rPr>
        <w:t xml:space="preserve"> </w:t>
      </w:r>
      <w:r w:rsidRPr="00C77F95">
        <w:rPr>
          <w:sz w:val="20"/>
          <w:szCs w:val="20"/>
        </w:rPr>
        <w:t>Tlaxcalteca</w:t>
      </w:r>
      <w:r w:rsidRPr="00C77F95">
        <w:rPr>
          <w:spacing w:val="-9"/>
          <w:sz w:val="20"/>
          <w:szCs w:val="20"/>
        </w:rPr>
        <w:t xml:space="preserve"> </w:t>
      </w:r>
      <w:r w:rsidRPr="00C77F95">
        <w:rPr>
          <w:sz w:val="20"/>
          <w:szCs w:val="20"/>
        </w:rPr>
        <w:t>de</w:t>
      </w:r>
      <w:r w:rsidRPr="00C77F95">
        <w:rPr>
          <w:spacing w:val="-9"/>
          <w:sz w:val="20"/>
          <w:szCs w:val="20"/>
        </w:rPr>
        <w:t xml:space="preserve"> </w:t>
      </w:r>
      <w:r w:rsidRPr="00C77F95">
        <w:rPr>
          <w:sz w:val="20"/>
          <w:szCs w:val="20"/>
        </w:rPr>
        <w:t>Elecciones</w:t>
      </w:r>
      <w:r w:rsidRPr="00C77F95">
        <w:rPr>
          <w:spacing w:val="-10"/>
          <w:sz w:val="20"/>
          <w:szCs w:val="20"/>
        </w:rPr>
        <w:t xml:space="preserve"> </w:t>
      </w:r>
      <w:r w:rsidRPr="00C77F95">
        <w:rPr>
          <w:sz w:val="20"/>
          <w:szCs w:val="20"/>
        </w:rPr>
        <w:t>difundirá</w:t>
      </w:r>
      <w:r w:rsidRPr="00C77F95">
        <w:rPr>
          <w:spacing w:val="-9"/>
          <w:sz w:val="20"/>
          <w:szCs w:val="20"/>
        </w:rPr>
        <w:t xml:space="preserve"> </w:t>
      </w:r>
      <w:r w:rsidRPr="00C77F95">
        <w:rPr>
          <w:sz w:val="20"/>
          <w:szCs w:val="20"/>
        </w:rPr>
        <w:t>en</w:t>
      </w:r>
      <w:r w:rsidRPr="00C77F95">
        <w:rPr>
          <w:spacing w:val="-10"/>
          <w:sz w:val="20"/>
          <w:szCs w:val="20"/>
        </w:rPr>
        <w:t xml:space="preserve"> </w:t>
      </w:r>
      <w:r w:rsidRPr="00C77F95">
        <w:rPr>
          <w:sz w:val="20"/>
          <w:szCs w:val="20"/>
        </w:rPr>
        <w:t>su</w:t>
      </w:r>
      <w:r w:rsidRPr="00C77F95">
        <w:rPr>
          <w:spacing w:val="-10"/>
          <w:sz w:val="20"/>
          <w:szCs w:val="20"/>
        </w:rPr>
        <w:t xml:space="preserve"> </w:t>
      </w:r>
      <w:r w:rsidRPr="00C77F95">
        <w:rPr>
          <w:sz w:val="20"/>
          <w:szCs w:val="20"/>
        </w:rPr>
        <w:t>página</w:t>
      </w:r>
      <w:r w:rsidRPr="00C77F95">
        <w:rPr>
          <w:spacing w:val="-9"/>
          <w:sz w:val="20"/>
          <w:szCs w:val="20"/>
        </w:rPr>
        <w:t xml:space="preserve"> </w:t>
      </w:r>
      <w:r w:rsidRPr="00C77F95">
        <w:rPr>
          <w:sz w:val="20"/>
          <w:szCs w:val="20"/>
        </w:rPr>
        <w:t>oficial,</w:t>
      </w:r>
      <w:r w:rsidRPr="00C77F95">
        <w:rPr>
          <w:spacing w:val="-9"/>
          <w:sz w:val="20"/>
          <w:szCs w:val="20"/>
        </w:rPr>
        <w:t xml:space="preserve"> </w:t>
      </w:r>
      <w:r w:rsidRPr="00C77F95">
        <w:rPr>
          <w:sz w:val="20"/>
          <w:szCs w:val="20"/>
        </w:rPr>
        <w:t>el</w:t>
      </w:r>
      <w:r w:rsidRPr="00C77F95">
        <w:rPr>
          <w:spacing w:val="-9"/>
          <w:sz w:val="20"/>
          <w:szCs w:val="20"/>
        </w:rPr>
        <w:t xml:space="preserve"> </w:t>
      </w:r>
      <w:r w:rsidRPr="00C77F95">
        <w:rPr>
          <w:sz w:val="20"/>
          <w:szCs w:val="20"/>
        </w:rPr>
        <w:t>gasto</w:t>
      </w:r>
      <w:r w:rsidRPr="00C77F95">
        <w:rPr>
          <w:spacing w:val="-9"/>
          <w:sz w:val="20"/>
          <w:szCs w:val="20"/>
        </w:rPr>
        <w:t xml:space="preserve"> </w:t>
      </w:r>
      <w:r w:rsidRPr="00C77F95">
        <w:rPr>
          <w:sz w:val="20"/>
          <w:szCs w:val="20"/>
        </w:rPr>
        <w:t>calendarizado</w:t>
      </w:r>
      <w:r w:rsidRPr="00C77F95">
        <w:rPr>
          <w:spacing w:val="-8"/>
          <w:sz w:val="20"/>
          <w:szCs w:val="20"/>
        </w:rPr>
        <w:t xml:space="preserve"> </w:t>
      </w:r>
      <w:r w:rsidRPr="00C77F95">
        <w:rPr>
          <w:sz w:val="20"/>
          <w:szCs w:val="20"/>
        </w:rPr>
        <w:t>previsto</w:t>
      </w:r>
      <w:r w:rsidRPr="00C77F95">
        <w:rPr>
          <w:spacing w:val="-8"/>
          <w:sz w:val="20"/>
          <w:szCs w:val="20"/>
        </w:rPr>
        <w:t xml:space="preserve"> </w:t>
      </w:r>
      <w:r w:rsidRPr="00C77F95">
        <w:rPr>
          <w:sz w:val="20"/>
          <w:szCs w:val="20"/>
        </w:rPr>
        <w:t>para el</w:t>
      </w:r>
      <w:r w:rsidRPr="00C77F95">
        <w:rPr>
          <w:spacing w:val="-3"/>
          <w:sz w:val="20"/>
          <w:szCs w:val="20"/>
        </w:rPr>
        <w:t xml:space="preserve"> </w:t>
      </w:r>
      <w:r w:rsidRPr="00C77F95">
        <w:rPr>
          <w:sz w:val="20"/>
          <w:szCs w:val="20"/>
        </w:rPr>
        <w:t>financiamiento</w:t>
      </w:r>
      <w:r w:rsidRPr="00C77F95">
        <w:rPr>
          <w:spacing w:val="-2"/>
          <w:sz w:val="20"/>
          <w:szCs w:val="20"/>
        </w:rPr>
        <w:t xml:space="preserve"> </w:t>
      </w:r>
      <w:r w:rsidRPr="00C77F95">
        <w:rPr>
          <w:sz w:val="20"/>
          <w:szCs w:val="20"/>
        </w:rPr>
        <w:t>de</w:t>
      </w:r>
      <w:r w:rsidRPr="00C77F95">
        <w:rPr>
          <w:spacing w:val="-3"/>
          <w:sz w:val="20"/>
          <w:szCs w:val="20"/>
        </w:rPr>
        <w:t xml:space="preserve"> </w:t>
      </w:r>
      <w:r w:rsidRPr="00C77F95">
        <w:rPr>
          <w:sz w:val="20"/>
          <w:szCs w:val="20"/>
        </w:rPr>
        <w:t>los</w:t>
      </w:r>
      <w:r w:rsidRPr="00C77F95">
        <w:rPr>
          <w:spacing w:val="-4"/>
          <w:sz w:val="20"/>
          <w:szCs w:val="20"/>
        </w:rPr>
        <w:t xml:space="preserve"> </w:t>
      </w:r>
      <w:r w:rsidRPr="00C77F95">
        <w:rPr>
          <w:sz w:val="20"/>
          <w:szCs w:val="20"/>
        </w:rPr>
        <w:t>partidos</w:t>
      </w:r>
      <w:r w:rsidRPr="00C77F95">
        <w:rPr>
          <w:spacing w:val="-4"/>
          <w:sz w:val="20"/>
          <w:szCs w:val="20"/>
        </w:rPr>
        <w:t xml:space="preserve"> </w:t>
      </w:r>
      <w:r w:rsidRPr="00C77F95">
        <w:rPr>
          <w:sz w:val="20"/>
          <w:szCs w:val="20"/>
        </w:rPr>
        <w:t>políticos,</w:t>
      </w:r>
      <w:r w:rsidRPr="00C77F95">
        <w:rPr>
          <w:spacing w:val="-3"/>
          <w:sz w:val="20"/>
          <w:szCs w:val="20"/>
        </w:rPr>
        <w:t xml:space="preserve"> </w:t>
      </w:r>
      <w:r w:rsidRPr="00C77F95">
        <w:rPr>
          <w:sz w:val="20"/>
          <w:szCs w:val="20"/>
        </w:rPr>
        <w:t>el</w:t>
      </w:r>
      <w:r w:rsidRPr="00C77F95">
        <w:rPr>
          <w:spacing w:val="-3"/>
          <w:sz w:val="20"/>
          <w:szCs w:val="20"/>
        </w:rPr>
        <w:t xml:space="preserve"> </w:t>
      </w:r>
      <w:r w:rsidRPr="00C77F95">
        <w:rPr>
          <w:sz w:val="20"/>
          <w:szCs w:val="20"/>
        </w:rPr>
        <w:t>cual</w:t>
      </w:r>
      <w:r w:rsidRPr="00C77F95">
        <w:rPr>
          <w:spacing w:val="-3"/>
          <w:sz w:val="20"/>
          <w:szCs w:val="20"/>
        </w:rPr>
        <w:t xml:space="preserve"> </w:t>
      </w:r>
      <w:r w:rsidRPr="00C77F95">
        <w:rPr>
          <w:sz w:val="20"/>
          <w:szCs w:val="20"/>
        </w:rPr>
        <w:t>se</w:t>
      </w:r>
      <w:r w:rsidRPr="00C77F95">
        <w:rPr>
          <w:spacing w:val="-3"/>
          <w:sz w:val="20"/>
          <w:szCs w:val="20"/>
        </w:rPr>
        <w:t xml:space="preserve"> </w:t>
      </w:r>
      <w:r w:rsidRPr="00C77F95">
        <w:rPr>
          <w:sz w:val="20"/>
          <w:szCs w:val="20"/>
        </w:rPr>
        <w:t>distribuirá</w:t>
      </w:r>
      <w:r w:rsidRPr="00C77F95">
        <w:rPr>
          <w:spacing w:val="-3"/>
          <w:sz w:val="20"/>
          <w:szCs w:val="20"/>
        </w:rPr>
        <w:t xml:space="preserve"> </w:t>
      </w:r>
      <w:r w:rsidRPr="00C77F95">
        <w:rPr>
          <w:sz w:val="20"/>
          <w:szCs w:val="20"/>
        </w:rPr>
        <w:t>a</w:t>
      </w:r>
      <w:r w:rsidRPr="00C77F95">
        <w:rPr>
          <w:spacing w:val="-3"/>
          <w:sz w:val="20"/>
          <w:szCs w:val="20"/>
        </w:rPr>
        <w:t xml:space="preserve"> </w:t>
      </w:r>
      <w:r w:rsidRPr="00C77F95">
        <w:rPr>
          <w:sz w:val="20"/>
          <w:szCs w:val="20"/>
        </w:rPr>
        <w:t>cada</w:t>
      </w:r>
      <w:r w:rsidRPr="00C77F95">
        <w:rPr>
          <w:spacing w:val="-5"/>
          <w:sz w:val="20"/>
          <w:szCs w:val="20"/>
        </w:rPr>
        <w:t xml:space="preserve"> </w:t>
      </w:r>
      <w:r w:rsidRPr="00C77F95">
        <w:rPr>
          <w:sz w:val="20"/>
          <w:szCs w:val="20"/>
        </w:rPr>
        <w:t>uno</w:t>
      </w:r>
      <w:r w:rsidRPr="00C77F95">
        <w:rPr>
          <w:spacing w:val="-2"/>
          <w:sz w:val="20"/>
          <w:szCs w:val="20"/>
        </w:rPr>
        <w:t xml:space="preserve"> </w:t>
      </w:r>
      <w:r w:rsidRPr="00C77F95">
        <w:rPr>
          <w:sz w:val="20"/>
          <w:szCs w:val="20"/>
        </w:rPr>
        <w:t>de</w:t>
      </w:r>
      <w:r w:rsidRPr="00C77F95">
        <w:rPr>
          <w:spacing w:val="-3"/>
          <w:sz w:val="20"/>
          <w:szCs w:val="20"/>
        </w:rPr>
        <w:t xml:space="preserve"> </w:t>
      </w:r>
      <w:r w:rsidRPr="00C77F95">
        <w:rPr>
          <w:sz w:val="20"/>
          <w:szCs w:val="20"/>
        </w:rPr>
        <w:t>éstos</w:t>
      </w:r>
      <w:r w:rsidRPr="00C77F95">
        <w:rPr>
          <w:spacing w:val="-4"/>
          <w:sz w:val="20"/>
          <w:szCs w:val="20"/>
        </w:rPr>
        <w:t xml:space="preserve"> </w:t>
      </w:r>
      <w:r w:rsidRPr="00C77F95">
        <w:rPr>
          <w:sz w:val="20"/>
          <w:szCs w:val="20"/>
        </w:rPr>
        <w:t>de</w:t>
      </w:r>
      <w:r w:rsidRPr="00C77F95">
        <w:rPr>
          <w:spacing w:val="-5"/>
          <w:sz w:val="20"/>
          <w:szCs w:val="20"/>
        </w:rPr>
        <w:t xml:space="preserve"> </w:t>
      </w:r>
      <w:r w:rsidRPr="00C77F95">
        <w:rPr>
          <w:sz w:val="20"/>
          <w:szCs w:val="20"/>
        </w:rPr>
        <w:t>conformidad</w:t>
      </w:r>
      <w:r w:rsidRPr="00C77F95">
        <w:rPr>
          <w:spacing w:val="-2"/>
          <w:sz w:val="20"/>
          <w:szCs w:val="20"/>
        </w:rPr>
        <w:t xml:space="preserve"> </w:t>
      </w:r>
      <w:r w:rsidRPr="00C77F95">
        <w:rPr>
          <w:sz w:val="20"/>
          <w:szCs w:val="20"/>
        </w:rPr>
        <w:t>con</w:t>
      </w:r>
      <w:r w:rsidRPr="00C77F95">
        <w:rPr>
          <w:spacing w:val="-4"/>
          <w:sz w:val="20"/>
          <w:szCs w:val="20"/>
        </w:rPr>
        <w:t xml:space="preserve"> </w:t>
      </w:r>
      <w:r w:rsidRPr="00C77F95">
        <w:rPr>
          <w:sz w:val="20"/>
          <w:szCs w:val="20"/>
        </w:rPr>
        <w:t>lo</w:t>
      </w:r>
      <w:r w:rsidRPr="00C77F95">
        <w:rPr>
          <w:spacing w:val="-2"/>
          <w:sz w:val="20"/>
          <w:szCs w:val="20"/>
        </w:rPr>
        <w:t xml:space="preserve"> </w:t>
      </w:r>
      <w:r w:rsidRPr="00C77F95">
        <w:rPr>
          <w:sz w:val="20"/>
          <w:szCs w:val="20"/>
        </w:rPr>
        <w:t>establecido</w:t>
      </w:r>
      <w:r w:rsidRPr="00C77F95">
        <w:rPr>
          <w:spacing w:val="-2"/>
          <w:sz w:val="20"/>
          <w:szCs w:val="20"/>
        </w:rPr>
        <w:t xml:space="preserve"> </w:t>
      </w:r>
      <w:r w:rsidRPr="00C77F95">
        <w:rPr>
          <w:sz w:val="20"/>
          <w:szCs w:val="20"/>
        </w:rPr>
        <w:t>en la Ley de Instituciones y Procedimientos Electorales para el Estado de Tlaxcala, por un total de $53, 029,205.85 cuya distribución se aprecia en el anexo</w:t>
      </w:r>
      <w:r w:rsidRPr="00C77F95">
        <w:rPr>
          <w:spacing w:val="-13"/>
          <w:sz w:val="20"/>
          <w:szCs w:val="20"/>
        </w:rPr>
        <w:t xml:space="preserve"> </w:t>
      </w:r>
      <w:r w:rsidRPr="00C77F95">
        <w:rPr>
          <w:sz w:val="20"/>
          <w:szCs w:val="20"/>
        </w:rPr>
        <w:t>14 del presente Decreto.</w:t>
      </w:r>
      <w:r w:rsidRPr="00C77F95">
        <w:rPr>
          <w:b/>
          <w:bCs/>
          <w:color w:val="000000"/>
          <w:sz w:val="20"/>
          <w:szCs w:val="20"/>
        </w:rPr>
        <w:t xml:space="preserve"> </w:t>
      </w:r>
    </w:p>
    <w:p w:rsidR="001D5FE1" w:rsidRPr="00C77F95" w:rsidRDefault="001D5FE1" w:rsidP="001D5FE1">
      <w:pPr>
        <w:pStyle w:val="Textoindependiente"/>
        <w:jc w:val="center"/>
        <w:rPr>
          <w:rFonts w:ascii="Times New Roman" w:hAnsi="Times New Roman" w:cs="Times New Roman"/>
          <w:b w:val="0"/>
        </w:rPr>
      </w:pPr>
      <w:r w:rsidRPr="00C77F95">
        <w:rPr>
          <w:rFonts w:ascii="Times New Roman" w:hAnsi="Times New Roman" w:cs="Times New Roman"/>
          <w:b w:val="0"/>
        </w:rPr>
        <w:t>CALENDARIO PRESUPUESTAL DE MINISTRACIONES MENSUALES QUE SE</w:t>
      </w:r>
    </w:p>
    <w:p w:rsidR="001D5FE1" w:rsidRPr="00C77F95" w:rsidRDefault="001D5FE1" w:rsidP="001D5FE1">
      <w:pPr>
        <w:pStyle w:val="Textoindependiente"/>
        <w:jc w:val="center"/>
        <w:rPr>
          <w:rFonts w:ascii="Times New Roman" w:hAnsi="Times New Roman" w:cs="Times New Roman"/>
          <w:b w:val="0"/>
        </w:rPr>
      </w:pPr>
      <w:r w:rsidRPr="00C77F95">
        <w:rPr>
          <w:rFonts w:ascii="Times New Roman" w:hAnsi="Times New Roman" w:cs="Times New Roman"/>
          <w:b w:val="0"/>
        </w:rPr>
        <w:t>ASIGNAN A LOS PARTIDOS POLÍTICOS DURANTE EL EJERCICIO FISCAL 2020</w:t>
      </w:r>
    </w:p>
    <w:p w:rsidR="001D5FE1" w:rsidRPr="00C77F95" w:rsidRDefault="001D5FE1" w:rsidP="001D5FE1">
      <w:pPr>
        <w:pStyle w:val="Textoindependiente"/>
        <w:jc w:val="center"/>
        <w:rPr>
          <w:rFonts w:ascii="Times New Roman" w:hAnsi="Times New Roman" w:cs="Times New Roman"/>
          <w:b w:val="0"/>
        </w:rPr>
      </w:pPr>
    </w:p>
    <w:p w:rsidR="001D5FE1" w:rsidRPr="00C77F95" w:rsidRDefault="001D5FE1" w:rsidP="001D5FE1">
      <w:pPr>
        <w:pStyle w:val="Textoindependiente"/>
        <w:jc w:val="center"/>
        <w:rPr>
          <w:rFonts w:ascii="Times New Roman" w:hAnsi="Times New Roman" w:cs="Times New Roman"/>
          <w:b w:val="0"/>
        </w:rPr>
      </w:pPr>
    </w:p>
    <w:tbl>
      <w:tblPr>
        <w:tblW w:w="8588" w:type="dxa"/>
        <w:tblInd w:w="-5" w:type="dxa"/>
        <w:tblLayout w:type="fixed"/>
        <w:tblCellMar>
          <w:left w:w="70" w:type="dxa"/>
          <w:right w:w="70" w:type="dxa"/>
        </w:tblCellMar>
        <w:tblLook w:val="04A0" w:firstRow="1" w:lastRow="0" w:firstColumn="1" w:lastColumn="0" w:noHBand="0" w:noVBand="1"/>
      </w:tblPr>
      <w:tblGrid>
        <w:gridCol w:w="601"/>
        <w:gridCol w:w="533"/>
        <w:gridCol w:w="567"/>
        <w:gridCol w:w="567"/>
        <w:gridCol w:w="567"/>
        <w:gridCol w:w="567"/>
        <w:gridCol w:w="567"/>
        <w:gridCol w:w="567"/>
        <w:gridCol w:w="520"/>
        <w:gridCol w:w="614"/>
        <w:gridCol w:w="709"/>
        <w:gridCol w:w="709"/>
        <w:gridCol w:w="709"/>
        <w:gridCol w:w="791"/>
      </w:tblGrid>
      <w:tr w:rsidR="001D5FE1" w:rsidRPr="00C77F95" w:rsidTr="001D5FE1">
        <w:trPr>
          <w:trHeight w:val="97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PARTIDO POLÍTICO</w:t>
            </w:r>
          </w:p>
        </w:tc>
        <w:tc>
          <w:tcPr>
            <w:tcW w:w="533"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ENERO</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FEBRERO</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MARZO</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ABRIL</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MAYO</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JUNIO</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JULIO</w:t>
            </w:r>
          </w:p>
        </w:tc>
        <w:tc>
          <w:tcPr>
            <w:tcW w:w="520"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AGOSTO</w:t>
            </w:r>
          </w:p>
        </w:tc>
        <w:tc>
          <w:tcPr>
            <w:tcW w:w="614"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SEPTIEMBRE</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OCTUBRE</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NOVIEMBRE</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DICIEMBRE</w:t>
            </w:r>
          </w:p>
        </w:tc>
        <w:tc>
          <w:tcPr>
            <w:tcW w:w="791"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TOTAL</w:t>
            </w:r>
          </w:p>
        </w:tc>
      </w:tr>
      <w:tr w:rsidR="001D5FE1" w:rsidRPr="00C77F95" w:rsidTr="001D5FE1">
        <w:trPr>
          <w:trHeight w:val="376"/>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Partido Acción Nacional</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524,388.22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524,388.22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524,388.22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524,388.22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524,388.22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524,388.22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513,463.46</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513,463.46</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513,463.46</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513,463.46</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513,463.46</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513,463.46</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6,227,110.07</w:t>
            </w:r>
          </w:p>
        </w:tc>
      </w:tr>
      <w:tr w:rsidR="001D5FE1" w:rsidRPr="00C77F95" w:rsidTr="001D5FE1">
        <w:trPr>
          <w:trHeight w:val="295"/>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Partido Revolucionario Institucional</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275,317.02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275,317.02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275,317.02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275,317.02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275,317.02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275,317.02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269,581.25</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269,581.25</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269,581.25</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269,581.25</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269,581.25</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269,581.25</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3,269,389.65</w:t>
            </w:r>
          </w:p>
        </w:tc>
      </w:tr>
      <w:tr w:rsidR="001D5FE1" w:rsidRPr="00C77F95" w:rsidTr="001D5FE1">
        <w:trPr>
          <w:trHeight w:val="361"/>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Partido de la Revolución Democrática</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310,577.25</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310,577.25</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310,577.25</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310,577.25</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310,577.25</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310,577.25</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304,106.89</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304,106.89</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304,106.89</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304,106.89</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304,106.89</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304,106.89</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3,688,104.90</w:t>
            </w:r>
          </w:p>
        </w:tc>
      </w:tr>
      <w:tr w:rsidR="001D5FE1" w:rsidRPr="00C77F95" w:rsidTr="001D5FE1">
        <w:trPr>
          <w:trHeight w:val="328"/>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Partido del Trabajo</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416,273.38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416,273.38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416,273.38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416,273.38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416,273.38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416,273.38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407,601.02</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407,601.02</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407,601.02</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407,601.02</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407,601.02</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407,601.02</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4,943,246.37</w:t>
            </w:r>
          </w:p>
        </w:tc>
      </w:tr>
      <w:tr w:rsidR="001D5FE1" w:rsidRPr="00C77F95" w:rsidTr="001D5FE1">
        <w:trPr>
          <w:trHeight w:val="361"/>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Partido Verde Ecologista de México</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274,973.10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274,973.10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274,973.10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274,973.10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274,973.10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274,973.10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269,244.50</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269,244.50</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269,244.50</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269,244.50</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269,244.50</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269,244.50</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3,265,305.60</w:t>
            </w:r>
          </w:p>
        </w:tc>
      </w:tr>
      <w:tr w:rsidR="001D5FE1" w:rsidRPr="00C77F95" w:rsidTr="001D5FE1">
        <w:trPr>
          <w:trHeight w:val="328"/>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Movimiento Ciudadano</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322,524.24</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322,524.24</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322,524.24</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322,524.24</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322,524.24</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322,524.24</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315,804.98</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315,804.98</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315,804.98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315,804.98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315,804.98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315,804.98</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3,829,975.32</w:t>
            </w:r>
          </w:p>
        </w:tc>
      </w:tr>
      <w:tr w:rsidR="001D5FE1" w:rsidRPr="00C77F95" w:rsidTr="001D5FE1">
        <w:trPr>
          <w:trHeight w:val="328"/>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Morena</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1,458,570.11</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1,458,570.11</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1,458,570.11</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1,458,570.11</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1,458,570.11</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1,458,570.11</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1,428,183.23</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1,428,183.23</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1,428,183.23</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1,428,183.23</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1,428,183.23</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1,428,183.23</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17,320,520.01</w:t>
            </w:r>
          </w:p>
        </w:tc>
      </w:tr>
      <w:tr w:rsidR="001D5FE1" w:rsidRPr="00C77F95" w:rsidTr="001D5FE1">
        <w:trPr>
          <w:trHeight w:val="328"/>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Nueva Alianza Tlaxcala</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282,753.58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282,753.58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282,753.58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282,753.58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282,753.58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282,753.58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276,862.88</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276,862.88</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276,862.88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276,862.88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276,862.88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276,862.88</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3,357,698.80</w:t>
            </w:r>
          </w:p>
        </w:tc>
      </w:tr>
      <w:tr w:rsidR="001D5FE1" w:rsidRPr="00C77F95" w:rsidTr="001D5FE1">
        <w:trPr>
          <w:trHeight w:val="328"/>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Encuentro Social Tlaxcala</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253,396.37</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253,396.37</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253,396.37</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253,396.37</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253,396.37</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253,396.37</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248,117.28</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248,117.28</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248,117.28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248,117.28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248,117.28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248,117.28</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3,009,081.86</w:t>
            </w:r>
          </w:p>
        </w:tc>
      </w:tr>
      <w:tr w:rsidR="001D5FE1" w:rsidRPr="00C77F95" w:rsidTr="001D5FE1">
        <w:trPr>
          <w:trHeight w:val="328"/>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Partido Alianza Ciudadana</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1,029,693.32</w:t>
            </w:r>
          </w:p>
        </w:tc>
      </w:tr>
      <w:tr w:rsidR="001D5FE1" w:rsidRPr="00C77F95" w:rsidTr="001D5FE1">
        <w:trPr>
          <w:trHeight w:val="328"/>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Partido Socialista</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1,029,693.32</w:t>
            </w:r>
          </w:p>
        </w:tc>
      </w:tr>
      <w:tr w:rsidR="001D5FE1" w:rsidRPr="00C77F95" w:rsidTr="001D5FE1">
        <w:trPr>
          <w:trHeight w:val="361"/>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Impacto Social "Sí"</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0.00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0.00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0.00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0.00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0.00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0.00</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85,807.78</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7"/>
                <w:szCs w:val="7"/>
                <w:lang w:eastAsia="es-MX"/>
              </w:rPr>
            </w:pPr>
            <w:r w:rsidRPr="00C77F95">
              <w:rPr>
                <w:color w:val="000000"/>
                <w:sz w:val="7"/>
                <w:szCs w:val="7"/>
                <w:lang w:eastAsia="es-MX"/>
              </w:rPr>
              <w:t>514,846.66</w:t>
            </w:r>
          </w:p>
        </w:tc>
      </w:tr>
      <w:tr w:rsidR="001D5FE1" w:rsidRPr="00C77F95" w:rsidTr="001D5FE1">
        <w:trPr>
          <w:trHeight w:val="328"/>
        </w:trPr>
        <w:tc>
          <w:tcPr>
            <w:tcW w:w="601" w:type="dxa"/>
            <w:tcBorders>
              <w:top w:val="nil"/>
              <w:left w:val="single" w:sz="4" w:space="0" w:color="auto"/>
              <w:bottom w:val="single" w:sz="4" w:space="0" w:color="auto"/>
              <w:right w:val="single" w:sz="4" w:space="0" w:color="auto"/>
            </w:tcBorders>
            <w:shd w:val="clear" w:color="auto" w:fill="auto"/>
            <w:vAlign w:val="bottom"/>
            <w:hideMark/>
          </w:tcPr>
          <w:p w:rsidR="001D5FE1" w:rsidRPr="00C77F95" w:rsidRDefault="001D5FE1" w:rsidP="001D5FE1">
            <w:pPr>
              <w:rPr>
                <w:color w:val="000000"/>
                <w:sz w:val="12"/>
                <w:szCs w:val="12"/>
                <w:lang w:eastAsia="es-MX"/>
              </w:rPr>
            </w:pPr>
            <w:r w:rsidRPr="00C77F95">
              <w:rPr>
                <w:color w:val="000000"/>
                <w:sz w:val="12"/>
                <w:szCs w:val="12"/>
                <w:lang w:eastAsia="es-MX"/>
              </w:rPr>
              <w:t>TOTAL</w:t>
            </w:r>
          </w:p>
        </w:tc>
        <w:tc>
          <w:tcPr>
            <w:tcW w:w="533"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56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52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70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4,290,388.82</w:t>
            </w:r>
          </w:p>
        </w:tc>
        <w:tc>
          <w:tcPr>
            <w:tcW w:w="79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bCs/>
                <w:color w:val="000000"/>
                <w:sz w:val="7"/>
                <w:szCs w:val="7"/>
                <w:lang w:eastAsia="es-MX"/>
              </w:rPr>
            </w:pPr>
            <w:r w:rsidRPr="00C77F95">
              <w:rPr>
                <w:bCs/>
                <w:color w:val="000000"/>
                <w:sz w:val="7"/>
                <w:szCs w:val="7"/>
                <w:lang w:eastAsia="es-MX"/>
              </w:rPr>
              <w:t>51,484,665.87</w:t>
            </w:r>
          </w:p>
        </w:tc>
      </w:tr>
    </w:tbl>
    <w:p w:rsidR="001D5FE1" w:rsidRPr="00C77F95" w:rsidRDefault="001D5FE1" w:rsidP="001D5FE1">
      <w:pPr>
        <w:pStyle w:val="Textoindependiente"/>
        <w:jc w:val="center"/>
        <w:rPr>
          <w:rFonts w:ascii="Times New Roman" w:hAnsi="Times New Roman" w:cs="Times New Roman"/>
          <w:b w:val="0"/>
        </w:rPr>
      </w:pPr>
    </w:p>
    <w:p w:rsidR="001D5FE1" w:rsidRPr="00C77F95" w:rsidRDefault="001D5FE1" w:rsidP="001D5FE1">
      <w:pPr>
        <w:pStyle w:val="Textoindependiente"/>
        <w:spacing w:before="1"/>
        <w:rPr>
          <w:rFonts w:ascii="Times New Roman" w:hAnsi="Times New Roman" w:cs="Times New Roman"/>
          <w:b w:val="0"/>
          <w:sz w:val="24"/>
        </w:rPr>
      </w:pPr>
    </w:p>
    <w:p w:rsidR="001D5FE1" w:rsidRPr="00C77F95" w:rsidRDefault="001D5FE1" w:rsidP="001D5FE1">
      <w:pPr>
        <w:spacing w:before="40"/>
        <w:jc w:val="both"/>
        <w:rPr>
          <w:sz w:val="16"/>
        </w:rPr>
      </w:pPr>
      <w:r w:rsidRPr="00C77F95">
        <w:rPr>
          <w:sz w:val="16"/>
        </w:rPr>
        <w:t>FUENTE: ITE</w:t>
      </w:r>
    </w:p>
    <w:p w:rsidR="001D5FE1" w:rsidRPr="00C77F95" w:rsidRDefault="001D5FE1" w:rsidP="001D5FE1">
      <w:pPr>
        <w:pStyle w:val="Textoindependiente"/>
        <w:ind w:right="117"/>
        <w:rPr>
          <w:rFonts w:ascii="Times New Roman" w:hAnsi="Times New Roman" w:cs="Times New Roman"/>
        </w:rPr>
      </w:pPr>
      <w:r w:rsidRPr="00C77F95">
        <w:rPr>
          <w:rFonts w:ascii="Times New Roman" w:hAnsi="Times New Roman" w:cs="Times New Roman"/>
        </w:rPr>
        <w:t>De acuerdo a lo establecido por el Artículo 87, apartado C, fracción I de la Ley de Partidos Políticos para el Estado de Tlaxcala, las Actividades Específicas: educación y capacitación política, investigación socioeconómica y política, así como las tareas editoriales de los partidos políticos serán apoyadas mediante financiamiento público por un monto total anual equivalente al 3 por ciento del que corresponda en el mismo año para las actividades ordinarias, como sigue:</w:t>
      </w:r>
    </w:p>
    <w:p w:rsidR="001D5FE1" w:rsidRPr="00C77F95" w:rsidRDefault="001D5FE1" w:rsidP="001D5FE1">
      <w:pPr>
        <w:pStyle w:val="Textoindependiente"/>
        <w:rPr>
          <w:rFonts w:ascii="Times New Roman" w:hAnsi="Times New Roman" w:cs="Times New Roman"/>
        </w:rPr>
      </w:pPr>
    </w:p>
    <w:tbl>
      <w:tblPr>
        <w:tblW w:w="7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9"/>
        <w:gridCol w:w="1240"/>
        <w:gridCol w:w="1862"/>
        <w:gridCol w:w="1862"/>
      </w:tblGrid>
      <w:tr w:rsidR="001D5FE1" w:rsidRPr="00C77F95" w:rsidTr="001D5FE1">
        <w:trPr>
          <w:trHeight w:val="673"/>
        </w:trPr>
        <w:tc>
          <w:tcPr>
            <w:tcW w:w="2949" w:type="dxa"/>
            <w:shd w:val="clear" w:color="000000" w:fill="F2F2F2"/>
            <w:vAlign w:val="center"/>
            <w:hideMark/>
          </w:tcPr>
          <w:p w:rsidR="001D5FE1" w:rsidRPr="00C77F95" w:rsidRDefault="001D5FE1" w:rsidP="001D5FE1">
            <w:pPr>
              <w:jc w:val="center"/>
              <w:rPr>
                <w:bCs/>
                <w:color w:val="000000"/>
                <w:sz w:val="14"/>
                <w:szCs w:val="14"/>
                <w:lang w:eastAsia="es-MX"/>
              </w:rPr>
            </w:pPr>
            <w:r w:rsidRPr="00C77F95">
              <w:rPr>
                <w:bCs/>
                <w:color w:val="000000"/>
                <w:sz w:val="14"/>
                <w:szCs w:val="14"/>
                <w:lang w:eastAsia="es-MX"/>
              </w:rPr>
              <w:t>PARTIDO POLÍTICO</w:t>
            </w:r>
          </w:p>
        </w:tc>
        <w:tc>
          <w:tcPr>
            <w:tcW w:w="1240" w:type="dxa"/>
            <w:shd w:val="clear" w:color="000000" w:fill="F2F2F2"/>
            <w:vAlign w:val="center"/>
            <w:hideMark/>
          </w:tcPr>
          <w:p w:rsidR="001D5FE1" w:rsidRPr="00C77F95" w:rsidRDefault="001D5FE1" w:rsidP="001D5FE1">
            <w:pPr>
              <w:jc w:val="center"/>
              <w:rPr>
                <w:bCs/>
                <w:color w:val="000000"/>
                <w:sz w:val="14"/>
                <w:szCs w:val="14"/>
                <w:lang w:eastAsia="es-MX"/>
              </w:rPr>
            </w:pPr>
            <w:r w:rsidRPr="00C77F95">
              <w:rPr>
                <w:bCs/>
                <w:color w:val="000000"/>
                <w:sz w:val="14"/>
                <w:szCs w:val="14"/>
                <w:lang w:eastAsia="es-MX"/>
              </w:rPr>
              <w:t>ACTIVIDADES ESPECÍFICAS</w:t>
            </w:r>
          </w:p>
        </w:tc>
        <w:tc>
          <w:tcPr>
            <w:tcW w:w="1862" w:type="dxa"/>
            <w:shd w:val="clear" w:color="000000" w:fill="F2F2F2"/>
            <w:noWrap/>
            <w:vAlign w:val="center"/>
            <w:hideMark/>
          </w:tcPr>
          <w:p w:rsidR="001D5FE1" w:rsidRPr="00C77F95" w:rsidRDefault="001D5FE1" w:rsidP="001D5FE1">
            <w:pPr>
              <w:jc w:val="center"/>
              <w:rPr>
                <w:bCs/>
                <w:color w:val="000000"/>
                <w:sz w:val="14"/>
                <w:szCs w:val="14"/>
                <w:lang w:eastAsia="es-MX"/>
              </w:rPr>
            </w:pPr>
            <w:r w:rsidRPr="00C77F95">
              <w:rPr>
                <w:bCs/>
                <w:color w:val="000000"/>
                <w:sz w:val="14"/>
                <w:szCs w:val="14"/>
                <w:lang w:eastAsia="es-MX"/>
              </w:rPr>
              <w:t>FUNDACIONES</w:t>
            </w:r>
          </w:p>
        </w:tc>
        <w:tc>
          <w:tcPr>
            <w:tcW w:w="1862" w:type="dxa"/>
            <w:shd w:val="clear" w:color="000000" w:fill="F2F2F2"/>
            <w:vAlign w:val="center"/>
            <w:hideMark/>
          </w:tcPr>
          <w:p w:rsidR="001D5FE1" w:rsidRPr="00C77F95" w:rsidRDefault="001D5FE1" w:rsidP="001D5FE1">
            <w:pPr>
              <w:jc w:val="center"/>
              <w:rPr>
                <w:bCs/>
                <w:color w:val="000000"/>
                <w:sz w:val="14"/>
                <w:szCs w:val="14"/>
                <w:lang w:eastAsia="es-MX"/>
              </w:rPr>
            </w:pPr>
            <w:r w:rsidRPr="00C77F95">
              <w:rPr>
                <w:bCs/>
                <w:color w:val="000000"/>
                <w:sz w:val="14"/>
                <w:szCs w:val="14"/>
                <w:lang w:eastAsia="es-MX"/>
              </w:rPr>
              <w:t>CAPACITACIÓN Y LIDERAZGO POLÍTICO DE LAS MUJERES</w:t>
            </w:r>
          </w:p>
        </w:tc>
      </w:tr>
      <w:tr w:rsidR="001D5FE1" w:rsidRPr="00C77F95" w:rsidTr="001D5FE1">
        <w:trPr>
          <w:trHeight w:val="335"/>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Partido Acción Nacional</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185,529.57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503"/>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Partido Revolucionario Institucional</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92,127.88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503"/>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Partido de la Revolución Democrática</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105,350.46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236"/>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Partido del Trabajo</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144,986.51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335"/>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Partido Verde Ecologista de México</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91,998.91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335"/>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Movimiento Ciudadano</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109,830.58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236"/>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Morena</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535,847.78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335"/>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Nueva Alianza Tlaxcala</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94,916.59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335"/>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Encuentro Social Tlaxcala</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83,907.63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335"/>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Partido Alianza Ciudadana</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40,368.66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236"/>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Partido Socialista</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40,368.66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236"/>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Impacto Social "Sí"</w:t>
            </w:r>
          </w:p>
        </w:tc>
        <w:tc>
          <w:tcPr>
            <w:tcW w:w="1240"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19,306.75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color w:val="000000"/>
                <w:sz w:val="14"/>
                <w:szCs w:val="14"/>
                <w:lang w:eastAsia="es-MX"/>
              </w:rPr>
            </w:pPr>
            <w:r w:rsidRPr="00C77F95">
              <w:rPr>
                <w:color w:val="000000"/>
                <w:sz w:val="14"/>
                <w:szCs w:val="14"/>
                <w:lang w:eastAsia="es-MX"/>
              </w:rPr>
              <w:t xml:space="preserve">0.00 </w:t>
            </w:r>
          </w:p>
        </w:tc>
      </w:tr>
      <w:tr w:rsidR="001D5FE1" w:rsidRPr="00C77F95" w:rsidTr="001D5FE1">
        <w:trPr>
          <w:trHeight w:val="574"/>
        </w:trPr>
        <w:tc>
          <w:tcPr>
            <w:tcW w:w="2949" w:type="dxa"/>
            <w:shd w:val="clear" w:color="auto" w:fill="auto"/>
            <w:vAlign w:val="center"/>
            <w:hideMark/>
          </w:tcPr>
          <w:p w:rsidR="001D5FE1" w:rsidRPr="00C77F95" w:rsidRDefault="001D5FE1" w:rsidP="001D5FE1">
            <w:pPr>
              <w:rPr>
                <w:bCs/>
                <w:color w:val="000000"/>
                <w:sz w:val="14"/>
                <w:szCs w:val="14"/>
                <w:lang w:eastAsia="es-MX"/>
              </w:rPr>
            </w:pPr>
            <w:r w:rsidRPr="00C77F95">
              <w:rPr>
                <w:bCs/>
                <w:color w:val="000000"/>
                <w:sz w:val="14"/>
                <w:szCs w:val="14"/>
                <w:lang w:eastAsia="es-MX"/>
              </w:rPr>
              <w:t>TOTAL</w:t>
            </w:r>
          </w:p>
        </w:tc>
        <w:tc>
          <w:tcPr>
            <w:tcW w:w="1240" w:type="dxa"/>
            <w:shd w:val="clear" w:color="auto" w:fill="auto"/>
            <w:noWrap/>
            <w:vAlign w:val="center"/>
            <w:hideMark/>
          </w:tcPr>
          <w:p w:rsidR="001D5FE1" w:rsidRPr="00C77F95" w:rsidRDefault="001D5FE1" w:rsidP="001D5FE1">
            <w:pPr>
              <w:jc w:val="right"/>
              <w:rPr>
                <w:bCs/>
                <w:color w:val="000000"/>
                <w:sz w:val="14"/>
                <w:szCs w:val="14"/>
                <w:lang w:eastAsia="es-MX"/>
              </w:rPr>
            </w:pPr>
            <w:r w:rsidRPr="00C77F95">
              <w:rPr>
                <w:bCs/>
                <w:color w:val="000000"/>
                <w:sz w:val="14"/>
                <w:szCs w:val="14"/>
                <w:lang w:eastAsia="es-MX"/>
              </w:rPr>
              <w:t xml:space="preserve">1,544,539.98 </w:t>
            </w:r>
          </w:p>
        </w:tc>
        <w:tc>
          <w:tcPr>
            <w:tcW w:w="1862" w:type="dxa"/>
            <w:shd w:val="clear" w:color="auto" w:fill="auto"/>
            <w:noWrap/>
            <w:vAlign w:val="center"/>
            <w:hideMark/>
          </w:tcPr>
          <w:p w:rsidR="001D5FE1" w:rsidRPr="00C77F95" w:rsidRDefault="001D5FE1" w:rsidP="001D5FE1">
            <w:pPr>
              <w:jc w:val="right"/>
              <w:rPr>
                <w:bCs/>
                <w:color w:val="000000"/>
                <w:sz w:val="14"/>
                <w:szCs w:val="14"/>
                <w:lang w:eastAsia="es-MX"/>
              </w:rPr>
            </w:pPr>
            <w:r w:rsidRPr="00C77F95">
              <w:rPr>
                <w:bCs/>
                <w:color w:val="000000"/>
                <w:sz w:val="14"/>
                <w:szCs w:val="14"/>
                <w:lang w:eastAsia="es-MX"/>
              </w:rPr>
              <w:t xml:space="preserve">0.00 </w:t>
            </w:r>
          </w:p>
        </w:tc>
        <w:tc>
          <w:tcPr>
            <w:tcW w:w="1862" w:type="dxa"/>
            <w:shd w:val="clear" w:color="auto" w:fill="auto"/>
            <w:noWrap/>
            <w:vAlign w:val="center"/>
            <w:hideMark/>
          </w:tcPr>
          <w:p w:rsidR="001D5FE1" w:rsidRPr="00C77F95" w:rsidRDefault="001D5FE1" w:rsidP="001D5FE1">
            <w:pPr>
              <w:jc w:val="right"/>
              <w:rPr>
                <w:bCs/>
                <w:color w:val="000000"/>
                <w:sz w:val="14"/>
                <w:szCs w:val="14"/>
                <w:lang w:eastAsia="es-MX"/>
              </w:rPr>
            </w:pPr>
            <w:r w:rsidRPr="00C77F95">
              <w:rPr>
                <w:bCs/>
                <w:color w:val="000000"/>
                <w:sz w:val="14"/>
                <w:szCs w:val="14"/>
                <w:lang w:eastAsia="es-MX"/>
              </w:rPr>
              <w:t xml:space="preserve">0.00 </w:t>
            </w:r>
          </w:p>
        </w:tc>
      </w:tr>
    </w:tbl>
    <w:p w:rsidR="001D5FE1" w:rsidRPr="00C77F95" w:rsidRDefault="001D5FE1" w:rsidP="001D5FE1">
      <w:pPr>
        <w:jc w:val="both"/>
        <w:rPr>
          <w:sz w:val="16"/>
        </w:rPr>
      </w:pPr>
      <w:r w:rsidRPr="00C77F95">
        <w:rPr>
          <w:sz w:val="16"/>
        </w:rPr>
        <w:t>FUENTE: ITE</w:t>
      </w:r>
    </w:p>
    <w:p w:rsidR="001D5FE1" w:rsidRPr="00C77F95" w:rsidRDefault="001D5FE1" w:rsidP="001D5FE1">
      <w:pPr>
        <w:jc w:val="center"/>
        <w:rPr>
          <w:b/>
          <w:sz w:val="20"/>
          <w:szCs w:val="20"/>
        </w:rPr>
      </w:pPr>
    </w:p>
    <w:p w:rsidR="001D5FE1" w:rsidRPr="00C77F95" w:rsidRDefault="001D5FE1" w:rsidP="001D5FE1">
      <w:pPr>
        <w:jc w:val="center"/>
        <w:rPr>
          <w:b/>
          <w:sz w:val="20"/>
          <w:szCs w:val="20"/>
        </w:rPr>
      </w:pPr>
      <w:r w:rsidRPr="00C77F95">
        <w:rPr>
          <w:b/>
          <w:sz w:val="20"/>
          <w:szCs w:val="20"/>
        </w:rPr>
        <w:t>CAPÍTULO III</w:t>
      </w:r>
    </w:p>
    <w:p w:rsidR="001D5FE1" w:rsidRPr="00C77F95" w:rsidRDefault="001D5FE1" w:rsidP="001D5FE1">
      <w:pPr>
        <w:jc w:val="center"/>
        <w:rPr>
          <w:b/>
          <w:sz w:val="20"/>
          <w:szCs w:val="20"/>
        </w:rPr>
      </w:pPr>
      <w:r w:rsidRPr="00C77F95">
        <w:rPr>
          <w:b/>
          <w:sz w:val="20"/>
          <w:szCs w:val="20"/>
        </w:rPr>
        <w:t>DE LA IGUALDAD DE GÉNERO</w:t>
      </w:r>
    </w:p>
    <w:p w:rsidR="001D5FE1" w:rsidRPr="00C77F95" w:rsidRDefault="001D5FE1" w:rsidP="001D5FE1">
      <w:pPr>
        <w:jc w:val="center"/>
        <w:rPr>
          <w:b/>
          <w:sz w:val="20"/>
          <w:szCs w:val="20"/>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b w:val="0"/>
        </w:rPr>
        <w:t xml:space="preserve">ARTÍCULO 50. </w:t>
      </w:r>
      <w:r w:rsidRPr="00C77F95">
        <w:rPr>
          <w:rFonts w:ascii="Times New Roman" w:hAnsi="Times New Roman" w:cs="Times New Roman"/>
          <w:color w:val="181818"/>
        </w:rPr>
        <w:t>En cumplimiento a lo establecido en la Constitución Política de los Estados Unidos Mexicanos, Constitución Política del Estado Libre y Soberano de Tlaxcala, Ley General para la Igualdad entre Mujeres y Hombres y Ley de Igualdad entre Mujeres y Hombres para el Estado de Tlaxcala, el Ejecutivo del Estado impulsará la igualdad de oportunidades entre mujeres y hombres, mediante la instrumentación de políticas, programas, proyectos y acciones dirigidos a asegurar la igualdad de hombres y mujeres en el ámbito económico, político, social y cultural.</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2"/>
        <w:rPr>
          <w:rFonts w:ascii="Times New Roman" w:hAnsi="Times New Roman" w:cs="Times New Roman"/>
          <w:color w:val="181818"/>
        </w:rPr>
      </w:pPr>
      <w:r w:rsidRPr="00C77F95">
        <w:rPr>
          <w:rFonts w:ascii="Times New Roman" w:hAnsi="Times New Roman" w:cs="Times New Roman"/>
          <w:color w:val="181818"/>
        </w:rPr>
        <w:t>Para fomentar, impulsar y promover la participación equitativa entre mujeres y hombres, las Dependencias y Entidades del</w:t>
      </w:r>
      <w:r w:rsidRPr="00C77F95">
        <w:rPr>
          <w:rFonts w:ascii="Times New Roman" w:hAnsi="Times New Roman" w:cs="Times New Roman"/>
          <w:color w:val="181818"/>
          <w:spacing w:val="-4"/>
        </w:rPr>
        <w:t xml:space="preserve"> </w:t>
      </w:r>
      <w:r w:rsidRPr="00C77F95">
        <w:rPr>
          <w:rFonts w:ascii="Times New Roman" w:hAnsi="Times New Roman" w:cs="Times New Roman"/>
          <w:color w:val="181818"/>
        </w:rPr>
        <w:t>Gobierno</w:t>
      </w:r>
      <w:r w:rsidRPr="00C77F95">
        <w:rPr>
          <w:rFonts w:ascii="Times New Roman" w:hAnsi="Times New Roman" w:cs="Times New Roman"/>
          <w:color w:val="181818"/>
          <w:spacing w:val="-3"/>
        </w:rPr>
        <w:t xml:space="preserve"> </w:t>
      </w:r>
      <w:r w:rsidRPr="00C77F95">
        <w:rPr>
          <w:rFonts w:ascii="Times New Roman" w:hAnsi="Times New Roman" w:cs="Times New Roman"/>
          <w:color w:val="181818"/>
        </w:rPr>
        <w:t>del</w:t>
      </w:r>
      <w:r w:rsidRPr="00C77F95">
        <w:rPr>
          <w:rFonts w:ascii="Times New Roman" w:hAnsi="Times New Roman" w:cs="Times New Roman"/>
          <w:color w:val="181818"/>
          <w:spacing w:val="-4"/>
        </w:rPr>
        <w:t xml:space="preserve"> </w:t>
      </w:r>
      <w:r w:rsidRPr="00C77F95">
        <w:rPr>
          <w:rFonts w:ascii="Times New Roman" w:hAnsi="Times New Roman" w:cs="Times New Roman"/>
          <w:color w:val="181818"/>
        </w:rPr>
        <w:t>Estado</w:t>
      </w:r>
      <w:r w:rsidRPr="00C77F95">
        <w:rPr>
          <w:rFonts w:ascii="Times New Roman" w:hAnsi="Times New Roman" w:cs="Times New Roman"/>
          <w:color w:val="181818"/>
          <w:spacing w:val="-3"/>
        </w:rPr>
        <w:t xml:space="preserve"> </w:t>
      </w:r>
      <w:r w:rsidRPr="00C77F95">
        <w:rPr>
          <w:rFonts w:ascii="Times New Roman" w:hAnsi="Times New Roman" w:cs="Times New Roman"/>
          <w:color w:val="181818"/>
        </w:rPr>
        <w:t>de</w:t>
      </w:r>
      <w:r w:rsidRPr="00C77F95">
        <w:rPr>
          <w:rFonts w:ascii="Times New Roman" w:hAnsi="Times New Roman" w:cs="Times New Roman"/>
          <w:color w:val="181818"/>
          <w:spacing w:val="-4"/>
        </w:rPr>
        <w:t xml:space="preserve"> </w:t>
      </w:r>
      <w:r w:rsidRPr="00C77F95">
        <w:rPr>
          <w:rFonts w:ascii="Times New Roman" w:hAnsi="Times New Roman" w:cs="Times New Roman"/>
          <w:color w:val="181818"/>
        </w:rPr>
        <w:t>Tlaxcala</w:t>
      </w:r>
      <w:r w:rsidRPr="00C77F95">
        <w:rPr>
          <w:rFonts w:ascii="Times New Roman" w:hAnsi="Times New Roman" w:cs="Times New Roman"/>
          <w:color w:val="181818"/>
          <w:spacing w:val="-4"/>
        </w:rPr>
        <w:t xml:space="preserve"> </w:t>
      </w:r>
      <w:r w:rsidRPr="00C77F95">
        <w:rPr>
          <w:rFonts w:ascii="Times New Roman" w:hAnsi="Times New Roman" w:cs="Times New Roman"/>
          <w:color w:val="181818"/>
        </w:rPr>
        <w:t>deberán</w:t>
      </w:r>
      <w:r w:rsidRPr="00C77F95">
        <w:rPr>
          <w:rFonts w:ascii="Times New Roman" w:hAnsi="Times New Roman" w:cs="Times New Roman"/>
          <w:color w:val="181818"/>
          <w:spacing w:val="-5"/>
        </w:rPr>
        <w:t xml:space="preserve"> </w:t>
      </w:r>
      <w:r w:rsidRPr="00C77F95">
        <w:rPr>
          <w:rFonts w:ascii="Times New Roman" w:hAnsi="Times New Roman" w:cs="Times New Roman"/>
          <w:color w:val="181818"/>
        </w:rPr>
        <w:t>considerar</w:t>
      </w:r>
      <w:r w:rsidRPr="00C77F95">
        <w:rPr>
          <w:rFonts w:ascii="Times New Roman" w:hAnsi="Times New Roman" w:cs="Times New Roman"/>
          <w:color w:val="181818"/>
          <w:spacing w:val="-3"/>
        </w:rPr>
        <w:t xml:space="preserve"> </w:t>
      </w:r>
      <w:r w:rsidRPr="00C77F95">
        <w:rPr>
          <w:rFonts w:ascii="Times New Roman" w:hAnsi="Times New Roman" w:cs="Times New Roman"/>
          <w:color w:val="181818"/>
        </w:rPr>
        <w:t>en</w:t>
      </w:r>
      <w:r w:rsidRPr="00C77F95">
        <w:rPr>
          <w:rFonts w:ascii="Times New Roman" w:hAnsi="Times New Roman" w:cs="Times New Roman"/>
          <w:color w:val="181818"/>
          <w:spacing w:val="-5"/>
        </w:rPr>
        <w:t xml:space="preserve"> </w:t>
      </w:r>
      <w:r w:rsidRPr="00C77F95">
        <w:rPr>
          <w:rFonts w:ascii="Times New Roman" w:hAnsi="Times New Roman" w:cs="Times New Roman"/>
          <w:color w:val="181818"/>
        </w:rPr>
        <w:t>la</w:t>
      </w:r>
      <w:r w:rsidRPr="00C77F95">
        <w:rPr>
          <w:rFonts w:ascii="Times New Roman" w:hAnsi="Times New Roman" w:cs="Times New Roman"/>
          <w:color w:val="181818"/>
          <w:spacing w:val="-4"/>
        </w:rPr>
        <w:t xml:space="preserve"> </w:t>
      </w:r>
      <w:r w:rsidRPr="00C77F95">
        <w:rPr>
          <w:rFonts w:ascii="Times New Roman" w:hAnsi="Times New Roman" w:cs="Times New Roman"/>
          <w:color w:val="181818"/>
        </w:rPr>
        <w:t>ejecución</w:t>
      </w:r>
      <w:r w:rsidRPr="00C77F95">
        <w:rPr>
          <w:rFonts w:ascii="Times New Roman" w:hAnsi="Times New Roman" w:cs="Times New Roman"/>
          <w:color w:val="181818"/>
          <w:spacing w:val="-6"/>
        </w:rPr>
        <w:t xml:space="preserve"> </w:t>
      </w:r>
      <w:r w:rsidRPr="00C77F95">
        <w:rPr>
          <w:rFonts w:ascii="Times New Roman" w:hAnsi="Times New Roman" w:cs="Times New Roman"/>
          <w:color w:val="181818"/>
        </w:rPr>
        <w:t>de</w:t>
      </w:r>
      <w:r w:rsidRPr="00C77F95">
        <w:rPr>
          <w:rFonts w:ascii="Times New Roman" w:hAnsi="Times New Roman" w:cs="Times New Roman"/>
          <w:color w:val="181818"/>
          <w:spacing w:val="-4"/>
        </w:rPr>
        <w:t xml:space="preserve"> </w:t>
      </w:r>
      <w:r w:rsidRPr="00C77F95">
        <w:rPr>
          <w:rFonts w:ascii="Times New Roman" w:hAnsi="Times New Roman" w:cs="Times New Roman"/>
          <w:color w:val="181818"/>
        </w:rPr>
        <w:t>los</w:t>
      </w:r>
      <w:r w:rsidRPr="00C77F95">
        <w:rPr>
          <w:rFonts w:ascii="Times New Roman" w:hAnsi="Times New Roman" w:cs="Times New Roman"/>
          <w:color w:val="181818"/>
          <w:spacing w:val="-5"/>
        </w:rPr>
        <w:t xml:space="preserve"> </w:t>
      </w:r>
      <w:r w:rsidRPr="00C77F95">
        <w:rPr>
          <w:rFonts w:ascii="Times New Roman" w:hAnsi="Times New Roman" w:cs="Times New Roman"/>
          <w:color w:val="181818"/>
        </w:rPr>
        <w:t>programas</w:t>
      </w:r>
      <w:r w:rsidRPr="00C77F95">
        <w:rPr>
          <w:rFonts w:ascii="Times New Roman" w:hAnsi="Times New Roman" w:cs="Times New Roman"/>
          <w:color w:val="181818"/>
          <w:spacing w:val="4"/>
        </w:rPr>
        <w:t xml:space="preserve"> </w:t>
      </w:r>
      <w:r w:rsidRPr="00C77F95">
        <w:rPr>
          <w:rFonts w:ascii="Times New Roman" w:hAnsi="Times New Roman" w:cs="Times New Roman"/>
          <w:color w:val="181818"/>
        </w:rPr>
        <w:t>presupuestarios</w:t>
      </w:r>
      <w:r w:rsidRPr="00C77F95">
        <w:rPr>
          <w:rFonts w:ascii="Times New Roman" w:hAnsi="Times New Roman" w:cs="Times New Roman"/>
          <w:color w:val="181818"/>
          <w:spacing w:val="-3"/>
        </w:rPr>
        <w:t xml:space="preserve"> </w:t>
      </w:r>
      <w:r w:rsidRPr="00C77F95">
        <w:rPr>
          <w:rFonts w:ascii="Times New Roman" w:hAnsi="Times New Roman" w:cs="Times New Roman"/>
          <w:color w:val="181818"/>
        </w:rPr>
        <w:t>con</w:t>
      </w:r>
      <w:r w:rsidRPr="00C77F95">
        <w:rPr>
          <w:rFonts w:ascii="Times New Roman" w:hAnsi="Times New Roman" w:cs="Times New Roman"/>
          <w:color w:val="181818"/>
          <w:spacing w:val="-6"/>
        </w:rPr>
        <w:t xml:space="preserve"> </w:t>
      </w:r>
      <w:r w:rsidRPr="00C77F95">
        <w:rPr>
          <w:rFonts w:ascii="Times New Roman" w:hAnsi="Times New Roman" w:cs="Times New Roman"/>
          <w:color w:val="181818"/>
        </w:rPr>
        <w:t>enfoque</w:t>
      </w:r>
      <w:r w:rsidRPr="00C77F95">
        <w:rPr>
          <w:rFonts w:ascii="Times New Roman" w:hAnsi="Times New Roman" w:cs="Times New Roman"/>
          <w:color w:val="181818"/>
          <w:spacing w:val="-4"/>
        </w:rPr>
        <w:t xml:space="preserve"> </w:t>
      </w:r>
      <w:r w:rsidRPr="00C77F95">
        <w:rPr>
          <w:rFonts w:ascii="Times New Roman" w:hAnsi="Times New Roman" w:cs="Times New Roman"/>
          <w:color w:val="181818"/>
        </w:rPr>
        <w:t>de género lo</w:t>
      </w:r>
      <w:r w:rsidRPr="00C77F95">
        <w:rPr>
          <w:rFonts w:ascii="Times New Roman" w:hAnsi="Times New Roman" w:cs="Times New Roman"/>
          <w:color w:val="181818"/>
          <w:spacing w:val="-9"/>
        </w:rPr>
        <w:t xml:space="preserve"> </w:t>
      </w:r>
      <w:r w:rsidRPr="00C77F95">
        <w:rPr>
          <w:rFonts w:ascii="Times New Roman" w:hAnsi="Times New Roman" w:cs="Times New Roman"/>
          <w:color w:val="181818"/>
        </w:rPr>
        <w:t>siguiente:</w:t>
      </w:r>
    </w:p>
    <w:p w:rsidR="001D5FE1" w:rsidRPr="00C77F95" w:rsidRDefault="001D5FE1" w:rsidP="001D5FE1">
      <w:pPr>
        <w:pStyle w:val="Textoindependiente"/>
        <w:ind w:left="118" w:right="112"/>
        <w:rPr>
          <w:rFonts w:ascii="Times New Roman" w:hAnsi="Times New Roman" w:cs="Times New Roman"/>
        </w:rPr>
      </w:pP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C77F95">
      <w:pPr>
        <w:pStyle w:val="Prrafodelista"/>
        <w:widowControl w:val="0"/>
        <w:numPr>
          <w:ilvl w:val="0"/>
          <w:numId w:val="36"/>
        </w:numPr>
        <w:tabs>
          <w:tab w:val="left" w:pos="839"/>
        </w:tabs>
        <w:autoSpaceDE w:val="0"/>
        <w:autoSpaceDN w:val="0"/>
        <w:ind w:right="120" w:hanging="487"/>
        <w:jc w:val="both"/>
        <w:rPr>
          <w:sz w:val="20"/>
        </w:rPr>
      </w:pPr>
      <w:r w:rsidRPr="00C77F95">
        <w:rPr>
          <w:sz w:val="20"/>
        </w:rPr>
        <w:t>Alineación de los programas sociales con enfoque de género al Programa Estatal para la Igualdad de Mujeres y Hombres, el cual es coordinado por el Instituto Estatal de la</w:t>
      </w:r>
      <w:r w:rsidRPr="00C77F95">
        <w:rPr>
          <w:spacing w:val="-19"/>
          <w:sz w:val="20"/>
        </w:rPr>
        <w:t xml:space="preserve"> </w:t>
      </w:r>
      <w:r w:rsidRPr="00C77F95">
        <w:rPr>
          <w:sz w:val="20"/>
        </w:rPr>
        <w:t>Mujer;</w:t>
      </w:r>
    </w:p>
    <w:p w:rsidR="001D5FE1" w:rsidRPr="00C77F95" w:rsidRDefault="001D5FE1" w:rsidP="00C77F95">
      <w:pPr>
        <w:pStyle w:val="Prrafodelista"/>
        <w:widowControl w:val="0"/>
        <w:numPr>
          <w:ilvl w:val="0"/>
          <w:numId w:val="36"/>
        </w:numPr>
        <w:tabs>
          <w:tab w:val="left" w:pos="839"/>
        </w:tabs>
        <w:autoSpaceDE w:val="0"/>
        <w:autoSpaceDN w:val="0"/>
        <w:spacing w:before="69"/>
        <w:ind w:right="118" w:hanging="566"/>
        <w:jc w:val="both"/>
        <w:rPr>
          <w:sz w:val="20"/>
        </w:rPr>
      </w:pPr>
      <w:r w:rsidRPr="00C77F95">
        <w:rPr>
          <w:color w:val="181818"/>
          <w:sz w:val="20"/>
        </w:rPr>
        <w:t>Incluir</w:t>
      </w:r>
      <w:r w:rsidRPr="00C77F95">
        <w:rPr>
          <w:color w:val="181818"/>
          <w:spacing w:val="-4"/>
          <w:sz w:val="20"/>
        </w:rPr>
        <w:t xml:space="preserve"> </w:t>
      </w:r>
      <w:r w:rsidRPr="00C77F95">
        <w:rPr>
          <w:color w:val="181818"/>
          <w:sz w:val="20"/>
        </w:rPr>
        <w:t>en</w:t>
      </w:r>
      <w:r w:rsidRPr="00C77F95">
        <w:rPr>
          <w:color w:val="181818"/>
          <w:spacing w:val="-5"/>
          <w:sz w:val="20"/>
        </w:rPr>
        <w:t xml:space="preserve"> </w:t>
      </w:r>
      <w:r w:rsidRPr="00C77F95">
        <w:rPr>
          <w:color w:val="181818"/>
          <w:sz w:val="20"/>
        </w:rPr>
        <w:t>la</w:t>
      </w:r>
      <w:r w:rsidRPr="00C77F95">
        <w:rPr>
          <w:color w:val="181818"/>
          <w:spacing w:val="-2"/>
          <w:sz w:val="20"/>
        </w:rPr>
        <w:t xml:space="preserve"> </w:t>
      </w:r>
      <w:r w:rsidRPr="00C77F95">
        <w:rPr>
          <w:color w:val="181818"/>
          <w:sz w:val="20"/>
        </w:rPr>
        <w:t>formulación</w:t>
      </w:r>
      <w:r w:rsidRPr="00C77F95">
        <w:rPr>
          <w:color w:val="181818"/>
          <w:spacing w:val="-5"/>
          <w:sz w:val="20"/>
        </w:rPr>
        <w:t xml:space="preserve"> </w:t>
      </w:r>
      <w:r w:rsidRPr="00C77F95">
        <w:rPr>
          <w:color w:val="181818"/>
          <w:sz w:val="20"/>
        </w:rPr>
        <w:t>de</w:t>
      </w:r>
      <w:r w:rsidRPr="00C77F95">
        <w:rPr>
          <w:color w:val="181818"/>
          <w:spacing w:val="-4"/>
          <w:sz w:val="20"/>
        </w:rPr>
        <w:t xml:space="preserve"> </w:t>
      </w:r>
      <w:r w:rsidRPr="00C77F95">
        <w:rPr>
          <w:color w:val="181818"/>
          <w:sz w:val="20"/>
        </w:rPr>
        <w:t>programas</w:t>
      </w:r>
      <w:r w:rsidRPr="00C77F95">
        <w:rPr>
          <w:color w:val="181818"/>
          <w:spacing w:val="-5"/>
          <w:sz w:val="20"/>
        </w:rPr>
        <w:t xml:space="preserve"> </w:t>
      </w:r>
      <w:r w:rsidRPr="00C77F95">
        <w:rPr>
          <w:color w:val="181818"/>
          <w:sz w:val="20"/>
        </w:rPr>
        <w:t>de</w:t>
      </w:r>
      <w:r w:rsidRPr="00C77F95">
        <w:rPr>
          <w:color w:val="181818"/>
          <w:spacing w:val="-4"/>
          <w:sz w:val="20"/>
        </w:rPr>
        <w:t xml:space="preserve"> </w:t>
      </w:r>
      <w:r w:rsidRPr="00C77F95">
        <w:rPr>
          <w:color w:val="181818"/>
          <w:sz w:val="20"/>
        </w:rPr>
        <w:t>salud,</w:t>
      </w:r>
      <w:r w:rsidRPr="00C77F95">
        <w:rPr>
          <w:color w:val="181818"/>
          <w:spacing w:val="-4"/>
          <w:sz w:val="20"/>
        </w:rPr>
        <w:t xml:space="preserve"> </w:t>
      </w:r>
      <w:r w:rsidRPr="00C77F95">
        <w:rPr>
          <w:color w:val="181818"/>
          <w:sz w:val="20"/>
        </w:rPr>
        <w:t>educación,</w:t>
      </w:r>
      <w:r w:rsidRPr="00C77F95">
        <w:rPr>
          <w:color w:val="181818"/>
          <w:spacing w:val="-4"/>
          <w:sz w:val="20"/>
        </w:rPr>
        <w:t xml:space="preserve"> </w:t>
      </w:r>
      <w:r w:rsidRPr="00C77F95">
        <w:rPr>
          <w:color w:val="181818"/>
          <w:sz w:val="20"/>
        </w:rPr>
        <w:t>asistencia</w:t>
      </w:r>
      <w:r w:rsidRPr="00C77F95">
        <w:rPr>
          <w:color w:val="181818"/>
          <w:spacing w:val="-4"/>
          <w:sz w:val="20"/>
        </w:rPr>
        <w:t xml:space="preserve"> </w:t>
      </w:r>
      <w:r w:rsidRPr="00C77F95">
        <w:rPr>
          <w:color w:val="181818"/>
          <w:sz w:val="20"/>
        </w:rPr>
        <w:t>social</w:t>
      </w:r>
      <w:r w:rsidRPr="00C77F95">
        <w:rPr>
          <w:color w:val="181818"/>
          <w:spacing w:val="-1"/>
          <w:sz w:val="20"/>
        </w:rPr>
        <w:t xml:space="preserve"> </w:t>
      </w:r>
      <w:r w:rsidRPr="00C77F95">
        <w:rPr>
          <w:color w:val="181818"/>
          <w:sz w:val="20"/>
        </w:rPr>
        <w:t>y</w:t>
      </w:r>
      <w:r w:rsidRPr="00C77F95">
        <w:rPr>
          <w:color w:val="181818"/>
          <w:spacing w:val="-5"/>
          <w:sz w:val="20"/>
        </w:rPr>
        <w:t xml:space="preserve"> </w:t>
      </w:r>
      <w:r w:rsidRPr="00C77F95">
        <w:rPr>
          <w:color w:val="181818"/>
          <w:sz w:val="20"/>
        </w:rPr>
        <w:t>fomento</w:t>
      </w:r>
      <w:r w:rsidRPr="00C77F95">
        <w:rPr>
          <w:color w:val="181818"/>
          <w:spacing w:val="-3"/>
          <w:sz w:val="20"/>
        </w:rPr>
        <w:t xml:space="preserve"> </w:t>
      </w:r>
      <w:r w:rsidRPr="00C77F95">
        <w:rPr>
          <w:color w:val="181818"/>
          <w:sz w:val="20"/>
        </w:rPr>
        <w:t>económico</w:t>
      </w:r>
      <w:r w:rsidRPr="00C77F95">
        <w:rPr>
          <w:color w:val="181818"/>
          <w:spacing w:val="-1"/>
          <w:sz w:val="20"/>
        </w:rPr>
        <w:t xml:space="preserve"> </w:t>
      </w:r>
      <w:r w:rsidRPr="00C77F95">
        <w:rPr>
          <w:color w:val="181818"/>
          <w:sz w:val="20"/>
        </w:rPr>
        <w:t>mecanismos para dar atención a las necesidades de mujeres y</w:t>
      </w:r>
      <w:r w:rsidRPr="00C77F95">
        <w:rPr>
          <w:color w:val="181818"/>
          <w:spacing w:val="-16"/>
          <w:sz w:val="20"/>
        </w:rPr>
        <w:t xml:space="preserve"> </w:t>
      </w:r>
      <w:r w:rsidRPr="00C77F95">
        <w:rPr>
          <w:color w:val="181818"/>
          <w:sz w:val="20"/>
        </w:rPr>
        <w:t>hombres;</w:t>
      </w:r>
    </w:p>
    <w:p w:rsidR="001D5FE1" w:rsidRPr="00C77F95" w:rsidRDefault="001D5FE1" w:rsidP="00C77F95">
      <w:pPr>
        <w:pStyle w:val="Prrafodelista"/>
        <w:widowControl w:val="0"/>
        <w:numPr>
          <w:ilvl w:val="0"/>
          <w:numId w:val="36"/>
        </w:numPr>
        <w:tabs>
          <w:tab w:val="left" w:pos="839"/>
        </w:tabs>
        <w:autoSpaceDE w:val="0"/>
        <w:autoSpaceDN w:val="0"/>
        <w:spacing w:before="67"/>
        <w:ind w:right="117" w:hanging="643"/>
        <w:jc w:val="both"/>
        <w:rPr>
          <w:sz w:val="20"/>
        </w:rPr>
      </w:pPr>
      <w:r w:rsidRPr="00C77F95">
        <w:rPr>
          <w:color w:val="181818"/>
          <w:sz w:val="20"/>
        </w:rPr>
        <w:t>Identificar la población objetivo en las Reglas de Operación y registrar la población atendida en el padrón de beneficiarios, en el que se considere los criterios de beneficio entregado, grupo de edad, sexo, localidad y municipio;</w:t>
      </w:r>
    </w:p>
    <w:p w:rsidR="001D5FE1" w:rsidRPr="00C77F95" w:rsidRDefault="001D5FE1" w:rsidP="00C77F95">
      <w:pPr>
        <w:pStyle w:val="Prrafodelista"/>
        <w:widowControl w:val="0"/>
        <w:numPr>
          <w:ilvl w:val="0"/>
          <w:numId w:val="36"/>
        </w:numPr>
        <w:tabs>
          <w:tab w:val="left" w:pos="839"/>
        </w:tabs>
        <w:autoSpaceDE w:val="0"/>
        <w:autoSpaceDN w:val="0"/>
        <w:spacing w:before="67"/>
        <w:ind w:right="117" w:hanging="631"/>
        <w:jc w:val="both"/>
        <w:rPr>
          <w:sz w:val="20"/>
        </w:rPr>
      </w:pPr>
      <w:r w:rsidRPr="00C77F95">
        <w:rPr>
          <w:color w:val="181818"/>
          <w:sz w:val="20"/>
        </w:rPr>
        <w:t>Incluir indicadores sensibles al género y la medición del desempeño con metas vinculadas al cumplimiento de los</w:t>
      </w:r>
      <w:r w:rsidRPr="00C77F95">
        <w:rPr>
          <w:color w:val="181818"/>
          <w:spacing w:val="-15"/>
          <w:sz w:val="20"/>
        </w:rPr>
        <w:t xml:space="preserve"> </w:t>
      </w:r>
      <w:r w:rsidRPr="00C77F95">
        <w:rPr>
          <w:color w:val="181818"/>
          <w:sz w:val="20"/>
        </w:rPr>
        <w:t>objetivos</w:t>
      </w:r>
      <w:r w:rsidRPr="00C77F95">
        <w:rPr>
          <w:color w:val="181818"/>
          <w:spacing w:val="-15"/>
          <w:sz w:val="20"/>
        </w:rPr>
        <w:t xml:space="preserve"> </w:t>
      </w:r>
      <w:r w:rsidRPr="00C77F95">
        <w:rPr>
          <w:color w:val="181818"/>
          <w:sz w:val="20"/>
        </w:rPr>
        <w:t>del</w:t>
      </w:r>
      <w:r w:rsidRPr="00C77F95">
        <w:rPr>
          <w:color w:val="181818"/>
          <w:spacing w:val="-14"/>
          <w:sz w:val="20"/>
        </w:rPr>
        <w:t xml:space="preserve"> </w:t>
      </w:r>
      <w:r w:rsidRPr="00C77F95">
        <w:rPr>
          <w:color w:val="181818"/>
          <w:sz w:val="20"/>
        </w:rPr>
        <w:t>programa</w:t>
      </w:r>
      <w:r w:rsidRPr="00C77F95">
        <w:rPr>
          <w:color w:val="181818"/>
          <w:spacing w:val="-14"/>
          <w:sz w:val="20"/>
        </w:rPr>
        <w:t xml:space="preserve"> </w:t>
      </w:r>
      <w:r w:rsidRPr="00C77F95">
        <w:rPr>
          <w:color w:val="181818"/>
          <w:sz w:val="20"/>
        </w:rPr>
        <w:t>en</w:t>
      </w:r>
      <w:r w:rsidRPr="00C77F95">
        <w:rPr>
          <w:color w:val="181818"/>
          <w:spacing w:val="-13"/>
          <w:sz w:val="20"/>
        </w:rPr>
        <w:t xml:space="preserve"> </w:t>
      </w:r>
      <w:r w:rsidRPr="00C77F95">
        <w:rPr>
          <w:color w:val="181818"/>
          <w:sz w:val="20"/>
        </w:rPr>
        <w:t>su</w:t>
      </w:r>
      <w:r w:rsidRPr="00C77F95">
        <w:rPr>
          <w:color w:val="181818"/>
          <w:spacing w:val="-15"/>
          <w:sz w:val="20"/>
        </w:rPr>
        <w:t xml:space="preserve"> </w:t>
      </w:r>
      <w:r w:rsidRPr="00C77F95">
        <w:rPr>
          <w:color w:val="181818"/>
          <w:sz w:val="20"/>
        </w:rPr>
        <w:t>Matriz</w:t>
      </w:r>
      <w:r w:rsidRPr="00C77F95">
        <w:rPr>
          <w:color w:val="181818"/>
          <w:spacing w:val="-14"/>
          <w:sz w:val="20"/>
        </w:rPr>
        <w:t xml:space="preserve"> </w:t>
      </w:r>
      <w:r w:rsidRPr="00C77F95">
        <w:rPr>
          <w:color w:val="181818"/>
          <w:sz w:val="20"/>
        </w:rPr>
        <w:t>de</w:t>
      </w:r>
      <w:r w:rsidRPr="00C77F95">
        <w:rPr>
          <w:color w:val="181818"/>
          <w:spacing w:val="-14"/>
          <w:sz w:val="20"/>
        </w:rPr>
        <w:t xml:space="preserve"> </w:t>
      </w:r>
      <w:r w:rsidRPr="00C77F95">
        <w:rPr>
          <w:color w:val="181818"/>
          <w:sz w:val="20"/>
        </w:rPr>
        <w:t>Indicadores</w:t>
      </w:r>
      <w:r w:rsidRPr="00C77F95">
        <w:rPr>
          <w:color w:val="181818"/>
          <w:spacing w:val="-14"/>
          <w:sz w:val="20"/>
        </w:rPr>
        <w:t xml:space="preserve"> </w:t>
      </w:r>
      <w:r w:rsidRPr="00C77F95">
        <w:rPr>
          <w:color w:val="181818"/>
          <w:sz w:val="20"/>
        </w:rPr>
        <w:t>de</w:t>
      </w:r>
      <w:r w:rsidRPr="00C77F95">
        <w:rPr>
          <w:color w:val="181818"/>
          <w:spacing w:val="-14"/>
          <w:sz w:val="20"/>
        </w:rPr>
        <w:t xml:space="preserve"> </w:t>
      </w:r>
      <w:r w:rsidRPr="00C77F95">
        <w:rPr>
          <w:color w:val="181818"/>
          <w:sz w:val="20"/>
        </w:rPr>
        <w:t>Resultados,</w:t>
      </w:r>
      <w:r w:rsidRPr="00C77F95">
        <w:rPr>
          <w:color w:val="181818"/>
          <w:spacing w:val="-14"/>
          <w:sz w:val="20"/>
        </w:rPr>
        <w:t xml:space="preserve"> </w:t>
      </w:r>
      <w:r w:rsidRPr="00C77F95">
        <w:rPr>
          <w:color w:val="181818"/>
          <w:sz w:val="20"/>
        </w:rPr>
        <w:t>con</w:t>
      </w:r>
      <w:r w:rsidRPr="00C77F95">
        <w:rPr>
          <w:color w:val="181818"/>
          <w:spacing w:val="-15"/>
          <w:sz w:val="20"/>
        </w:rPr>
        <w:t xml:space="preserve"> </w:t>
      </w:r>
      <w:r w:rsidRPr="00C77F95">
        <w:rPr>
          <w:color w:val="181818"/>
          <w:sz w:val="20"/>
        </w:rPr>
        <w:t>el</w:t>
      </w:r>
      <w:r w:rsidRPr="00C77F95">
        <w:rPr>
          <w:color w:val="181818"/>
          <w:spacing w:val="-14"/>
          <w:sz w:val="20"/>
        </w:rPr>
        <w:t xml:space="preserve"> </w:t>
      </w:r>
      <w:r w:rsidRPr="00C77F95">
        <w:rPr>
          <w:color w:val="181818"/>
          <w:sz w:val="20"/>
        </w:rPr>
        <w:t>propósito</w:t>
      </w:r>
      <w:r w:rsidRPr="00C77F95">
        <w:rPr>
          <w:color w:val="181818"/>
          <w:spacing w:val="-13"/>
          <w:sz w:val="20"/>
        </w:rPr>
        <w:t xml:space="preserve"> </w:t>
      </w:r>
      <w:r w:rsidRPr="00C77F95">
        <w:rPr>
          <w:color w:val="181818"/>
          <w:sz w:val="20"/>
        </w:rPr>
        <w:t>de</w:t>
      </w:r>
      <w:r w:rsidRPr="00C77F95">
        <w:rPr>
          <w:color w:val="181818"/>
          <w:spacing w:val="-14"/>
          <w:sz w:val="20"/>
        </w:rPr>
        <w:t xml:space="preserve"> </w:t>
      </w:r>
      <w:r w:rsidRPr="00C77F95">
        <w:rPr>
          <w:color w:val="181818"/>
          <w:sz w:val="20"/>
        </w:rPr>
        <w:t>medir</w:t>
      </w:r>
      <w:r w:rsidRPr="00C77F95">
        <w:rPr>
          <w:color w:val="181818"/>
          <w:spacing w:val="-14"/>
          <w:sz w:val="20"/>
        </w:rPr>
        <w:t xml:space="preserve"> </w:t>
      </w:r>
      <w:r w:rsidRPr="00C77F95">
        <w:rPr>
          <w:color w:val="181818"/>
          <w:sz w:val="20"/>
        </w:rPr>
        <w:t>avances</w:t>
      </w:r>
      <w:r w:rsidRPr="00C77F95">
        <w:rPr>
          <w:color w:val="181818"/>
          <w:spacing w:val="-12"/>
          <w:sz w:val="20"/>
        </w:rPr>
        <w:t xml:space="preserve"> </w:t>
      </w:r>
      <w:r w:rsidRPr="00C77F95">
        <w:rPr>
          <w:color w:val="181818"/>
          <w:sz w:val="20"/>
        </w:rPr>
        <w:t>y</w:t>
      </w:r>
      <w:r w:rsidRPr="00C77F95">
        <w:rPr>
          <w:color w:val="181818"/>
          <w:spacing w:val="-15"/>
          <w:sz w:val="20"/>
        </w:rPr>
        <w:t xml:space="preserve"> </w:t>
      </w:r>
      <w:r w:rsidRPr="00C77F95">
        <w:rPr>
          <w:color w:val="181818"/>
          <w:sz w:val="20"/>
        </w:rPr>
        <w:t>evaluar resultados;</w:t>
      </w:r>
    </w:p>
    <w:p w:rsidR="001D5FE1" w:rsidRPr="00C77F95" w:rsidRDefault="001D5FE1" w:rsidP="00C77F95">
      <w:pPr>
        <w:pStyle w:val="Prrafodelista"/>
        <w:widowControl w:val="0"/>
        <w:numPr>
          <w:ilvl w:val="0"/>
          <w:numId w:val="36"/>
        </w:numPr>
        <w:tabs>
          <w:tab w:val="left" w:pos="839"/>
        </w:tabs>
        <w:autoSpaceDE w:val="0"/>
        <w:autoSpaceDN w:val="0"/>
        <w:spacing w:before="69"/>
        <w:ind w:right="112" w:hanging="554"/>
        <w:jc w:val="both"/>
        <w:rPr>
          <w:sz w:val="20"/>
        </w:rPr>
      </w:pPr>
      <w:r w:rsidRPr="00C77F95">
        <w:rPr>
          <w:color w:val="181818"/>
          <w:sz w:val="20"/>
        </w:rPr>
        <w:t>Fomentar la perspectiva de género en la ejecución de programas que, aun cuando no están dirigidos a beneficiar directamente al género femenino, es posible identificar los resultados que benefician específicamente a las mujeres,</w:t>
      </w:r>
      <w:r w:rsidRPr="00C77F95">
        <w:rPr>
          <w:color w:val="181818"/>
          <w:spacing w:val="-3"/>
          <w:sz w:val="20"/>
        </w:rPr>
        <w:t xml:space="preserve"> </w:t>
      </w:r>
      <w:r w:rsidRPr="00C77F95">
        <w:rPr>
          <w:color w:val="181818"/>
          <w:sz w:val="20"/>
        </w:rPr>
        <w:t>y</w:t>
      </w:r>
    </w:p>
    <w:p w:rsidR="001D5FE1" w:rsidRPr="00C77F95" w:rsidRDefault="001D5FE1" w:rsidP="00C77F95">
      <w:pPr>
        <w:pStyle w:val="Prrafodelista"/>
        <w:widowControl w:val="0"/>
        <w:numPr>
          <w:ilvl w:val="0"/>
          <w:numId w:val="36"/>
        </w:numPr>
        <w:tabs>
          <w:tab w:val="left" w:pos="839"/>
        </w:tabs>
        <w:autoSpaceDE w:val="0"/>
        <w:autoSpaceDN w:val="0"/>
        <w:spacing w:before="79"/>
        <w:ind w:right="112" w:hanging="631"/>
        <w:jc w:val="both"/>
        <w:rPr>
          <w:sz w:val="20"/>
        </w:rPr>
      </w:pPr>
      <w:r w:rsidRPr="00C77F95">
        <w:rPr>
          <w:color w:val="181818"/>
          <w:sz w:val="20"/>
        </w:rPr>
        <w:t>Promover que en las prácticas de comunicación social de los programas, así como en los medios masivos de comunicación electrónicos e impresos, se eliminen el uso de estereotipos sexistas y discriminatorios e incorpore un lenguaje</w:t>
      </w:r>
      <w:r w:rsidRPr="00C77F95">
        <w:rPr>
          <w:color w:val="181818"/>
          <w:spacing w:val="-12"/>
          <w:sz w:val="20"/>
        </w:rPr>
        <w:t xml:space="preserve"> </w:t>
      </w:r>
      <w:r w:rsidRPr="00C77F95">
        <w:rPr>
          <w:color w:val="181818"/>
          <w:sz w:val="20"/>
        </w:rPr>
        <w:t>incluyente.</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rPr>
        <w:t xml:space="preserve">Para evaluar el desempeño de los programas con enfoque de género las dependencias y entidades informarán </w:t>
      </w:r>
      <w:r w:rsidRPr="00C77F95">
        <w:rPr>
          <w:rFonts w:ascii="Times New Roman" w:hAnsi="Times New Roman" w:cs="Times New Roman"/>
          <w:color w:val="181818"/>
        </w:rPr>
        <w:t>trimestralmente, a la Secretaría, sobre las acciones realizadas para la igualdad entre hombres y mujeres, desglosando objetivos</w:t>
      </w:r>
      <w:r w:rsidRPr="00C77F95">
        <w:rPr>
          <w:rFonts w:ascii="Times New Roman" w:hAnsi="Times New Roman" w:cs="Times New Roman"/>
          <w:color w:val="181818"/>
          <w:spacing w:val="-13"/>
        </w:rPr>
        <w:t xml:space="preserve"> </w:t>
      </w:r>
      <w:r w:rsidRPr="00C77F95">
        <w:rPr>
          <w:rFonts w:ascii="Times New Roman" w:hAnsi="Times New Roman" w:cs="Times New Roman"/>
          <w:color w:val="181818"/>
        </w:rPr>
        <w:t>específicos,</w:t>
      </w:r>
      <w:r w:rsidRPr="00C77F95">
        <w:rPr>
          <w:rFonts w:ascii="Times New Roman" w:hAnsi="Times New Roman" w:cs="Times New Roman"/>
          <w:color w:val="181818"/>
          <w:spacing w:val="-12"/>
        </w:rPr>
        <w:t xml:space="preserve"> </w:t>
      </w:r>
      <w:r w:rsidRPr="00C77F95">
        <w:rPr>
          <w:rFonts w:ascii="Times New Roman" w:hAnsi="Times New Roman" w:cs="Times New Roman"/>
          <w:color w:val="181818"/>
        </w:rPr>
        <w:t>población</w:t>
      </w:r>
      <w:r w:rsidRPr="00C77F95">
        <w:rPr>
          <w:rFonts w:ascii="Times New Roman" w:hAnsi="Times New Roman" w:cs="Times New Roman"/>
          <w:color w:val="181818"/>
          <w:spacing w:val="-14"/>
        </w:rPr>
        <w:t xml:space="preserve"> </w:t>
      </w:r>
      <w:r w:rsidRPr="00C77F95">
        <w:rPr>
          <w:rFonts w:ascii="Times New Roman" w:hAnsi="Times New Roman" w:cs="Times New Roman"/>
          <w:color w:val="181818"/>
        </w:rPr>
        <w:t>atendida,</w:t>
      </w:r>
      <w:r w:rsidRPr="00C77F95">
        <w:rPr>
          <w:rFonts w:ascii="Times New Roman" w:hAnsi="Times New Roman" w:cs="Times New Roman"/>
          <w:color w:val="181818"/>
          <w:spacing w:val="-12"/>
        </w:rPr>
        <w:t xml:space="preserve"> </w:t>
      </w:r>
      <w:r w:rsidRPr="00C77F95">
        <w:rPr>
          <w:rFonts w:ascii="Times New Roman" w:hAnsi="Times New Roman" w:cs="Times New Roman"/>
          <w:color w:val="181818"/>
        </w:rPr>
        <w:t>indicadores</w:t>
      </w:r>
      <w:r w:rsidRPr="00C77F95">
        <w:rPr>
          <w:rFonts w:ascii="Times New Roman" w:hAnsi="Times New Roman" w:cs="Times New Roman"/>
          <w:color w:val="181818"/>
          <w:spacing w:val="-13"/>
        </w:rPr>
        <w:t xml:space="preserve"> </w:t>
      </w:r>
      <w:r w:rsidRPr="00C77F95">
        <w:rPr>
          <w:rFonts w:ascii="Times New Roman" w:hAnsi="Times New Roman" w:cs="Times New Roman"/>
          <w:color w:val="181818"/>
        </w:rPr>
        <w:t>sensibles</w:t>
      </w:r>
      <w:r w:rsidRPr="00C77F95">
        <w:rPr>
          <w:rFonts w:ascii="Times New Roman" w:hAnsi="Times New Roman" w:cs="Times New Roman"/>
          <w:color w:val="181818"/>
          <w:spacing w:val="-13"/>
        </w:rPr>
        <w:t xml:space="preserve"> </w:t>
      </w:r>
      <w:r w:rsidRPr="00C77F95">
        <w:rPr>
          <w:rFonts w:ascii="Times New Roman" w:hAnsi="Times New Roman" w:cs="Times New Roman"/>
          <w:color w:val="181818"/>
        </w:rPr>
        <w:t>al</w:t>
      </w:r>
      <w:r w:rsidRPr="00C77F95">
        <w:rPr>
          <w:rFonts w:ascii="Times New Roman" w:hAnsi="Times New Roman" w:cs="Times New Roman"/>
          <w:color w:val="181818"/>
          <w:spacing w:val="-12"/>
        </w:rPr>
        <w:t xml:space="preserve"> </w:t>
      </w:r>
      <w:r w:rsidRPr="00C77F95">
        <w:rPr>
          <w:rFonts w:ascii="Times New Roman" w:hAnsi="Times New Roman" w:cs="Times New Roman"/>
          <w:color w:val="181818"/>
        </w:rPr>
        <w:t>género</w:t>
      </w:r>
      <w:r w:rsidRPr="00C77F95">
        <w:rPr>
          <w:rFonts w:ascii="Times New Roman" w:hAnsi="Times New Roman" w:cs="Times New Roman"/>
          <w:color w:val="181818"/>
          <w:spacing w:val="-12"/>
        </w:rPr>
        <w:t xml:space="preserve"> </w:t>
      </w:r>
      <w:r w:rsidRPr="00C77F95">
        <w:rPr>
          <w:rFonts w:ascii="Times New Roman" w:hAnsi="Times New Roman" w:cs="Times New Roman"/>
          <w:color w:val="181818"/>
        </w:rPr>
        <w:t>establecidos,</w:t>
      </w:r>
      <w:r w:rsidRPr="00C77F95">
        <w:rPr>
          <w:rFonts w:ascii="Times New Roman" w:hAnsi="Times New Roman" w:cs="Times New Roman"/>
          <w:color w:val="181818"/>
          <w:spacing w:val="-12"/>
        </w:rPr>
        <w:t xml:space="preserve"> </w:t>
      </w:r>
      <w:r w:rsidRPr="00C77F95">
        <w:rPr>
          <w:rFonts w:ascii="Times New Roman" w:hAnsi="Times New Roman" w:cs="Times New Roman"/>
          <w:color w:val="181818"/>
        </w:rPr>
        <w:t>la</w:t>
      </w:r>
      <w:r w:rsidRPr="00C77F95">
        <w:rPr>
          <w:rFonts w:ascii="Times New Roman" w:hAnsi="Times New Roman" w:cs="Times New Roman"/>
          <w:color w:val="181818"/>
          <w:spacing w:val="-12"/>
        </w:rPr>
        <w:t xml:space="preserve"> </w:t>
      </w:r>
      <w:r w:rsidRPr="00C77F95">
        <w:rPr>
          <w:rFonts w:ascii="Times New Roman" w:hAnsi="Times New Roman" w:cs="Times New Roman"/>
          <w:color w:val="181818"/>
        </w:rPr>
        <w:t>programación</w:t>
      </w:r>
      <w:r w:rsidRPr="00C77F95">
        <w:rPr>
          <w:rFonts w:ascii="Times New Roman" w:hAnsi="Times New Roman" w:cs="Times New Roman"/>
          <w:color w:val="181818"/>
          <w:spacing w:val="-14"/>
        </w:rPr>
        <w:t xml:space="preserve"> </w:t>
      </w:r>
      <w:r w:rsidRPr="00C77F95">
        <w:rPr>
          <w:rFonts w:ascii="Times New Roman" w:hAnsi="Times New Roman" w:cs="Times New Roman"/>
          <w:color w:val="181818"/>
        </w:rPr>
        <w:t>de</w:t>
      </w:r>
      <w:r w:rsidRPr="00C77F95">
        <w:rPr>
          <w:rFonts w:ascii="Times New Roman" w:hAnsi="Times New Roman" w:cs="Times New Roman"/>
          <w:color w:val="181818"/>
          <w:spacing w:val="-12"/>
        </w:rPr>
        <w:t xml:space="preserve"> </w:t>
      </w:r>
      <w:r w:rsidRPr="00C77F95">
        <w:rPr>
          <w:rFonts w:ascii="Times New Roman" w:hAnsi="Times New Roman" w:cs="Times New Roman"/>
          <w:color w:val="181818"/>
        </w:rPr>
        <w:t>las</w:t>
      </w:r>
      <w:r w:rsidRPr="00C77F95">
        <w:rPr>
          <w:rFonts w:ascii="Times New Roman" w:hAnsi="Times New Roman" w:cs="Times New Roman"/>
          <w:color w:val="181818"/>
          <w:spacing w:val="-13"/>
        </w:rPr>
        <w:t xml:space="preserve"> </w:t>
      </w:r>
      <w:r w:rsidRPr="00C77F95">
        <w:rPr>
          <w:rFonts w:ascii="Times New Roman" w:hAnsi="Times New Roman" w:cs="Times New Roman"/>
          <w:color w:val="181818"/>
        </w:rPr>
        <w:t>erogaciones y el ejercicio de los</w:t>
      </w:r>
      <w:r w:rsidRPr="00C77F95">
        <w:rPr>
          <w:rFonts w:ascii="Times New Roman" w:hAnsi="Times New Roman" w:cs="Times New Roman"/>
          <w:color w:val="181818"/>
          <w:spacing w:val="-11"/>
        </w:rPr>
        <w:t xml:space="preserve"> </w:t>
      </w:r>
      <w:r w:rsidRPr="00C77F95">
        <w:rPr>
          <w:rFonts w:ascii="Times New Roman" w:hAnsi="Times New Roman" w:cs="Times New Roman"/>
          <w:color w:val="181818"/>
        </w:rPr>
        <w:t>recursos.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2"/>
        <w:rPr>
          <w:rFonts w:ascii="Times New Roman" w:hAnsi="Times New Roman" w:cs="Times New Roman"/>
        </w:rPr>
      </w:pPr>
      <w:r w:rsidRPr="00C77F95">
        <w:rPr>
          <w:rFonts w:ascii="Times New Roman" w:hAnsi="Times New Roman" w:cs="Times New Roman"/>
          <w:color w:val="181818"/>
        </w:rPr>
        <w:t>Las</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Dependencias</w:t>
      </w:r>
      <w:r w:rsidRPr="00C77F95">
        <w:rPr>
          <w:rFonts w:ascii="Times New Roman" w:hAnsi="Times New Roman" w:cs="Times New Roman"/>
          <w:color w:val="181818"/>
          <w:spacing w:val="-5"/>
        </w:rPr>
        <w:t xml:space="preserve"> </w:t>
      </w:r>
      <w:r w:rsidRPr="00C77F95">
        <w:rPr>
          <w:rFonts w:ascii="Times New Roman" w:hAnsi="Times New Roman" w:cs="Times New Roman"/>
          <w:color w:val="181818"/>
        </w:rPr>
        <w:t>y</w:t>
      </w:r>
      <w:r w:rsidRPr="00C77F95">
        <w:rPr>
          <w:rFonts w:ascii="Times New Roman" w:hAnsi="Times New Roman" w:cs="Times New Roman"/>
          <w:color w:val="181818"/>
          <w:spacing w:val="-10"/>
        </w:rPr>
        <w:t xml:space="preserve"> </w:t>
      </w:r>
      <w:r w:rsidRPr="00C77F95">
        <w:rPr>
          <w:rFonts w:ascii="Times New Roman" w:hAnsi="Times New Roman" w:cs="Times New Roman"/>
          <w:color w:val="181818"/>
        </w:rPr>
        <w:t>Entidades</w:t>
      </w:r>
      <w:r w:rsidRPr="00C77F95">
        <w:rPr>
          <w:rFonts w:ascii="Times New Roman" w:hAnsi="Times New Roman" w:cs="Times New Roman"/>
          <w:color w:val="181818"/>
          <w:spacing w:val="-5"/>
        </w:rPr>
        <w:t xml:space="preserve"> </w:t>
      </w:r>
      <w:r w:rsidRPr="00C77F95">
        <w:rPr>
          <w:rFonts w:ascii="Times New Roman" w:hAnsi="Times New Roman" w:cs="Times New Roman"/>
          <w:color w:val="181818"/>
        </w:rPr>
        <w:t>deberán</w:t>
      </w:r>
      <w:r w:rsidRPr="00C77F95">
        <w:rPr>
          <w:rFonts w:ascii="Times New Roman" w:hAnsi="Times New Roman" w:cs="Times New Roman"/>
          <w:color w:val="181818"/>
          <w:spacing w:val="-8"/>
        </w:rPr>
        <w:t xml:space="preserve"> </w:t>
      </w:r>
      <w:r w:rsidRPr="00C77F95">
        <w:rPr>
          <w:rFonts w:ascii="Times New Roman" w:hAnsi="Times New Roman" w:cs="Times New Roman"/>
          <w:color w:val="181818"/>
        </w:rPr>
        <w:t>remitir</w:t>
      </w:r>
      <w:r w:rsidRPr="00C77F95">
        <w:rPr>
          <w:rFonts w:ascii="Times New Roman" w:hAnsi="Times New Roman" w:cs="Times New Roman"/>
          <w:color w:val="181818"/>
          <w:spacing w:val="-6"/>
        </w:rPr>
        <w:t xml:space="preserve"> </w:t>
      </w:r>
      <w:r w:rsidRPr="00C77F95">
        <w:rPr>
          <w:rFonts w:ascii="Times New Roman" w:hAnsi="Times New Roman" w:cs="Times New Roman"/>
          <w:color w:val="181818"/>
        </w:rPr>
        <w:t>a</w:t>
      </w:r>
      <w:r w:rsidRPr="00C77F95">
        <w:rPr>
          <w:rFonts w:ascii="Times New Roman" w:hAnsi="Times New Roman" w:cs="Times New Roman"/>
          <w:color w:val="181818"/>
          <w:spacing w:val="-6"/>
        </w:rPr>
        <w:t xml:space="preserve"> </w:t>
      </w:r>
      <w:r w:rsidRPr="00C77F95">
        <w:rPr>
          <w:rFonts w:ascii="Times New Roman" w:hAnsi="Times New Roman" w:cs="Times New Roman"/>
          <w:color w:val="181818"/>
        </w:rPr>
        <w:t>la</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Secretaría,</w:t>
      </w:r>
      <w:r w:rsidRPr="00C77F95">
        <w:rPr>
          <w:rFonts w:ascii="Times New Roman" w:hAnsi="Times New Roman" w:cs="Times New Roman"/>
          <w:color w:val="181818"/>
          <w:spacing w:val="-6"/>
        </w:rPr>
        <w:t xml:space="preserve"> </w:t>
      </w:r>
      <w:r w:rsidRPr="00C77F95">
        <w:rPr>
          <w:rFonts w:ascii="Times New Roman" w:hAnsi="Times New Roman" w:cs="Times New Roman"/>
          <w:color w:val="181818"/>
        </w:rPr>
        <w:t>los</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informes</w:t>
      </w:r>
      <w:r w:rsidRPr="00C77F95">
        <w:rPr>
          <w:rFonts w:ascii="Times New Roman" w:hAnsi="Times New Roman" w:cs="Times New Roman"/>
          <w:color w:val="181818"/>
          <w:spacing w:val="-5"/>
        </w:rPr>
        <w:t xml:space="preserve"> </w:t>
      </w:r>
      <w:r w:rsidRPr="00C77F95">
        <w:rPr>
          <w:rFonts w:ascii="Times New Roman" w:hAnsi="Times New Roman" w:cs="Times New Roman"/>
          <w:color w:val="181818"/>
        </w:rPr>
        <w:t>mencionados</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anteriormente,</w:t>
      </w:r>
      <w:r w:rsidRPr="00C77F95">
        <w:rPr>
          <w:rFonts w:ascii="Times New Roman" w:hAnsi="Times New Roman" w:cs="Times New Roman"/>
          <w:color w:val="181818"/>
          <w:spacing w:val="-6"/>
        </w:rPr>
        <w:t xml:space="preserve"> </w:t>
      </w:r>
      <w:r w:rsidRPr="00C77F95">
        <w:rPr>
          <w:rFonts w:ascii="Times New Roman" w:hAnsi="Times New Roman" w:cs="Times New Roman"/>
          <w:color w:val="181818"/>
        </w:rPr>
        <w:t>a</w:t>
      </w:r>
      <w:r w:rsidRPr="00C77F95">
        <w:rPr>
          <w:rFonts w:ascii="Times New Roman" w:hAnsi="Times New Roman" w:cs="Times New Roman"/>
          <w:color w:val="181818"/>
          <w:spacing w:val="-5"/>
        </w:rPr>
        <w:t xml:space="preserve"> </w:t>
      </w:r>
      <w:r w:rsidRPr="00C77F95">
        <w:rPr>
          <w:rFonts w:ascii="Times New Roman" w:hAnsi="Times New Roman" w:cs="Times New Roman"/>
          <w:color w:val="181818"/>
        </w:rPr>
        <w:t>más</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tardar</w:t>
      </w:r>
      <w:r w:rsidRPr="00C77F95">
        <w:rPr>
          <w:rFonts w:ascii="Times New Roman" w:hAnsi="Times New Roman" w:cs="Times New Roman"/>
          <w:color w:val="181818"/>
          <w:spacing w:val="-6"/>
        </w:rPr>
        <w:t xml:space="preserve"> </w:t>
      </w:r>
      <w:r w:rsidRPr="00C77F95">
        <w:rPr>
          <w:rFonts w:ascii="Times New Roman" w:hAnsi="Times New Roman" w:cs="Times New Roman"/>
          <w:color w:val="181818"/>
        </w:rPr>
        <w:t>a</w:t>
      </w:r>
      <w:r w:rsidRPr="00C77F95">
        <w:rPr>
          <w:rFonts w:ascii="Times New Roman" w:hAnsi="Times New Roman" w:cs="Times New Roman"/>
          <w:color w:val="181818"/>
          <w:spacing w:val="-6"/>
        </w:rPr>
        <w:t xml:space="preserve"> </w:t>
      </w:r>
      <w:r w:rsidRPr="00C77F95">
        <w:rPr>
          <w:rFonts w:ascii="Times New Roman" w:hAnsi="Times New Roman" w:cs="Times New Roman"/>
          <w:color w:val="181818"/>
        </w:rPr>
        <w:t>los 30 días naturales de concluido el trimestre que</w:t>
      </w:r>
      <w:r w:rsidRPr="00C77F95">
        <w:rPr>
          <w:rFonts w:ascii="Times New Roman" w:hAnsi="Times New Roman" w:cs="Times New Roman"/>
          <w:color w:val="181818"/>
          <w:spacing w:val="-21"/>
        </w:rPr>
        <w:t xml:space="preserve"> </w:t>
      </w:r>
      <w:r w:rsidRPr="00C77F95">
        <w:rPr>
          <w:rFonts w:ascii="Times New Roman" w:hAnsi="Times New Roman" w:cs="Times New Roman"/>
          <w:color w:val="181818"/>
        </w:rPr>
        <w:t>corresponda.</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5" w:firstLine="45"/>
        <w:rPr>
          <w:rFonts w:ascii="Times New Roman" w:hAnsi="Times New Roman" w:cs="Times New Roman"/>
          <w:color w:val="181818"/>
        </w:rPr>
      </w:pPr>
      <w:r w:rsidRPr="00C77F95">
        <w:rPr>
          <w:rFonts w:ascii="Times New Roman" w:hAnsi="Times New Roman" w:cs="Times New Roman"/>
          <w:color w:val="181818"/>
        </w:rPr>
        <w:t>Asimismo,</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la</w:t>
      </w:r>
      <w:r w:rsidRPr="00C77F95">
        <w:rPr>
          <w:rFonts w:ascii="Times New Roman" w:hAnsi="Times New Roman" w:cs="Times New Roman"/>
          <w:color w:val="181818"/>
          <w:spacing w:val="-8"/>
        </w:rPr>
        <w:t xml:space="preserve"> </w:t>
      </w:r>
      <w:r w:rsidRPr="00C77F95">
        <w:rPr>
          <w:rFonts w:ascii="Times New Roman" w:hAnsi="Times New Roman" w:cs="Times New Roman"/>
          <w:color w:val="181818"/>
        </w:rPr>
        <w:t>información</w:t>
      </w:r>
      <w:r w:rsidRPr="00C77F95">
        <w:rPr>
          <w:rFonts w:ascii="Times New Roman" w:hAnsi="Times New Roman" w:cs="Times New Roman"/>
          <w:color w:val="181818"/>
          <w:spacing w:val="-9"/>
        </w:rPr>
        <w:t xml:space="preserve"> </w:t>
      </w:r>
      <w:r w:rsidRPr="00C77F95">
        <w:rPr>
          <w:rFonts w:ascii="Times New Roman" w:hAnsi="Times New Roman" w:cs="Times New Roman"/>
          <w:color w:val="181818"/>
        </w:rPr>
        <w:t>contenida</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en</w:t>
      </w:r>
      <w:r w:rsidRPr="00C77F95">
        <w:rPr>
          <w:rFonts w:ascii="Times New Roman" w:hAnsi="Times New Roman" w:cs="Times New Roman"/>
          <w:color w:val="181818"/>
          <w:spacing w:val="-9"/>
        </w:rPr>
        <w:t xml:space="preserve"> </w:t>
      </w:r>
      <w:r w:rsidRPr="00C77F95">
        <w:rPr>
          <w:rFonts w:ascii="Times New Roman" w:hAnsi="Times New Roman" w:cs="Times New Roman"/>
          <w:color w:val="181818"/>
        </w:rPr>
        <w:t>los</w:t>
      </w:r>
      <w:r w:rsidRPr="00C77F95">
        <w:rPr>
          <w:rFonts w:ascii="Times New Roman" w:hAnsi="Times New Roman" w:cs="Times New Roman"/>
          <w:color w:val="181818"/>
          <w:spacing w:val="-8"/>
        </w:rPr>
        <w:t xml:space="preserve"> </w:t>
      </w:r>
      <w:r w:rsidRPr="00C77F95">
        <w:rPr>
          <w:rFonts w:ascii="Times New Roman" w:hAnsi="Times New Roman" w:cs="Times New Roman"/>
          <w:color w:val="181818"/>
        </w:rPr>
        <w:t>informes</w:t>
      </w:r>
      <w:r w:rsidRPr="00C77F95">
        <w:rPr>
          <w:rFonts w:ascii="Times New Roman" w:hAnsi="Times New Roman" w:cs="Times New Roman"/>
          <w:color w:val="181818"/>
          <w:spacing w:val="-8"/>
        </w:rPr>
        <w:t xml:space="preserve"> </w:t>
      </w:r>
      <w:r w:rsidRPr="00C77F95">
        <w:rPr>
          <w:rFonts w:ascii="Times New Roman" w:hAnsi="Times New Roman" w:cs="Times New Roman"/>
          <w:color w:val="181818"/>
        </w:rPr>
        <w:t>presentados</w:t>
      </w:r>
      <w:r w:rsidRPr="00C77F95">
        <w:rPr>
          <w:rFonts w:ascii="Times New Roman" w:hAnsi="Times New Roman" w:cs="Times New Roman"/>
          <w:color w:val="181818"/>
          <w:spacing w:val="-8"/>
        </w:rPr>
        <w:t xml:space="preserve"> </w:t>
      </w:r>
      <w:r w:rsidRPr="00C77F95">
        <w:rPr>
          <w:rFonts w:ascii="Times New Roman" w:hAnsi="Times New Roman" w:cs="Times New Roman"/>
          <w:color w:val="181818"/>
        </w:rPr>
        <w:t>a</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la</w:t>
      </w:r>
      <w:r w:rsidRPr="00C77F95">
        <w:rPr>
          <w:rFonts w:ascii="Times New Roman" w:hAnsi="Times New Roman" w:cs="Times New Roman"/>
          <w:color w:val="181818"/>
          <w:spacing w:val="-8"/>
        </w:rPr>
        <w:t xml:space="preserve"> </w:t>
      </w:r>
      <w:r w:rsidRPr="00C77F95">
        <w:rPr>
          <w:rFonts w:ascii="Times New Roman" w:hAnsi="Times New Roman" w:cs="Times New Roman"/>
          <w:color w:val="181818"/>
        </w:rPr>
        <w:t>Secretaría</w:t>
      </w:r>
      <w:r w:rsidRPr="00C77F95">
        <w:rPr>
          <w:rFonts w:ascii="Times New Roman" w:hAnsi="Times New Roman" w:cs="Times New Roman"/>
          <w:color w:val="181818"/>
          <w:spacing w:val="-9"/>
        </w:rPr>
        <w:t xml:space="preserve"> </w:t>
      </w:r>
      <w:r w:rsidRPr="00C77F95">
        <w:rPr>
          <w:rFonts w:ascii="Times New Roman" w:hAnsi="Times New Roman" w:cs="Times New Roman"/>
          <w:color w:val="181818"/>
        </w:rPr>
        <w:t>deberá</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ponerse</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a</w:t>
      </w:r>
      <w:r w:rsidRPr="00C77F95">
        <w:rPr>
          <w:rFonts w:ascii="Times New Roman" w:hAnsi="Times New Roman" w:cs="Times New Roman"/>
          <w:color w:val="181818"/>
          <w:spacing w:val="-7"/>
        </w:rPr>
        <w:t xml:space="preserve"> </w:t>
      </w:r>
      <w:r w:rsidRPr="00C77F95">
        <w:rPr>
          <w:rFonts w:ascii="Times New Roman" w:hAnsi="Times New Roman" w:cs="Times New Roman"/>
          <w:color w:val="181818"/>
        </w:rPr>
        <w:t>disposición</w:t>
      </w:r>
      <w:r w:rsidRPr="00C77F95">
        <w:rPr>
          <w:rFonts w:ascii="Times New Roman" w:hAnsi="Times New Roman" w:cs="Times New Roman"/>
          <w:color w:val="181818"/>
          <w:spacing w:val="-9"/>
        </w:rPr>
        <w:t xml:space="preserve"> </w:t>
      </w:r>
      <w:r w:rsidRPr="00C77F95">
        <w:rPr>
          <w:rFonts w:ascii="Times New Roman" w:hAnsi="Times New Roman" w:cs="Times New Roman"/>
          <w:color w:val="181818"/>
        </w:rPr>
        <w:t>del</w:t>
      </w:r>
      <w:r w:rsidRPr="00C77F95">
        <w:rPr>
          <w:rFonts w:ascii="Times New Roman" w:hAnsi="Times New Roman" w:cs="Times New Roman"/>
          <w:color w:val="181818"/>
          <w:spacing w:val="-8"/>
        </w:rPr>
        <w:t xml:space="preserve"> </w:t>
      </w:r>
      <w:r w:rsidRPr="00C77F95">
        <w:rPr>
          <w:rFonts w:ascii="Times New Roman" w:hAnsi="Times New Roman" w:cs="Times New Roman"/>
          <w:color w:val="181818"/>
        </w:rPr>
        <w:t>público en general, a través de las respectivas páginas de Internet de las Dependencias y Entidades, en la misma fecha en que se entreguen a la Secretaría los Informes</w:t>
      </w:r>
      <w:r w:rsidRPr="00C77F95">
        <w:rPr>
          <w:rFonts w:ascii="Times New Roman" w:hAnsi="Times New Roman" w:cs="Times New Roman"/>
          <w:color w:val="181818"/>
          <w:spacing w:val="-18"/>
        </w:rPr>
        <w:t xml:space="preserve"> </w:t>
      </w:r>
      <w:r w:rsidRPr="00C77F95">
        <w:rPr>
          <w:rFonts w:ascii="Times New Roman" w:hAnsi="Times New Roman" w:cs="Times New Roman"/>
          <w:color w:val="181818"/>
        </w:rPr>
        <w:t>Trimestrales.</w:t>
      </w:r>
    </w:p>
    <w:p w:rsidR="001D5FE1" w:rsidRPr="00C77F95" w:rsidRDefault="001D5FE1" w:rsidP="001D5FE1">
      <w:pPr>
        <w:pStyle w:val="Textoindependiente"/>
        <w:ind w:right="115"/>
        <w:rPr>
          <w:rFonts w:ascii="Times New Roman" w:hAnsi="Times New Roman" w:cs="Times New Roman"/>
          <w:color w:val="181818"/>
        </w:rPr>
      </w:pPr>
    </w:p>
    <w:p w:rsidR="001D5FE1" w:rsidRPr="00C77F95" w:rsidRDefault="001D5FE1" w:rsidP="001D5FE1">
      <w:pPr>
        <w:pStyle w:val="Textoindependiente"/>
        <w:ind w:right="115"/>
        <w:jc w:val="center"/>
        <w:rPr>
          <w:rFonts w:ascii="Times New Roman" w:hAnsi="Times New Roman" w:cs="Times New Roman"/>
          <w:b w:val="0"/>
          <w:color w:val="181818"/>
        </w:rPr>
      </w:pPr>
      <w:r w:rsidRPr="00C77F95">
        <w:rPr>
          <w:rFonts w:ascii="Times New Roman" w:hAnsi="Times New Roman" w:cs="Times New Roman"/>
          <w:b w:val="0"/>
          <w:color w:val="181818"/>
        </w:rPr>
        <w:t>PROGRAMA PRESUPUESTARIO CON EQUIDAD DE GÉNERO</w:t>
      </w:r>
    </w:p>
    <w:p w:rsidR="001D5FE1" w:rsidRPr="00C77F95" w:rsidRDefault="001D5FE1" w:rsidP="001D5FE1">
      <w:pPr>
        <w:pStyle w:val="Textoindependiente"/>
        <w:ind w:right="115"/>
        <w:rPr>
          <w:rFonts w:ascii="Times New Roman" w:hAnsi="Times New Roman" w:cs="Times New Roman"/>
          <w:b w:val="0"/>
          <w:color w:val="181818"/>
        </w:rPr>
      </w:pPr>
    </w:p>
    <w:tbl>
      <w:tblPr>
        <w:tblW w:w="8128" w:type="dxa"/>
        <w:tblInd w:w="-5" w:type="dxa"/>
        <w:tblCellMar>
          <w:left w:w="70" w:type="dxa"/>
          <w:right w:w="70" w:type="dxa"/>
        </w:tblCellMar>
        <w:tblLook w:val="04A0" w:firstRow="1" w:lastRow="0" w:firstColumn="1" w:lastColumn="0" w:noHBand="0" w:noVBand="1"/>
      </w:tblPr>
      <w:tblGrid>
        <w:gridCol w:w="561"/>
        <w:gridCol w:w="1264"/>
        <w:gridCol w:w="1068"/>
        <w:gridCol w:w="1123"/>
        <w:gridCol w:w="1394"/>
        <w:gridCol w:w="1599"/>
        <w:gridCol w:w="1119"/>
      </w:tblGrid>
      <w:tr w:rsidR="001D5FE1" w:rsidRPr="00C77F95" w:rsidTr="001D5FE1">
        <w:trPr>
          <w:trHeight w:val="759"/>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CLAVE</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PROGRAMA PRESUPUESTARIO</w:t>
            </w:r>
          </w:p>
        </w:tc>
        <w:tc>
          <w:tcPr>
            <w:tcW w:w="1068"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DEPENDENCIA</w:t>
            </w:r>
          </w:p>
        </w:tc>
        <w:tc>
          <w:tcPr>
            <w:tcW w:w="1123" w:type="dxa"/>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PROYECTO</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OBJETIVO</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ACTIVIDADES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ASIGNACIÓN PRESUPUESTAL</w:t>
            </w:r>
          </w:p>
        </w:tc>
      </w:tr>
      <w:tr w:rsidR="001D5FE1" w:rsidRPr="00C77F95" w:rsidTr="001D5FE1">
        <w:trPr>
          <w:trHeight w:val="689"/>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SUJETOS A REGLAS DE OPERACIÓN</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SECRETARÍA DE PLANRACIÓN Y FINANZAS</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SUPÉRATE EN TLAXCALA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MEJORAR LA CALIDAD DE VIDA DE LAS MUJERES EN TLAXCALA AMPLIANDO SUS OPORTUNIDADES PARA ACCEDER A LOS RECURSOS ECONÓMICOS Y DISMINUIR LA BRECHA SALARIAL QUE EXISTE CON LOS HOMBRES</w:t>
            </w: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CONTRIBUIR A QUE LAS MUJERES SE BENEFICIEN DE MANERA PRIMORDIAL DE LOS BIENES Y SERVICIOS QUE OTORGUE EL PROGRAMA</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450,000,000.00</w:t>
            </w:r>
          </w:p>
        </w:tc>
      </w:tr>
      <w:tr w:rsidR="001D5FE1" w:rsidRPr="00C77F95" w:rsidTr="001D5FE1">
        <w:trPr>
          <w:trHeight w:val="464"/>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FOMENTAR CONDICIONES PARA REDUCIR LA POBREZA EN EL ESTADO DE TLAXCALA</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695"/>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PROTEGER LOS HOGARES POR GASTOS CATASTRÓFICOS POR DAÑO A LA VIVIENDA, FALLECIMIENTO, ACCIDENTE O ENFERMEDAD.</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622"/>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ATENDER LAS CONDICIONES QUE GENERAN VULNERABILIDAD EN LA POBLACIÓN DE BAJOS INGRESOS</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878"/>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ATENCIÓN A LA SALUD ESPECIALIZADA DE 0 A 5 AÑOS COMO LA VIGILANCIA DEL DESARROLLO DE LA PRIMERA INFANCIA</w:t>
            </w: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1169"/>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REDUCIR LAS INEQUIDADES QUE PADECEN PERSONAS DE LENGUA INDÍGENA, MUJERES, NIÑOS Y ADOLESCENTES MEJORANDO SUS CONDICIONES DE VIDA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699"/>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IMPULSAR LA ACTIVIDAD PRODUCTIVA CON MAYOR POTENCIAL DE GENERAR INGRESOS EN CADA HOGAR</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818"/>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TALLERES PARA PADRES QUE INCLUYEN MANEJO DE HABILIDADES SOCIOEMOCIONALES, SALUD EN EL HOGAR Y EDUCACIÓN DE LOS NIÑOS</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1042"/>
        </w:trPr>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FOMENTAR LA VIGENCIA  EFECTIVA Y EL RESPETO DE LOS DERECHOS DE LAS PERSONAS VULNERABLES, JÓVENES, PERSONAS CON DISCAPACIDAD, MIGRANTES, ADULTOS MAYORES, PERSONAS INDÍGENAS ETC.</w:t>
            </w: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1124"/>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PRESTACIÓN DE SERVICIOS PÚBLICOS</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ISNTITUTO ESTATAL DE LA MUJER</w:t>
            </w:r>
          </w:p>
        </w:tc>
        <w:tc>
          <w:tcPr>
            <w:tcW w:w="11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CONTRIBUIR AL MEJORAMIENTO DE LA CALIDAD DE VIDA DE LAS MUJERES PROMOVIENDO LA IGUALDAD DE GÉNERO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BRINDAR ATENCIÓN PRIORITARIA A GRUPOS HISTÓRICAMENTE DISCRIMINADOS MEDIANTE ACCIONES QUE PERMITAN REDUCIR LAS BRECHAS DE DESIGUALDAD SOCIALES Y TERRITORIALES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APLICAR CAMPAÑAS INFORMATIVAS PERMANENTES DE PROMOCIÓN DE LA IGUALDAD ENTRE MUJERES Y HOMBRES, RESPETO A LOS DERECHOS HUMANOS DE LAS MUJERES Y PERSPECTIVA DE GÉNERO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12,200,895.00</w:t>
            </w:r>
          </w:p>
        </w:tc>
      </w:tr>
      <w:tr w:rsidR="001D5FE1" w:rsidRPr="00C77F95" w:rsidTr="001D5FE1">
        <w:trPr>
          <w:trHeight w:val="93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CAPACITAR A SERVIDORES PÚBLICOS EN MATERIA DE PROTOCOLOS DE ATENCIÓN A VÍCTIMAS PARA GARANTIZAR LA ATENCIÓN ADECUADA DE LAS MISMAS Y EVITAR LA REVICTIMIZACIÓN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249"/>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FORTALECER LAS POLÍTICAS DE GÉNERO EN EL ESTADO</w:t>
            </w: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747"/>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GARANTIZAR LA PROTECCIÓN DE LAS MUJERES VÍCTIMAS DE VIOLENCIA Y DE SUS FAMILIAS, MEDIANTE PERSONAL DE PRIMER CONTACTO CAPACITADO, REFUGIOS Y ALBERGUES SEGUROS Y ADECUADOS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872"/>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IMPARTIR CURSOS DE IGUALDAD DE GÉNERO EN LA EDUCACIÓN BÁSICA, MEDIA SUPERIOR, ASÍ COMO EN LOS CENTROS DE TRABAJO PÚBLICOS Y PRIVADOS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813"/>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IMPULSAR, EN CONJUNTO CON LOS SECTORES PÚBLICO Y PRIVADO, UNA CAMPAÑA PERMANENTE PARA MEJORAR LA IGUALDAD DE GÉNERO EN EL ESTADO</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747"/>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MEJORAR LA DIFUSIÓN Y LA INFORMACIÓN DISPONIBLE SOBRE LOS DERECHOS DE LAS MUJERES Y LOS MECANISMOS DE DENUNCIA, EN CASO DE QUE NO SEAN RESPETADOS EN LOS ÁMBITOS LABORAL, COMUNITARIO, FAMILIAR Y DE PAREJA</w:t>
            </w: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1301"/>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SISTEMATIZAR LA INFORMACIÓN DE LAS VÍCTIMAS DE VIOLENCIA MEDIANTE UN BANCO ÚNICO DE DATOS QUE FACILITE EL ANÁLISIS DE INFORMACIÓN Y PERMITA EL DISEÑO DE POLÍTICAS ENFOCADAS A LA PROBLEMÁTICA DE TLAXCALA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890"/>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PRESTACIÓN DE SERVICIOS PÚBLICOS</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O.P.D. SALUD DE TLAXCALA</w:t>
            </w:r>
          </w:p>
        </w:tc>
        <w:tc>
          <w:tcPr>
            <w:tcW w:w="11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 xml:space="preserve"> ATENCIÓN MÉDICA INTEGRAL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FE1" w:rsidRPr="00C77F95" w:rsidRDefault="001D5FE1" w:rsidP="001D5FE1">
            <w:pPr>
              <w:jc w:val="center"/>
              <w:rPr>
                <w:color w:val="000000"/>
                <w:sz w:val="10"/>
                <w:szCs w:val="10"/>
                <w:lang w:eastAsia="es-MX"/>
              </w:rPr>
            </w:pPr>
            <w:r w:rsidRPr="00C77F95">
              <w:rPr>
                <w:color w:val="000000"/>
                <w:sz w:val="10"/>
                <w:szCs w:val="10"/>
                <w:lang w:eastAsia="es-MX"/>
              </w:rPr>
              <w:t>CONTRIBUIR AL AUMENTO EN LA ESPERANZA DE VIDA DE MUJERES Y HOMBRES MEDIANTE SERVICIOS DE SALUD CON 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 xml:space="preserve">ACCIONES DE DIFUSIÓN Y PROMOCIÓN PARA LOS SERVCIOS DE SALUD QUE OFRECEN LAS UNIDADES MOVILES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50,000,000.00</w:t>
            </w:r>
          </w:p>
        </w:tc>
      </w:tr>
      <w:tr w:rsidR="001D5FE1" w:rsidRPr="00C77F95" w:rsidTr="001D5FE1">
        <w:trPr>
          <w:trHeight w:val="350"/>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ATENCIÓN MÉDICA SEGURA POR PARTE DE UNIDADES MÓVILES</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373"/>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SUPERVISIÓN Y ACOMPAÑAMIENTO EN LOS SERVICIOS DE SALUD PARA LA ATENCIÓN OPORTUNA Y EFICIENTE</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873"/>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AUMENTAR LAS ACCIONES PREVENTIVAS Y DIAGNÓSTICAS DE CANCER DE MAMA EN LA POBLACIÓN FEMENINA</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853"/>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CAPACITACIÓN AL PERSONAL PARA ORTALECER LA CALIDAD EN SERVICIOS DE MEDICINA PREVENTIVA</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817"/>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TOMAS DE MUESTRA EN ESTUDIOS DE: DETECCION DE L VPH, ULTRASONIDO OBSTÉTRICO, LABORATORIO CLÍNICO Y MASTOGRAFÍA</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373"/>
        </w:trPr>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color w:val="000000"/>
                <w:sz w:val="10"/>
                <w:szCs w:val="10"/>
                <w:lang w:eastAsia="es-MX"/>
              </w:rPr>
            </w:pPr>
          </w:p>
        </w:tc>
        <w:tc>
          <w:tcPr>
            <w:tcW w:w="1068"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rsidR="001D5FE1" w:rsidRPr="00C77F95" w:rsidRDefault="001D5FE1" w:rsidP="001D5FE1">
            <w:pPr>
              <w:jc w:val="both"/>
              <w:rPr>
                <w:color w:val="000000"/>
                <w:sz w:val="10"/>
                <w:szCs w:val="10"/>
                <w:lang w:eastAsia="es-MX"/>
              </w:rPr>
            </w:pPr>
            <w:r w:rsidRPr="00C77F95">
              <w:rPr>
                <w:color w:val="000000"/>
                <w:sz w:val="10"/>
                <w:szCs w:val="10"/>
                <w:lang w:eastAsia="es-MX"/>
              </w:rPr>
              <w:t>INTERPRETACIÓN DE ESTUDIOS DE LABORATORIO REALIZADOS CONFIABLES</w:t>
            </w:r>
          </w:p>
        </w:tc>
        <w:tc>
          <w:tcPr>
            <w:tcW w:w="0" w:type="auto"/>
            <w:vMerge/>
            <w:tcBorders>
              <w:top w:val="nil"/>
              <w:left w:val="single" w:sz="4" w:space="0" w:color="auto"/>
              <w:bottom w:val="single" w:sz="4" w:space="0" w:color="000000"/>
              <w:right w:val="single" w:sz="4" w:space="0" w:color="auto"/>
            </w:tcBorders>
            <w:vAlign w:val="center"/>
            <w:hideMark/>
          </w:tcPr>
          <w:p w:rsidR="001D5FE1" w:rsidRPr="00C77F95" w:rsidRDefault="001D5FE1" w:rsidP="001D5FE1">
            <w:pPr>
              <w:rPr>
                <w:color w:val="000000"/>
                <w:sz w:val="10"/>
                <w:szCs w:val="10"/>
                <w:lang w:eastAsia="es-MX"/>
              </w:rPr>
            </w:pPr>
          </w:p>
        </w:tc>
      </w:tr>
      <w:tr w:rsidR="001D5FE1" w:rsidRPr="00C77F95" w:rsidTr="001D5FE1">
        <w:trPr>
          <w:trHeight w:val="223"/>
        </w:trPr>
        <w:tc>
          <w:tcPr>
            <w:tcW w:w="0" w:type="auto"/>
            <w:gridSpan w:val="6"/>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D5FE1" w:rsidRPr="00C77F95" w:rsidRDefault="001D5FE1" w:rsidP="001D5FE1">
            <w:pPr>
              <w:jc w:val="center"/>
              <w:rPr>
                <w:b/>
                <w:color w:val="000000"/>
                <w:sz w:val="10"/>
                <w:szCs w:val="10"/>
                <w:lang w:eastAsia="es-MX"/>
              </w:rPr>
            </w:pPr>
            <w:r w:rsidRPr="00C77F95">
              <w:rPr>
                <w:b/>
                <w:color w:val="000000"/>
                <w:sz w:val="10"/>
                <w:szCs w:val="10"/>
                <w:lang w:eastAsia="es-MX"/>
              </w:rPr>
              <w:t>TOTAL</w:t>
            </w:r>
          </w:p>
        </w:tc>
        <w:tc>
          <w:tcPr>
            <w:tcW w:w="0" w:type="auto"/>
            <w:tcBorders>
              <w:top w:val="nil"/>
              <w:left w:val="nil"/>
              <w:bottom w:val="single" w:sz="4" w:space="0" w:color="auto"/>
              <w:right w:val="single" w:sz="4" w:space="0" w:color="auto"/>
            </w:tcBorders>
            <w:shd w:val="clear" w:color="000000" w:fill="F2F2F2"/>
            <w:noWrap/>
            <w:vAlign w:val="center"/>
            <w:hideMark/>
          </w:tcPr>
          <w:p w:rsidR="001D5FE1" w:rsidRPr="00C77F95" w:rsidRDefault="001D5FE1" w:rsidP="001D5FE1">
            <w:pPr>
              <w:jc w:val="right"/>
              <w:rPr>
                <w:b/>
                <w:color w:val="000000"/>
                <w:sz w:val="10"/>
                <w:szCs w:val="10"/>
                <w:lang w:eastAsia="es-MX"/>
              </w:rPr>
            </w:pPr>
            <w:r w:rsidRPr="00C77F95">
              <w:rPr>
                <w:b/>
                <w:color w:val="000000"/>
                <w:sz w:val="10"/>
                <w:szCs w:val="10"/>
                <w:lang w:eastAsia="es-MX"/>
              </w:rPr>
              <w:t>512,200,895.00</w:t>
            </w:r>
          </w:p>
        </w:tc>
      </w:tr>
    </w:tbl>
    <w:p w:rsidR="001D5FE1" w:rsidRPr="00C77F95" w:rsidRDefault="001D5FE1" w:rsidP="001D5FE1">
      <w:pPr>
        <w:pStyle w:val="Textoindependiente"/>
        <w:ind w:right="115"/>
        <w:rPr>
          <w:rFonts w:ascii="Times New Roman" w:hAnsi="Times New Roman" w:cs="Times New Roman"/>
          <w:b w:val="0"/>
          <w:color w:val="181818"/>
        </w:rPr>
      </w:pPr>
    </w:p>
    <w:p w:rsidR="001D5FE1" w:rsidRPr="00C77F95" w:rsidRDefault="001D5FE1" w:rsidP="001D5FE1">
      <w:pPr>
        <w:pStyle w:val="Textoindependiente"/>
        <w:spacing w:before="5"/>
        <w:jc w:val="center"/>
        <w:rPr>
          <w:rFonts w:ascii="Times New Roman" w:hAnsi="Times New Roman" w:cs="Times New Roman"/>
          <w:b w:val="0"/>
          <w:color w:val="181818"/>
        </w:rPr>
      </w:pPr>
      <w:r w:rsidRPr="00C77F95">
        <w:rPr>
          <w:rFonts w:ascii="Times New Roman" w:hAnsi="Times New Roman" w:cs="Times New Roman"/>
          <w:b w:val="0"/>
          <w:color w:val="181818"/>
        </w:rPr>
        <w:t>CAPÍTULO IV</w:t>
      </w: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color w:val="181818"/>
        </w:rPr>
        <w:t>DE LOS SERVICIOS PERSONALES</w:t>
      </w:r>
    </w:p>
    <w:p w:rsidR="001D5FE1" w:rsidRPr="00C77F95" w:rsidRDefault="001D5FE1" w:rsidP="001D5FE1">
      <w:pPr>
        <w:pStyle w:val="Textoindependiente"/>
        <w:spacing w:before="4"/>
        <w:rPr>
          <w:rFonts w:ascii="Times New Roman" w:hAnsi="Times New Roman" w:cs="Times New Roman"/>
          <w:b w:val="0"/>
          <w:sz w:val="19"/>
        </w:rPr>
      </w:pPr>
    </w:p>
    <w:p w:rsidR="001D5FE1" w:rsidRPr="00C77F95" w:rsidRDefault="001D5FE1" w:rsidP="001D5FE1">
      <w:pPr>
        <w:pStyle w:val="Textoindependiente"/>
        <w:spacing w:before="1"/>
        <w:ind w:left="118" w:right="120"/>
        <w:rPr>
          <w:rFonts w:ascii="Times New Roman" w:hAnsi="Times New Roman" w:cs="Times New Roman"/>
        </w:rPr>
      </w:pPr>
      <w:r w:rsidRPr="00C77F95">
        <w:rPr>
          <w:rFonts w:ascii="Times New Roman" w:hAnsi="Times New Roman" w:cs="Times New Roman"/>
          <w:b w:val="0"/>
        </w:rPr>
        <w:t xml:space="preserve">ARTÍCULO 51. </w:t>
      </w:r>
      <w:r w:rsidRPr="00C77F95">
        <w:rPr>
          <w:rFonts w:ascii="Times New Roman" w:hAnsi="Times New Roman" w:cs="Times New Roman"/>
        </w:rPr>
        <w:t>En el Ejercicio Fiscal 2020, la administración pública estatal centralizada contará con 5,944 plazas de conformidad con los anexos 15 y 16 de este Decreto.</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ind w:left="8" w:right="8"/>
        <w:rPr>
          <w:rFonts w:ascii="Times New Roman" w:hAnsi="Times New Roman" w:cs="Times New Roman"/>
        </w:rPr>
      </w:pPr>
      <w:r w:rsidRPr="00C77F95">
        <w:rPr>
          <w:rFonts w:ascii="Times New Roman" w:hAnsi="Times New Roman" w:cs="Times New Roman"/>
        </w:rPr>
        <w:t>PLAZAS DEL PODER EJECUTIVO ADMINISTRADAS POR LA OFICIALÍA MAYOR DE GOBIERNO</w:t>
      </w:r>
    </w:p>
    <w:p w:rsidR="001D5FE1" w:rsidRPr="00C77F95" w:rsidRDefault="001D5FE1" w:rsidP="001D5FE1">
      <w:pPr>
        <w:pStyle w:val="Textoindependiente"/>
        <w:spacing w:before="6"/>
        <w:rPr>
          <w:rFonts w:ascii="Times New Roman" w:hAnsi="Times New Roman" w:cs="Times New Roman"/>
          <w:b w:val="0"/>
          <w:sz w:val="24"/>
        </w:rPr>
      </w:pPr>
    </w:p>
    <w:tbl>
      <w:tblPr>
        <w:tblStyle w:val="TableNormal"/>
        <w:tblW w:w="788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2948"/>
        <w:gridCol w:w="1957"/>
        <w:gridCol w:w="1287"/>
      </w:tblGrid>
      <w:tr w:rsidR="001D5FE1" w:rsidRPr="00C77F95" w:rsidTr="001D5FE1">
        <w:trPr>
          <w:trHeight w:hRule="exact" w:val="372"/>
        </w:trPr>
        <w:tc>
          <w:tcPr>
            <w:tcW w:w="0" w:type="auto"/>
            <w:shd w:val="clear" w:color="auto" w:fill="F1F1F1"/>
          </w:tcPr>
          <w:p w:rsidR="001D5FE1" w:rsidRPr="00C77F95" w:rsidRDefault="001D5FE1" w:rsidP="001D5FE1">
            <w:pPr>
              <w:pStyle w:val="TableParagraph"/>
              <w:spacing w:before="2"/>
              <w:ind w:right="796"/>
              <w:jc w:val="right"/>
              <w:rPr>
                <w:b/>
                <w:sz w:val="16"/>
              </w:rPr>
            </w:pPr>
            <w:r w:rsidRPr="00C77F95">
              <w:rPr>
                <w:b/>
                <w:sz w:val="16"/>
              </w:rPr>
              <w:t>PLAZAS</w:t>
            </w:r>
          </w:p>
        </w:tc>
        <w:tc>
          <w:tcPr>
            <w:tcW w:w="0" w:type="auto"/>
            <w:shd w:val="clear" w:color="auto" w:fill="F1F1F1"/>
          </w:tcPr>
          <w:p w:rsidR="001D5FE1" w:rsidRPr="00C77F95" w:rsidRDefault="001D5FE1" w:rsidP="001D5FE1">
            <w:pPr>
              <w:pStyle w:val="TableParagraph"/>
              <w:spacing w:before="2"/>
              <w:ind w:left="958"/>
              <w:rPr>
                <w:b/>
                <w:sz w:val="16"/>
              </w:rPr>
            </w:pPr>
            <w:r w:rsidRPr="00C77F95">
              <w:rPr>
                <w:b/>
                <w:sz w:val="16"/>
              </w:rPr>
              <w:t>ADMINISTRATIVAS</w:t>
            </w:r>
          </w:p>
        </w:tc>
        <w:tc>
          <w:tcPr>
            <w:tcW w:w="0" w:type="auto"/>
            <w:shd w:val="clear" w:color="auto" w:fill="F1F1F1"/>
          </w:tcPr>
          <w:p w:rsidR="001D5FE1" w:rsidRPr="00C77F95" w:rsidRDefault="001D5FE1" w:rsidP="001D5FE1">
            <w:pPr>
              <w:pStyle w:val="TableParagraph"/>
              <w:spacing w:before="2"/>
              <w:ind w:left="693"/>
              <w:rPr>
                <w:b/>
                <w:sz w:val="16"/>
              </w:rPr>
            </w:pPr>
            <w:r w:rsidRPr="00C77F95">
              <w:rPr>
                <w:b/>
                <w:sz w:val="16"/>
              </w:rPr>
              <w:t>SEGURIDAD</w:t>
            </w:r>
          </w:p>
        </w:tc>
        <w:tc>
          <w:tcPr>
            <w:tcW w:w="0" w:type="auto"/>
            <w:shd w:val="clear" w:color="auto" w:fill="F1F1F1"/>
          </w:tcPr>
          <w:p w:rsidR="001D5FE1" w:rsidRPr="00C77F95" w:rsidRDefault="001D5FE1" w:rsidP="001D5FE1">
            <w:pPr>
              <w:pStyle w:val="TableParagraph"/>
              <w:spacing w:before="2"/>
              <w:ind w:left="523"/>
              <w:rPr>
                <w:b/>
                <w:sz w:val="16"/>
              </w:rPr>
            </w:pPr>
            <w:r w:rsidRPr="00C77F95">
              <w:rPr>
                <w:b/>
                <w:sz w:val="16"/>
              </w:rPr>
              <w:t>TOTAL</w:t>
            </w:r>
          </w:p>
        </w:tc>
      </w:tr>
      <w:tr w:rsidR="001D5FE1" w:rsidRPr="00C77F95" w:rsidTr="001D5FE1">
        <w:trPr>
          <w:trHeight w:hRule="exact" w:val="262"/>
        </w:trPr>
        <w:tc>
          <w:tcPr>
            <w:tcW w:w="0" w:type="auto"/>
          </w:tcPr>
          <w:p w:rsidR="001D5FE1" w:rsidRPr="00C77F95" w:rsidRDefault="001D5FE1" w:rsidP="001D5FE1">
            <w:pPr>
              <w:pStyle w:val="TableParagraph"/>
              <w:spacing w:line="179" w:lineRule="exact"/>
              <w:ind w:left="103"/>
              <w:rPr>
                <w:sz w:val="16"/>
              </w:rPr>
            </w:pPr>
            <w:r w:rsidRPr="00C77F95">
              <w:rPr>
                <w:sz w:val="16"/>
              </w:rPr>
              <w:t>Federales</w:t>
            </w:r>
          </w:p>
        </w:tc>
        <w:tc>
          <w:tcPr>
            <w:tcW w:w="0" w:type="auto"/>
          </w:tcPr>
          <w:p w:rsidR="001D5FE1" w:rsidRPr="00C77F95" w:rsidRDefault="001D5FE1" w:rsidP="001D5FE1">
            <w:pPr>
              <w:pStyle w:val="TableParagraph"/>
              <w:spacing w:line="179" w:lineRule="exact"/>
              <w:ind w:right="102"/>
              <w:jc w:val="right"/>
              <w:rPr>
                <w:sz w:val="16"/>
              </w:rPr>
            </w:pPr>
            <w:r w:rsidRPr="00C77F95">
              <w:rPr>
                <w:sz w:val="16"/>
              </w:rPr>
              <w:t>0</w:t>
            </w:r>
          </w:p>
        </w:tc>
        <w:tc>
          <w:tcPr>
            <w:tcW w:w="0" w:type="auto"/>
          </w:tcPr>
          <w:p w:rsidR="001D5FE1" w:rsidRPr="00C77F95" w:rsidRDefault="001D5FE1" w:rsidP="001D5FE1">
            <w:pPr>
              <w:pStyle w:val="TableParagraph"/>
              <w:spacing w:line="179" w:lineRule="exact"/>
              <w:ind w:right="98"/>
              <w:jc w:val="right"/>
              <w:rPr>
                <w:sz w:val="16"/>
              </w:rPr>
            </w:pPr>
            <w:r w:rsidRPr="00C77F95">
              <w:rPr>
                <w:sz w:val="16"/>
              </w:rPr>
              <w:t>110</w:t>
            </w:r>
          </w:p>
        </w:tc>
        <w:tc>
          <w:tcPr>
            <w:tcW w:w="0" w:type="auto"/>
          </w:tcPr>
          <w:p w:rsidR="001D5FE1" w:rsidRPr="00C77F95" w:rsidRDefault="001D5FE1" w:rsidP="001D5FE1">
            <w:pPr>
              <w:pStyle w:val="TableParagraph"/>
              <w:spacing w:line="179" w:lineRule="exact"/>
              <w:ind w:right="101"/>
              <w:jc w:val="right"/>
              <w:rPr>
                <w:sz w:val="16"/>
              </w:rPr>
            </w:pPr>
            <w:r w:rsidRPr="00C77F95">
              <w:rPr>
                <w:sz w:val="16"/>
              </w:rPr>
              <w:t>110</w:t>
            </w:r>
          </w:p>
        </w:tc>
      </w:tr>
      <w:tr w:rsidR="001D5FE1" w:rsidRPr="00C77F95" w:rsidTr="001D5FE1">
        <w:trPr>
          <w:trHeight w:hRule="exact" w:val="253"/>
        </w:trPr>
        <w:tc>
          <w:tcPr>
            <w:tcW w:w="0" w:type="auto"/>
          </w:tcPr>
          <w:p w:rsidR="001D5FE1" w:rsidRPr="00C77F95" w:rsidRDefault="001D5FE1" w:rsidP="001D5FE1">
            <w:pPr>
              <w:pStyle w:val="TableParagraph"/>
              <w:spacing w:line="179" w:lineRule="exact"/>
              <w:ind w:left="103"/>
              <w:rPr>
                <w:sz w:val="16"/>
              </w:rPr>
            </w:pPr>
            <w:r w:rsidRPr="00C77F95">
              <w:rPr>
                <w:sz w:val="16"/>
              </w:rPr>
              <w:t>Estatales</w:t>
            </w:r>
          </w:p>
        </w:tc>
        <w:tc>
          <w:tcPr>
            <w:tcW w:w="0" w:type="auto"/>
          </w:tcPr>
          <w:p w:rsidR="001D5FE1" w:rsidRPr="00C77F95" w:rsidRDefault="001D5FE1" w:rsidP="001D5FE1">
            <w:pPr>
              <w:pStyle w:val="TableParagraph"/>
              <w:spacing w:line="179" w:lineRule="exact"/>
              <w:ind w:right="102"/>
              <w:jc w:val="right"/>
              <w:rPr>
                <w:sz w:val="16"/>
              </w:rPr>
            </w:pPr>
            <w:r w:rsidRPr="00C77F95">
              <w:rPr>
                <w:sz w:val="16"/>
              </w:rPr>
              <w:t>2,566</w:t>
            </w:r>
          </w:p>
        </w:tc>
        <w:tc>
          <w:tcPr>
            <w:tcW w:w="0" w:type="auto"/>
          </w:tcPr>
          <w:p w:rsidR="001D5FE1" w:rsidRPr="00C77F95" w:rsidRDefault="001D5FE1" w:rsidP="001D5FE1">
            <w:pPr>
              <w:pStyle w:val="TableParagraph"/>
              <w:spacing w:line="179" w:lineRule="exact"/>
              <w:ind w:right="100"/>
              <w:jc w:val="right"/>
              <w:rPr>
                <w:sz w:val="16"/>
              </w:rPr>
            </w:pPr>
            <w:r w:rsidRPr="00C77F95">
              <w:rPr>
                <w:sz w:val="16"/>
              </w:rPr>
              <w:t>3,268</w:t>
            </w:r>
          </w:p>
        </w:tc>
        <w:tc>
          <w:tcPr>
            <w:tcW w:w="0" w:type="auto"/>
          </w:tcPr>
          <w:p w:rsidR="001D5FE1" w:rsidRPr="00C77F95" w:rsidRDefault="001D5FE1" w:rsidP="001D5FE1">
            <w:pPr>
              <w:pStyle w:val="TableParagraph"/>
              <w:spacing w:line="179" w:lineRule="exact"/>
              <w:ind w:right="102"/>
              <w:jc w:val="right"/>
              <w:rPr>
                <w:sz w:val="16"/>
              </w:rPr>
            </w:pPr>
            <w:r w:rsidRPr="00C77F95">
              <w:rPr>
                <w:sz w:val="16"/>
              </w:rPr>
              <w:t>5,834</w:t>
            </w:r>
          </w:p>
        </w:tc>
      </w:tr>
      <w:tr w:rsidR="001D5FE1" w:rsidRPr="00C77F95" w:rsidTr="001D5FE1">
        <w:trPr>
          <w:trHeight w:hRule="exact" w:val="256"/>
        </w:trPr>
        <w:tc>
          <w:tcPr>
            <w:tcW w:w="0" w:type="auto"/>
            <w:shd w:val="clear" w:color="auto" w:fill="F1F1F1"/>
          </w:tcPr>
          <w:p w:rsidR="001D5FE1" w:rsidRPr="00C77F95" w:rsidRDefault="001D5FE1" w:rsidP="001D5FE1">
            <w:pPr>
              <w:pStyle w:val="TableParagraph"/>
              <w:spacing w:line="181" w:lineRule="exact"/>
              <w:ind w:right="831"/>
              <w:jc w:val="right"/>
              <w:rPr>
                <w:b/>
                <w:sz w:val="16"/>
              </w:rPr>
            </w:pPr>
            <w:r w:rsidRPr="00C77F95">
              <w:rPr>
                <w:b/>
                <w:sz w:val="16"/>
              </w:rPr>
              <w:t>TOTAL</w:t>
            </w:r>
          </w:p>
        </w:tc>
        <w:tc>
          <w:tcPr>
            <w:tcW w:w="0" w:type="auto"/>
            <w:shd w:val="clear" w:color="auto" w:fill="F1F1F1"/>
          </w:tcPr>
          <w:p w:rsidR="001D5FE1" w:rsidRPr="00C77F95" w:rsidRDefault="001D5FE1" w:rsidP="001D5FE1">
            <w:pPr>
              <w:pStyle w:val="TableParagraph"/>
              <w:spacing w:line="181" w:lineRule="exact"/>
              <w:ind w:right="102"/>
              <w:jc w:val="right"/>
              <w:rPr>
                <w:b/>
                <w:sz w:val="16"/>
              </w:rPr>
            </w:pPr>
            <w:r w:rsidRPr="00C77F95">
              <w:rPr>
                <w:b/>
                <w:sz w:val="16"/>
              </w:rPr>
              <w:t>2,566</w:t>
            </w:r>
          </w:p>
        </w:tc>
        <w:tc>
          <w:tcPr>
            <w:tcW w:w="0" w:type="auto"/>
            <w:shd w:val="clear" w:color="auto" w:fill="F1F1F1"/>
          </w:tcPr>
          <w:p w:rsidR="001D5FE1" w:rsidRPr="00C77F95" w:rsidRDefault="001D5FE1" w:rsidP="001D5FE1">
            <w:pPr>
              <w:pStyle w:val="TableParagraph"/>
              <w:spacing w:line="181" w:lineRule="exact"/>
              <w:ind w:right="100"/>
              <w:jc w:val="right"/>
              <w:rPr>
                <w:b/>
                <w:sz w:val="16"/>
              </w:rPr>
            </w:pPr>
            <w:r w:rsidRPr="00C77F95">
              <w:rPr>
                <w:b/>
                <w:sz w:val="16"/>
              </w:rPr>
              <w:t>3,378</w:t>
            </w:r>
          </w:p>
        </w:tc>
        <w:tc>
          <w:tcPr>
            <w:tcW w:w="0" w:type="auto"/>
            <w:shd w:val="clear" w:color="auto" w:fill="F1F1F1"/>
          </w:tcPr>
          <w:p w:rsidR="001D5FE1" w:rsidRPr="00C77F95" w:rsidRDefault="001D5FE1" w:rsidP="001D5FE1">
            <w:pPr>
              <w:pStyle w:val="TableParagraph"/>
              <w:spacing w:line="181" w:lineRule="exact"/>
              <w:ind w:right="102"/>
              <w:jc w:val="right"/>
              <w:rPr>
                <w:b/>
                <w:sz w:val="16"/>
              </w:rPr>
            </w:pPr>
            <w:r w:rsidRPr="00C77F95">
              <w:rPr>
                <w:b/>
                <w:sz w:val="16"/>
              </w:rPr>
              <w:t>5,944</w:t>
            </w:r>
          </w:p>
        </w:tc>
      </w:tr>
    </w:tbl>
    <w:p w:rsidR="001D5FE1" w:rsidRPr="00C77F95" w:rsidRDefault="001D5FE1" w:rsidP="001D5FE1">
      <w:pPr>
        <w:pStyle w:val="Textoindependiente"/>
        <w:spacing w:before="177"/>
        <w:ind w:left="118" w:right="108"/>
        <w:rPr>
          <w:rFonts w:ascii="Times New Roman" w:hAnsi="Times New Roman" w:cs="Times New Roman"/>
        </w:rPr>
      </w:pPr>
      <w:r w:rsidRPr="00C77F95">
        <w:rPr>
          <w:rFonts w:ascii="Times New Roman" w:hAnsi="Times New Roman" w:cs="Times New Roman"/>
          <w:b w:val="0"/>
        </w:rPr>
        <w:t xml:space="preserve">ARTÍCULO 52. </w:t>
      </w:r>
      <w:r w:rsidRPr="00C77F95">
        <w:rPr>
          <w:rFonts w:ascii="Times New Roman" w:hAnsi="Times New Roman" w:cs="Times New Roman"/>
        </w:rPr>
        <w:t>Los servidores públicos ocupantes de las plazas a que se refiere el artículo anterior percibirán las remuneraciones que se determinen en el Tabulador de Sueldos y Salarios contenido en los anexos 16 y 17 aprobados por la Oficialía Mayor de Gobierno; sin que el total de erogaciones por servicios exceda los montos aprobados en este Presupuesto.</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11"/>
        <w:rPr>
          <w:rFonts w:ascii="Times New Roman" w:hAnsi="Times New Roman" w:cs="Times New Roman"/>
          <w:bCs w:val="0"/>
        </w:rPr>
      </w:pPr>
      <w:r w:rsidRPr="00C77F95">
        <w:rPr>
          <w:rFonts w:ascii="Times New Roman" w:hAnsi="Times New Roman" w:cs="Times New Roman"/>
          <w:b w:val="0"/>
        </w:rPr>
        <w:t>ARTÍCULO</w:t>
      </w:r>
      <w:r w:rsidRPr="00C77F95">
        <w:rPr>
          <w:rFonts w:ascii="Times New Roman" w:hAnsi="Times New Roman" w:cs="Times New Roman"/>
          <w:b w:val="0"/>
          <w:spacing w:val="-6"/>
        </w:rPr>
        <w:t xml:space="preserve"> </w:t>
      </w:r>
      <w:r w:rsidRPr="00C77F95">
        <w:rPr>
          <w:rFonts w:ascii="Times New Roman" w:hAnsi="Times New Roman" w:cs="Times New Roman"/>
          <w:b w:val="0"/>
        </w:rPr>
        <w:t xml:space="preserve">53. </w:t>
      </w:r>
      <w:r w:rsidRPr="00C77F95">
        <w:rPr>
          <w:rFonts w:ascii="Times New Roman" w:hAnsi="Times New Roman" w:cs="Times New Roman"/>
          <w:bCs w:val="0"/>
        </w:rPr>
        <w:t>Para el establecimiento y determinación de criterios que regulen los incrementos salariales, la Oficialía Mayor de Gobierno se sujetara a lo previsto en las normas y lineamientos en materia de administración, remuneraciones y desarrollo social, y cualquier otra incidencia que modifique la relación jurídico-laboral entre el Estado y sus servidores públicos, incluyendo el control y elaboración de la nómina del personal del Gobierno del Estado.</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18" w:right="107"/>
        <w:rPr>
          <w:rFonts w:ascii="Times New Roman" w:hAnsi="Times New Roman" w:cs="Times New Roman"/>
        </w:rPr>
      </w:pPr>
      <w:r w:rsidRPr="00C77F95">
        <w:rPr>
          <w:rFonts w:ascii="Times New Roman" w:hAnsi="Times New Roman" w:cs="Times New Roman"/>
        </w:rPr>
        <w:t>Las</w:t>
      </w:r>
      <w:r w:rsidRPr="00C77F95">
        <w:rPr>
          <w:rFonts w:ascii="Times New Roman" w:hAnsi="Times New Roman" w:cs="Times New Roman"/>
          <w:spacing w:val="-7"/>
        </w:rPr>
        <w:t xml:space="preserve"> </w:t>
      </w:r>
      <w:r w:rsidRPr="00C77F95">
        <w:rPr>
          <w:rFonts w:ascii="Times New Roman" w:hAnsi="Times New Roman" w:cs="Times New Roman"/>
        </w:rPr>
        <w:t>entidades</w:t>
      </w:r>
      <w:r w:rsidRPr="00C77F95">
        <w:rPr>
          <w:rFonts w:ascii="Times New Roman" w:hAnsi="Times New Roman" w:cs="Times New Roman"/>
          <w:spacing w:val="-7"/>
        </w:rPr>
        <w:t xml:space="preserve"> </w:t>
      </w:r>
      <w:r w:rsidRPr="00C77F95">
        <w:rPr>
          <w:rFonts w:ascii="Times New Roman" w:hAnsi="Times New Roman" w:cs="Times New Roman"/>
        </w:rPr>
        <w:t>públicas</w:t>
      </w:r>
      <w:r w:rsidRPr="00C77F95">
        <w:rPr>
          <w:rFonts w:ascii="Times New Roman" w:hAnsi="Times New Roman" w:cs="Times New Roman"/>
          <w:spacing w:val="-7"/>
        </w:rPr>
        <w:t xml:space="preserve"> </w:t>
      </w:r>
      <w:r w:rsidRPr="00C77F95">
        <w:rPr>
          <w:rFonts w:ascii="Times New Roman" w:hAnsi="Times New Roman" w:cs="Times New Roman"/>
        </w:rPr>
        <w:t>establecerán</w:t>
      </w:r>
      <w:r w:rsidRPr="00C77F95">
        <w:rPr>
          <w:rFonts w:ascii="Times New Roman" w:hAnsi="Times New Roman" w:cs="Times New Roman"/>
          <w:spacing w:val="-8"/>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criterios</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períodos</w:t>
      </w:r>
      <w:r w:rsidRPr="00C77F95">
        <w:rPr>
          <w:rFonts w:ascii="Times New Roman" w:hAnsi="Times New Roman" w:cs="Times New Roman"/>
          <w:spacing w:val="-7"/>
        </w:rPr>
        <w:t xml:space="preserve"> </w:t>
      </w:r>
      <w:r w:rsidRPr="00C77F95">
        <w:rPr>
          <w:rFonts w:ascii="Times New Roman" w:hAnsi="Times New Roman" w:cs="Times New Roman"/>
        </w:rPr>
        <w:t>para</w:t>
      </w:r>
      <w:r w:rsidRPr="00C77F95">
        <w:rPr>
          <w:rFonts w:ascii="Times New Roman" w:hAnsi="Times New Roman" w:cs="Times New Roman"/>
          <w:spacing w:val="-6"/>
        </w:rPr>
        <w:t xml:space="preserve"> </w:t>
      </w:r>
      <w:r w:rsidRPr="00C77F95">
        <w:rPr>
          <w:rFonts w:ascii="Times New Roman" w:hAnsi="Times New Roman" w:cs="Times New Roman"/>
        </w:rPr>
        <w:t>revisar</w:t>
      </w:r>
      <w:r w:rsidRPr="00C77F95">
        <w:rPr>
          <w:rFonts w:ascii="Times New Roman" w:hAnsi="Times New Roman" w:cs="Times New Roman"/>
          <w:spacing w:val="-6"/>
        </w:rPr>
        <w:t xml:space="preserve"> </w:t>
      </w:r>
      <w:r w:rsidRPr="00C77F95">
        <w:rPr>
          <w:rFonts w:ascii="Times New Roman" w:hAnsi="Times New Roman" w:cs="Times New Roman"/>
        </w:rPr>
        <w:t>las</w:t>
      </w:r>
      <w:r w:rsidRPr="00C77F95">
        <w:rPr>
          <w:rFonts w:ascii="Times New Roman" w:hAnsi="Times New Roman" w:cs="Times New Roman"/>
          <w:spacing w:val="-7"/>
        </w:rPr>
        <w:t xml:space="preserve"> </w:t>
      </w:r>
      <w:r w:rsidRPr="00C77F95">
        <w:rPr>
          <w:rFonts w:ascii="Times New Roman" w:hAnsi="Times New Roman" w:cs="Times New Roman"/>
        </w:rPr>
        <w:t>prestaciones</w:t>
      </w:r>
      <w:r w:rsidRPr="00C77F95">
        <w:rPr>
          <w:rFonts w:ascii="Times New Roman" w:hAnsi="Times New Roman" w:cs="Times New Roman"/>
          <w:spacing w:val="-7"/>
        </w:rPr>
        <w:t xml:space="preserve"> </w:t>
      </w:r>
      <w:r w:rsidRPr="00C77F95">
        <w:rPr>
          <w:rFonts w:ascii="Times New Roman" w:hAnsi="Times New Roman" w:cs="Times New Roman"/>
        </w:rPr>
        <w:t>que</w:t>
      </w:r>
      <w:r w:rsidRPr="00C77F95">
        <w:rPr>
          <w:rFonts w:ascii="Times New Roman" w:hAnsi="Times New Roman" w:cs="Times New Roman"/>
          <w:spacing w:val="-6"/>
        </w:rPr>
        <w:t xml:space="preserve"> </w:t>
      </w:r>
      <w:r w:rsidRPr="00C77F95">
        <w:rPr>
          <w:rFonts w:ascii="Times New Roman" w:hAnsi="Times New Roman" w:cs="Times New Roman"/>
        </w:rPr>
        <w:t>disfruten</w:t>
      </w:r>
      <w:r w:rsidRPr="00C77F95">
        <w:rPr>
          <w:rFonts w:ascii="Times New Roman" w:hAnsi="Times New Roman" w:cs="Times New Roman"/>
          <w:spacing w:val="-8"/>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trabajadores. Las</w:t>
      </w:r>
      <w:r w:rsidRPr="00C77F95">
        <w:rPr>
          <w:rFonts w:ascii="Times New Roman" w:hAnsi="Times New Roman" w:cs="Times New Roman"/>
          <w:spacing w:val="-8"/>
        </w:rPr>
        <w:t xml:space="preserve"> </w:t>
      </w:r>
      <w:r w:rsidRPr="00C77F95">
        <w:rPr>
          <w:rFonts w:ascii="Times New Roman" w:hAnsi="Times New Roman" w:cs="Times New Roman"/>
        </w:rPr>
        <w:t>condiciones</w:t>
      </w:r>
      <w:r w:rsidRPr="00C77F95">
        <w:rPr>
          <w:rFonts w:ascii="Times New Roman" w:hAnsi="Times New Roman" w:cs="Times New Roman"/>
          <w:spacing w:val="-8"/>
        </w:rPr>
        <w:t xml:space="preserve"> </w:t>
      </w:r>
      <w:r w:rsidRPr="00C77F95">
        <w:rPr>
          <w:rFonts w:ascii="Times New Roman" w:hAnsi="Times New Roman" w:cs="Times New Roman"/>
        </w:rPr>
        <w:t>generales</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trabajo</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cada</w:t>
      </w:r>
      <w:r w:rsidRPr="00C77F95">
        <w:rPr>
          <w:rFonts w:ascii="Times New Roman" w:hAnsi="Times New Roman" w:cs="Times New Roman"/>
          <w:spacing w:val="-7"/>
        </w:rPr>
        <w:t xml:space="preserve"> </w:t>
      </w:r>
      <w:r w:rsidRPr="00C77F95">
        <w:rPr>
          <w:rFonts w:ascii="Times New Roman" w:hAnsi="Times New Roman" w:cs="Times New Roman"/>
        </w:rPr>
        <w:t>Entidad</w:t>
      </w:r>
      <w:r w:rsidRPr="00C77F95">
        <w:rPr>
          <w:rFonts w:ascii="Times New Roman" w:hAnsi="Times New Roman" w:cs="Times New Roman"/>
          <w:spacing w:val="-8"/>
        </w:rPr>
        <w:t xml:space="preserve"> </w:t>
      </w:r>
      <w:r w:rsidRPr="00C77F95">
        <w:rPr>
          <w:rFonts w:ascii="Times New Roman" w:hAnsi="Times New Roman" w:cs="Times New Roman"/>
        </w:rPr>
        <w:t>pública</w:t>
      </w:r>
      <w:r w:rsidRPr="00C77F95">
        <w:rPr>
          <w:rFonts w:ascii="Times New Roman" w:hAnsi="Times New Roman" w:cs="Times New Roman"/>
          <w:spacing w:val="-7"/>
        </w:rPr>
        <w:t xml:space="preserve"> </w:t>
      </w:r>
      <w:r w:rsidRPr="00C77F95">
        <w:rPr>
          <w:rFonts w:ascii="Times New Roman" w:hAnsi="Times New Roman" w:cs="Times New Roman"/>
        </w:rPr>
        <w:t>deberán</w:t>
      </w:r>
      <w:r w:rsidRPr="00C77F95">
        <w:rPr>
          <w:rFonts w:ascii="Times New Roman" w:hAnsi="Times New Roman" w:cs="Times New Roman"/>
          <w:spacing w:val="-8"/>
        </w:rPr>
        <w:t xml:space="preserve"> </w:t>
      </w:r>
      <w:r w:rsidRPr="00C77F95">
        <w:rPr>
          <w:rFonts w:ascii="Times New Roman" w:hAnsi="Times New Roman" w:cs="Times New Roman"/>
        </w:rPr>
        <w:t>ser</w:t>
      </w:r>
      <w:r w:rsidRPr="00C77F95">
        <w:rPr>
          <w:rFonts w:ascii="Times New Roman" w:hAnsi="Times New Roman" w:cs="Times New Roman"/>
          <w:spacing w:val="-8"/>
        </w:rPr>
        <w:t xml:space="preserve"> </w:t>
      </w:r>
      <w:r w:rsidRPr="00C77F95">
        <w:rPr>
          <w:rFonts w:ascii="Times New Roman" w:hAnsi="Times New Roman" w:cs="Times New Roman"/>
        </w:rPr>
        <w:t>convenidas</w:t>
      </w:r>
      <w:r w:rsidRPr="00C77F95">
        <w:rPr>
          <w:rFonts w:ascii="Times New Roman" w:hAnsi="Times New Roman" w:cs="Times New Roman"/>
          <w:spacing w:val="-8"/>
        </w:rPr>
        <w:t xml:space="preserve"> </w:t>
      </w:r>
      <w:r w:rsidRPr="00C77F95">
        <w:rPr>
          <w:rFonts w:ascii="Times New Roman" w:hAnsi="Times New Roman" w:cs="Times New Roman"/>
        </w:rPr>
        <w:t>con</w:t>
      </w:r>
      <w:r w:rsidRPr="00C77F95">
        <w:rPr>
          <w:rFonts w:ascii="Times New Roman" w:hAnsi="Times New Roman" w:cs="Times New Roman"/>
          <w:spacing w:val="-8"/>
        </w:rPr>
        <w:t xml:space="preserve"> </w:t>
      </w:r>
      <w:r w:rsidRPr="00C77F95">
        <w:rPr>
          <w:rFonts w:ascii="Times New Roman" w:hAnsi="Times New Roman" w:cs="Times New Roman"/>
        </w:rPr>
        <w:t>la</w:t>
      </w:r>
      <w:r w:rsidRPr="00C77F95">
        <w:rPr>
          <w:rFonts w:ascii="Times New Roman" w:hAnsi="Times New Roman" w:cs="Times New Roman"/>
          <w:spacing w:val="-5"/>
        </w:rPr>
        <w:t xml:space="preserve"> </w:t>
      </w:r>
      <w:r w:rsidRPr="00C77F95">
        <w:rPr>
          <w:rFonts w:ascii="Times New Roman" w:hAnsi="Times New Roman" w:cs="Times New Roman"/>
        </w:rPr>
        <w:t>Oficialía</w:t>
      </w:r>
      <w:r w:rsidRPr="00C77F95">
        <w:rPr>
          <w:rFonts w:ascii="Times New Roman" w:hAnsi="Times New Roman" w:cs="Times New Roman"/>
          <w:spacing w:val="-7"/>
        </w:rPr>
        <w:t xml:space="preserve"> </w:t>
      </w:r>
      <w:r w:rsidRPr="00C77F95">
        <w:rPr>
          <w:rFonts w:ascii="Times New Roman" w:hAnsi="Times New Roman" w:cs="Times New Roman"/>
        </w:rPr>
        <w:t>Mayor</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Gobierno, sin rebasar los presupuestos</w:t>
      </w:r>
      <w:r w:rsidRPr="00C77F95">
        <w:rPr>
          <w:rFonts w:ascii="Times New Roman" w:hAnsi="Times New Roman" w:cs="Times New Roman"/>
          <w:spacing w:val="-17"/>
        </w:rPr>
        <w:t xml:space="preserve"> </w:t>
      </w:r>
      <w:r w:rsidRPr="00C77F95">
        <w:rPr>
          <w:rFonts w:ascii="Times New Roman" w:hAnsi="Times New Roman" w:cs="Times New Roman"/>
        </w:rPr>
        <w:t>autorizados.</w:t>
      </w:r>
    </w:p>
    <w:p w:rsidR="001D5FE1" w:rsidRPr="00C77F95" w:rsidRDefault="001D5FE1" w:rsidP="001D5FE1">
      <w:pPr>
        <w:pStyle w:val="Textoindependiente"/>
        <w:spacing w:before="1"/>
        <w:ind w:left="118" w:right="107"/>
        <w:rPr>
          <w:rFonts w:ascii="Times New Roman" w:hAnsi="Times New Roman" w:cs="Times New Roman"/>
        </w:rPr>
      </w:pPr>
    </w:p>
    <w:p w:rsidR="001D5FE1" w:rsidRPr="00C77F95" w:rsidRDefault="001D5FE1" w:rsidP="001D5FE1">
      <w:pPr>
        <w:pStyle w:val="Textoindependiente"/>
        <w:spacing w:before="1"/>
        <w:ind w:left="118" w:right="107"/>
        <w:rPr>
          <w:rFonts w:ascii="Times New Roman" w:hAnsi="Times New Roman" w:cs="Times New Roman"/>
        </w:rPr>
      </w:pPr>
      <w:r w:rsidRPr="00C77F95">
        <w:rPr>
          <w:rFonts w:ascii="Times New Roman" w:hAnsi="Times New Roman" w:cs="Times New Roman"/>
        </w:rPr>
        <w:t>El presupuesto de remuneraciones no tendrá características de techo financiero autorizado, ya que estará en función a la plantilla de personal autorizada y las economías que se generen no estarán sujetas a consideraciones para su ejercicio.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0"/>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11"/>
        </w:rPr>
        <w:t xml:space="preserve"> </w:t>
      </w:r>
      <w:r w:rsidRPr="00C77F95">
        <w:rPr>
          <w:rFonts w:ascii="Times New Roman" w:hAnsi="Times New Roman" w:cs="Times New Roman"/>
          <w:b w:val="0"/>
        </w:rPr>
        <w:t>54.</w:t>
      </w:r>
      <w:r w:rsidRPr="00C77F95">
        <w:rPr>
          <w:rFonts w:ascii="Times New Roman" w:hAnsi="Times New Roman" w:cs="Times New Roman"/>
          <w:b w:val="0"/>
          <w:spacing w:val="-8"/>
        </w:rPr>
        <w:t xml:space="preserve"> </w:t>
      </w: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Dependencias</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Entidades</w:t>
      </w:r>
      <w:r w:rsidRPr="00C77F95">
        <w:rPr>
          <w:rFonts w:ascii="Times New Roman" w:hAnsi="Times New Roman" w:cs="Times New Roman"/>
          <w:spacing w:val="-12"/>
        </w:rPr>
        <w:t xml:space="preserve"> </w:t>
      </w:r>
      <w:r w:rsidRPr="00C77F95">
        <w:rPr>
          <w:rFonts w:ascii="Times New Roman" w:hAnsi="Times New Roman" w:cs="Times New Roman"/>
        </w:rPr>
        <w:t>deberán</w:t>
      </w:r>
      <w:r w:rsidRPr="00C77F95">
        <w:rPr>
          <w:rFonts w:ascii="Times New Roman" w:hAnsi="Times New Roman" w:cs="Times New Roman"/>
          <w:spacing w:val="-12"/>
        </w:rPr>
        <w:t xml:space="preserve"> </w:t>
      </w:r>
      <w:r w:rsidRPr="00C77F95">
        <w:rPr>
          <w:rFonts w:ascii="Times New Roman" w:hAnsi="Times New Roman" w:cs="Times New Roman"/>
        </w:rPr>
        <w:t>ajustarse</w:t>
      </w:r>
      <w:r w:rsidRPr="00C77F95">
        <w:rPr>
          <w:rFonts w:ascii="Times New Roman" w:hAnsi="Times New Roman" w:cs="Times New Roman"/>
          <w:spacing w:val="-11"/>
        </w:rPr>
        <w:t xml:space="preserve"> </w:t>
      </w:r>
      <w:r w:rsidRPr="00C77F95">
        <w:rPr>
          <w:rFonts w:ascii="Times New Roman" w:hAnsi="Times New Roman" w:cs="Times New Roman"/>
        </w:rPr>
        <w:t>a</w:t>
      </w:r>
      <w:r w:rsidRPr="00C77F95">
        <w:rPr>
          <w:rFonts w:ascii="Times New Roman" w:hAnsi="Times New Roman" w:cs="Times New Roman"/>
          <w:spacing w:val="-11"/>
        </w:rPr>
        <w:t xml:space="preserve"> </w:t>
      </w: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asignaciones</w:t>
      </w:r>
      <w:r w:rsidRPr="00C77F95">
        <w:rPr>
          <w:rFonts w:ascii="Times New Roman" w:hAnsi="Times New Roman" w:cs="Times New Roman"/>
          <w:spacing w:val="-12"/>
        </w:rPr>
        <w:t xml:space="preserve"> </w:t>
      </w:r>
      <w:r w:rsidRPr="00C77F95">
        <w:rPr>
          <w:rFonts w:ascii="Times New Roman" w:hAnsi="Times New Roman" w:cs="Times New Roman"/>
        </w:rPr>
        <w:t>presupuestarias</w:t>
      </w:r>
      <w:r w:rsidRPr="00C77F95">
        <w:rPr>
          <w:rFonts w:ascii="Times New Roman" w:hAnsi="Times New Roman" w:cs="Times New Roman"/>
          <w:spacing w:val="-12"/>
        </w:rPr>
        <w:t xml:space="preserve"> </w:t>
      </w:r>
      <w:r w:rsidRPr="00C77F95">
        <w:rPr>
          <w:rFonts w:ascii="Times New Roman" w:hAnsi="Times New Roman" w:cs="Times New Roman"/>
        </w:rPr>
        <w:t>del</w:t>
      </w:r>
      <w:r w:rsidRPr="00C77F95">
        <w:rPr>
          <w:rFonts w:ascii="Times New Roman" w:hAnsi="Times New Roman" w:cs="Times New Roman"/>
          <w:spacing w:val="-6"/>
        </w:rPr>
        <w:t xml:space="preserve"> </w:t>
      </w:r>
      <w:r w:rsidRPr="00C77F95">
        <w:rPr>
          <w:rFonts w:ascii="Times New Roman" w:hAnsi="Times New Roman" w:cs="Times New Roman"/>
        </w:rPr>
        <w:t>capítulo</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 xml:space="preserve">Gasto de Servicios Personales previstas en el presente Decreto y continuarán con el proceso </w:t>
      </w:r>
      <w:r w:rsidRPr="00C77F95">
        <w:rPr>
          <w:rFonts w:ascii="Times New Roman" w:hAnsi="Times New Roman" w:cs="Times New Roman"/>
          <w:spacing w:val="4"/>
        </w:rPr>
        <w:t xml:space="preserve">de </w:t>
      </w:r>
      <w:r w:rsidRPr="00C77F95">
        <w:rPr>
          <w:rFonts w:ascii="Times New Roman" w:hAnsi="Times New Roman" w:cs="Times New Roman"/>
        </w:rPr>
        <w:t>racionalización de estructuras y plantillas, a fin de garantizar su suficiencia presupuestaria y liquidez</w:t>
      </w:r>
      <w:r w:rsidRPr="00C77F95">
        <w:rPr>
          <w:rFonts w:ascii="Times New Roman" w:hAnsi="Times New Roman" w:cs="Times New Roman"/>
          <w:spacing w:val="-29"/>
        </w:rPr>
        <w:t xml:space="preserve"> </w:t>
      </w:r>
      <w:r w:rsidRPr="00C77F95">
        <w:rPr>
          <w:rFonts w:ascii="Times New Roman" w:hAnsi="Times New Roman" w:cs="Times New Roman"/>
        </w:rPr>
        <w:t>financiera.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1"/>
        <w:rPr>
          <w:rFonts w:ascii="Times New Roman" w:hAnsi="Times New Roman" w:cs="Times New Roman"/>
        </w:rPr>
      </w:pPr>
      <w:r w:rsidRPr="00C77F95">
        <w:rPr>
          <w:rFonts w:ascii="Times New Roman" w:hAnsi="Times New Roman" w:cs="Times New Roman"/>
          <w:b w:val="0"/>
        </w:rPr>
        <w:t xml:space="preserve">ARTÍCULO 55. </w:t>
      </w:r>
      <w:r w:rsidRPr="00C77F95">
        <w:rPr>
          <w:rFonts w:ascii="Times New Roman" w:hAnsi="Times New Roman" w:cs="Times New Roman"/>
        </w:rPr>
        <w:t>Las Dependencias o Entidades que cubran el pago de servicios personales con recursos federales, estatales</w:t>
      </w:r>
      <w:r w:rsidRPr="00C77F95">
        <w:rPr>
          <w:rFonts w:ascii="Times New Roman" w:hAnsi="Times New Roman" w:cs="Times New Roman"/>
          <w:spacing w:val="-4"/>
        </w:rPr>
        <w:t xml:space="preserve"> </w:t>
      </w:r>
      <w:r w:rsidRPr="00C77F95">
        <w:rPr>
          <w:rFonts w:ascii="Times New Roman" w:hAnsi="Times New Roman" w:cs="Times New Roman"/>
        </w:rPr>
        <w:t>o</w:t>
      </w:r>
      <w:r w:rsidRPr="00C77F95">
        <w:rPr>
          <w:rFonts w:ascii="Times New Roman" w:hAnsi="Times New Roman" w:cs="Times New Roman"/>
          <w:spacing w:val="-2"/>
        </w:rPr>
        <w:t xml:space="preserve"> </w:t>
      </w:r>
      <w:r w:rsidRPr="00C77F95">
        <w:rPr>
          <w:rFonts w:ascii="Times New Roman" w:hAnsi="Times New Roman" w:cs="Times New Roman"/>
        </w:rPr>
        <w:t>mixtos</w:t>
      </w:r>
      <w:r w:rsidRPr="00C77F95">
        <w:rPr>
          <w:rFonts w:ascii="Times New Roman" w:hAnsi="Times New Roman" w:cs="Times New Roman"/>
          <w:spacing w:val="-4"/>
        </w:rPr>
        <w:t xml:space="preserve"> </w:t>
      </w:r>
      <w:r w:rsidRPr="00C77F95">
        <w:rPr>
          <w:rFonts w:ascii="Times New Roman" w:hAnsi="Times New Roman" w:cs="Times New Roman"/>
        </w:rPr>
        <w:t>por</w:t>
      </w:r>
      <w:r w:rsidRPr="00C77F95">
        <w:rPr>
          <w:rFonts w:ascii="Times New Roman" w:hAnsi="Times New Roman" w:cs="Times New Roman"/>
          <w:spacing w:val="-5"/>
        </w:rPr>
        <w:t xml:space="preserve"> </w:t>
      </w:r>
      <w:r w:rsidRPr="00C77F95">
        <w:rPr>
          <w:rFonts w:ascii="Times New Roman" w:hAnsi="Times New Roman" w:cs="Times New Roman"/>
        </w:rPr>
        <w:t>concepto</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proyectos</w:t>
      </w:r>
      <w:r w:rsidRPr="00C77F95">
        <w:rPr>
          <w:rFonts w:ascii="Times New Roman" w:hAnsi="Times New Roman" w:cs="Times New Roman"/>
          <w:spacing w:val="-6"/>
        </w:rPr>
        <w:t xml:space="preserve"> </w:t>
      </w:r>
      <w:r w:rsidRPr="00C77F95">
        <w:rPr>
          <w:rFonts w:ascii="Times New Roman" w:hAnsi="Times New Roman" w:cs="Times New Roman"/>
        </w:rPr>
        <w:t>productivos,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inversión,</w:t>
      </w:r>
      <w:r w:rsidRPr="00C77F95">
        <w:rPr>
          <w:rFonts w:ascii="Times New Roman" w:hAnsi="Times New Roman" w:cs="Times New Roman"/>
          <w:spacing w:val="-3"/>
        </w:rPr>
        <w:t xml:space="preserve"> </w:t>
      </w:r>
      <w:r w:rsidRPr="00C77F95">
        <w:rPr>
          <w:rFonts w:ascii="Times New Roman" w:hAnsi="Times New Roman" w:cs="Times New Roman"/>
        </w:rPr>
        <w:t>becas,</w:t>
      </w:r>
      <w:r w:rsidRPr="00C77F95">
        <w:rPr>
          <w:rFonts w:ascii="Times New Roman" w:hAnsi="Times New Roman" w:cs="Times New Roman"/>
          <w:spacing w:val="-5"/>
        </w:rPr>
        <w:t xml:space="preserve"> </w:t>
      </w:r>
      <w:r w:rsidRPr="00C77F95">
        <w:rPr>
          <w:rFonts w:ascii="Times New Roman" w:hAnsi="Times New Roman" w:cs="Times New Roman"/>
        </w:rPr>
        <w:t>lista</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raya,</w:t>
      </w:r>
      <w:r w:rsidRPr="00C77F95">
        <w:rPr>
          <w:rFonts w:ascii="Times New Roman" w:hAnsi="Times New Roman" w:cs="Times New Roman"/>
          <w:spacing w:val="-2"/>
        </w:rPr>
        <w:t xml:space="preserve"> </w:t>
      </w:r>
      <w:r w:rsidRPr="00C77F95">
        <w:rPr>
          <w:rFonts w:ascii="Times New Roman" w:hAnsi="Times New Roman" w:cs="Times New Roman"/>
        </w:rPr>
        <w:t>remuneraciones</w:t>
      </w:r>
      <w:r w:rsidRPr="00C77F95">
        <w:rPr>
          <w:rFonts w:ascii="Times New Roman" w:hAnsi="Times New Roman" w:cs="Times New Roman"/>
          <w:spacing w:val="-6"/>
        </w:rPr>
        <w:t xml:space="preserve"> </w:t>
      </w:r>
      <w:r w:rsidRPr="00C77F95">
        <w:rPr>
          <w:rFonts w:ascii="Times New Roman" w:hAnsi="Times New Roman" w:cs="Times New Roman"/>
        </w:rPr>
        <w:t>por</w:t>
      </w:r>
      <w:r w:rsidRPr="00C77F95">
        <w:rPr>
          <w:rFonts w:ascii="Times New Roman" w:hAnsi="Times New Roman" w:cs="Times New Roman"/>
          <w:spacing w:val="-5"/>
        </w:rPr>
        <w:t xml:space="preserve"> </w:t>
      </w:r>
      <w:r w:rsidRPr="00C77F95">
        <w:rPr>
          <w:rFonts w:ascii="Times New Roman" w:hAnsi="Times New Roman" w:cs="Times New Roman"/>
        </w:rPr>
        <w:t>servicios especiales,</w:t>
      </w:r>
      <w:r w:rsidRPr="00C77F95">
        <w:rPr>
          <w:rFonts w:ascii="Times New Roman" w:hAnsi="Times New Roman" w:cs="Times New Roman"/>
          <w:spacing w:val="-8"/>
        </w:rPr>
        <w:t xml:space="preserve"> </w:t>
      </w:r>
      <w:r w:rsidRPr="00C77F95">
        <w:rPr>
          <w:rFonts w:ascii="Times New Roman" w:hAnsi="Times New Roman" w:cs="Times New Roman"/>
        </w:rPr>
        <w:t>honorarios</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cualquier</w:t>
      </w:r>
      <w:r w:rsidRPr="00C77F95">
        <w:rPr>
          <w:rFonts w:ascii="Times New Roman" w:hAnsi="Times New Roman" w:cs="Times New Roman"/>
          <w:spacing w:val="-7"/>
        </w:rPr>
        <w:t xml:space="preserve"> </w:t>
      </w:r>
      <w:r w:rsidRPr="00C77F95">
        <w:rPr>
          <w:rFonts w:ascii="Times New Roman" w:hAnsi="Times New Roman" w:cs="Times New Roman"/>
        </w:rPr>
        <w:t>otro</w:t>
      </w:r>
      <w:r w:rsidRPr="00C77F95">
        <w:rPr>
          <w:rFonts w:ascii="Times New Roman" w:hAnsi="Times New Roman" w:cs="Times New Roman"/>
          <w:spacing w:val="-7"/>
        </w:rPr>
        <w:t xml:space="preserve"> </w:t>
      </w:r>
      <w:r w:rsidRPr="00C77F95">
        <w:rPr>
          <w:rFonts w:ascii="Times New Roman" w:hAnsi="Times New Roman" w:cs="Times New Roman"/>
        </w:rPr>
        <w:t>tipo</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pago</w:t>
      </w:r>
      <w:r w:rsidRPr="00C77F95">
        <w:rPr>
          <w:rFonts w:ascii="Times New Roman" w:hAnsi="Times New Roman" w:cs="Times New Roman"/>
          <w:spacing w:val="-7"/>
        </w:rPr>
        <w:t xml:space="preserve"> </w:t>
      </w:r>
      <w:r w:rsidRPr="00C77F95">
        <w:rPr>
          <w:rFonts w:ascii="Times New Roman" w:hAnsi="Times New Roman" w:cs="Times New Roman"/>
        </w:rPr>
        <w:t>relacionado</w:t>
      </w:r>
      <w:r w:rsidRPr="00C77F95">
        <w:rPr>
          <w:rFonts w:ascii="Times New Roman" w:hAnsi="Times New Roman" w:cs="Times New Roman"/>
          <w:spacing w:val="-7"/>
        </w:rPr>
        <w:t xml:space="preserve"> </w:t>
      </w:r>
      <w:r w:rsidRPr="00C77F95">
        <w:rPr>
          <w:rFonts w:ascii="Times New Roman" w:hAnsi="Times New Roman" w:cs="Times New Roman"/>
        </w:rPr>
        <w:t>con</w:t>
      </w:r>
      <w:r w:rsidRPr="00C77F95">
        <w:rPr>
          <w:rFonts w:ascii="Times New Roman" w:hAnsi="Times New Roman" w:cs="Times New Roman"/>
          <w:spacing w:val="-9"/>
        </w:rPr>
        <w:t xml:space="preserve"> </w:t>
      </w:r>
      <w:r w:rsidRPr="00C77F95">
        <w:rPr>
          <w:rFonts w:ascii="Times New Roman" w:hAnsi="Times New Roman" w:cs="Times New Roman"/>
        </w:rPr>
        <w:t>servicios</w:t>
      </w:r>
      <w:r w:rsidRPr="00C77F95">
        <w:rPr>
          <w:rFonts w:ascii="Times New Roman" w:hAnsi="Times New Roman" w:cs="Times New Roman"/>
          <w:spacing w:val="-8"/>
        </w:rPr>
        <w:t xml:space="preserve"> </w:t>
      </w:r>
      <w:r w:rsidRPr="00C77F95">
        <w:rPr>
          <w:rFonts w:ascii="Times New Roman" w:hAnsi="Times New Roman" w:cs="Times New Roman"/>
        </w:rPr>
        <w:t>personales,</w:t>
      </w:r>
      <w:r w:rsidRPr="00C77F95">
        <w:rPr>
          <w:rFonts w:ascii="Times New Roman" w:hAnsi="Times New Roman" w:cs="Times New Roman"/>
          <w:spacing w:val="-7"/>
        </w:rPr>
        <w:t xml:space="preserve"> </w:t>
      </w:r>
      <w:r w:rsidRPr="00C77F95">
        <w:rPr>
          <w:rFonts w:ascii="Times New Roman" w:hAnsi="Times New Roman" w:cs="Times New Roman"/>
        </w:rPr>
        <w:t>deberán</w:t>
      </w:r>
      <w:r w:rsidRPr="00C77F95">
        <w:rPr>
          <w:rFonts w:ascii="Times New Roman" w:hAnsi="Times New Roman" w:cs="Times New Roman"/>
          <w:spacing w:val="-9"/>
        </w:rPr>
        <w:t xml:space="preserve"> </w:t>
      </w:r>
      <w:r w:rsidRPr="00C77F95">
        <w:rPr>
          <w:rFonts w:ascii="Times New Roman" w:hAnsi="Times New Roman" w:cs="Times New Roman"/>
        </w:rPr>
        <w:t>apegarse</w:t>
      </w:r>
      <w:r w:rsidRPr="00C77F95">
        <w:rPr>
          <w:rFonts w:ascii="Times New Roman" w:hAnsi="Times New Roman" w:cs="Times New Roman"/>
          <w:spacing w:val="-2"/>
        </w:rPr>
        <w:t xml:space="preserve"> </w:t>
      </w:r>
      <w:r w:rsidRPr="00C77F95">
        <w:rPr>
          <w:rFonts w:ascii="Times New Roman" w:hAnsi="Times New Roman" w:cs="Times New Roman"/>
        </w:rPr>
        <w:t>a</w:t>
      </w:r>
      <w:r w:rsidRPr="00C77F95">
        <w:rPr>
          <w:rFonts w:ascii="Times New Roman" w:hAnsi="Times New Roman" w:cs="Times New Roman"/>
          <w:spacing w:val="-7"/>
        </w:rPr>
        <w:t xml:space="preserve"> </w:t>
      </w:r>
      <w:r w:rsidRPr="00C77F95">
        <w:rPr>
          <w:rFonts w:ascii="Times New Roman" w:hAnsi="Times New Roman" w:cs="Times New Roman"/>
        </w:rPr>
        <w:t>las</w:t>
      </w:r>
      <w:r w:rsidRPr="00C77F95">
        <w:rPr>
          <w:rFonts w:ascii="Times New Roman" w:hAnsi="Times New Roman" w:cs="Times New Roman"/>
          <w:spacing w:val="-8"/>
        </w:rPr>
        <w:t xml:space="preserve"> </w:t>
      </w:r>
      <w:r w:rsidRPr="00C77F95">
        <w:rPr>
          <w:rFonts w:ascii="Times New Roman" w:hAnsi="Times New Roman" w:cs="Times New Roman"/>
        </w:rPr>
        <w:t>plantillas de</w:t>
      </w:r>
      <w:r w:rsidRPr="00C77F95">
        <w:rPr>
          <w:rFonts w:ascii="Times New Roman" w:hAnsi="Times New Roman" w:cs="Times New Roman"/>
          <w:spacing w:val="-7"/>
        </w:rPr>
        <w:t xml:space="preserve"> </w:t>
      </w:r>
      <w:r w:rsidRPr="00C77F95">
        <w:rPr>
          <w:rFonts w:ascii="Times New Roman" w:hAnsi="Times New Roman" w:cs="Times New Roman"/>
        </w:rPr>
        <w:t>personal,</w:t>
      </w:r>
      <w:r w:rsidRPr="00C77F95">
        <w:rPr>
          <w:rFonts w:ascii="Times New Roman" w:hAnsi="Times New Roman" w:cs="Times New Roman"/>
          <w:spacing w:val="-7"/>
        </w:rPr>
        <w:t xml:space="preserve"> </w:t>
      </w:r>
      <w:r w:rsidRPr="00C77F95">
        <w:rPr>
          <w:rFonts w:ascii="Times New Roman" w:hAnsi="Times New Roman" w:cs="Times New Roman"/>
        </w:rPr>
        <w:t>así</w:t>
      </w:r>
      <w:r w:rsidRPr="00C77F95">
        <w:rPr>
          <w:rFonts w:ascii="Times New Roman" w:hAnsi="Times New Roman" w:cs="Times New Roman"/>
          <w:spacing w:val="-8"/>
        </w:rPr>
        <w:t xml:space="preserve"> </w:t>
      </w:r>
      <w:r w:rsidRPr="00C77F95">
        <w:rPr>
          <w:rFonts w:ascii="Times New Roman" w:hAnsi="Times New Roman" w:cs="Times New Roman"/>
        </w:rPr>
        <w:t>como</w:t>
      </w:r>
      <w:r w:rsidRPr="00C77F95">
        <w:rPr>
          <w:rFonts w:ascii="Times New Roman" w:hAnsi="Times New Roman" w:cs="Times New Roman"/>
          <w:spacing w:val="-7"/>
        </w:rPr>
        <w:t xml:space="preserve"> </w:t>
      </w:r>
      <w:r w:rsidRPr="00C77F95">
        <w:rPr>
          <w:rFonts w:ascii="Times New Roman" w:hAnsi="Times New Roman" w:cs="Times New Roman"/>
        </w:rPr>
        <w:t>los</w:t>
      </w:r>
      <w:r w:rsidRPr="00C77F95">
        <w:rPr>
          <w:rFonts w:ascii="Times New Roman" w:hAnsi="Times New Roman" w:cs="Times New Roman"/>
          <w:spacing w:val="-8"/>
        </w:rPr>
        <w:t xml:space="preserve"> </w:t>
      </w:r>
      <w:r w:rsidRPr="00C77F95">
        <w:rPr>
          <w:rFonts w:ascii="Times New Roman" w:hAnsi="Times New Roman" w:cs="Times New Roman"/>
        </w:rPr>
        <w:t>importes</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percepciones</w:t>
      </w:r>
      <w:r w:rsidRPr="00C77F95">
        <w:rPr>
          <w:rFonts w:ascii="Times New Roman" w:hAnsi="Times New Roman" w:cs="Times New Roman"/>
          <w:spacing w:val="-8"/>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deducciones</w:t>
      </w:r>
      <w:r w:rsidRPr="00C77F95">
        <w:rPr>
          <w:rFonts w:ascii="Times New Roman" w:hAnsi="Times New Roman" w:cs="Times New Roman"/>
          <w:spacing w:val="-3"/>
        </w:rPr>
        <w:t xml:space="preserve"> </w:t>
      </w:r>
      <w:r w:rsidRPr="00C77F95">
        <w:rPr>
          <w:rFonts w:ascii="Times New Roman" w:hAnsi="Times New Roman" w:cs="Times New Roman"/>
        </w:rPr>
        <w:t>del</w:t>
      </w:r>
      <w:r w:rsidRPr="00C77F95">
        <w:rPr>
          <w:rFonts w:ascii="Times New Roman" w:hAnsi="Times New Roman" w:cs="Times New Roman"/>
          <w:spacing w:val="-8"/>
        </w:rPr>
        <w:t xml:space="preserve"> </w:t>
      </w:r>
      <w:r w:rsidRPr="00C77F95">
        <w:rPr>
          <w:rFonts w:ascii="Times New Roman" w:hAnsi="Times New Roman" w:cs="Times New Roman"/>
        </w:rPr>
        <w:t>Tabulador</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Sueldos,</w:t>
      </w:r>
      <w:r w:rsidRPr="00C77F95">
        <w:rPr>
          <w:rFonts w:ascii="Times New Roman" w:hAnsi="Times New Roman" w:cs="Times New Roman"/>
          <w:spacing w:val="-7"/>
        </w:rPr>
        <w:t xml:space="preserve"> </w:t>
      </w:r>
      <w:r w:rsidRPr="00C77F95">
        <w:rPr>
          <w:rFonts w:ascii="Times New Roman" w:hAnsi="Times New Roman" w:cs="Times New Roman"/>
        </w:rPr>
        <w:t>mediante</w:t>
      </w:r>
      <w:r w:rsidRPr="00C77F95">
        <w:rPr>
          <w:rFonts w:ascii="Times New Roman" w:hAnsi="Times New Roman" w:cs="Times New Roman"/>
          <w:spacing w:val="-8"/>
        </w:rPr>
        <w:t xml:space="preserve"> </w:t>
      </w:r>
      <w:r w:rsidRPr="00C77F95">
        <w:rPr>
          <w:rFonts w:ascii="Times New Roman" w:hAnsi="Times New Roman" w:cs="Times New Roman"/>
        </w:rPr>
        <w:t>los</w:t>
      </w:r>
      <w:r w:rsidRPr="00C77F95">
        <w:rPr>
          <w:rFonts w:ascii="Times New Roman" w:hAnsi="Times New Roman" w:cs="Times New Roman"/>
          <w:spacing w:val="-8"/>
        </w:rPr>
        <w:t xml:space="preserve"> </w:t>
      </w:r>
      <w:r w:rsidRPr="00C77F95">
        <w:rPr>
          <w:rFonts w:ascii="Times New Roman" w:hAnsi="Times New Roman" w:cs="Times New Roman"/>
        </w:rPr>
        <w:t xml:space="preserve">procedimientos que determine la Oficialía Mayor de Gobierno y </w:t>
      </w:r>
      <w:r w:rsidRPr="00C77F95">
        <w:rPr>
          <w:rFonts w:ascii="Times New Roman" w:hAnsi="Times New Roman" w:cs="Times New Roman"/>
          <w:spacing w:val="3"/>
        </w:rPr>
        <w:t xml:space="preserve">en </w:t>
      </w:r>
      <w:r w:rsidRPr="00C77F95">
        <w:rPr>
          <w:rFonts w:ascii="Times New Roman" w:hAnsi="Times New Roman" w:cs="Times New Roman"/>
        </w:rPr>
        <w:t>la plataforma tecnológica que establezca la Secretaría de Planeación y Finanzas, conforme lo establece la Ley de Disciplina Financiera de las Entidades Federativas y los Municipios y la demás normativa aplicable en la materia de racionalidad, austeridad y disciplina</w:t>
      </w:r>
      <w:r w:rsidRPr="00C77F95">
        <w:rPr>
          <w:rFonts w:ascii="Times New Roman" w:hAnsi="Times New Roman" w:cs="Times New Roman"/>
          <w:spacing w:val="-23"/>
        </w:rPr>
        <w:t xml:space="preserve"> </w:t>
      </w:r>
      <w:r w:rsidRPr="00C77F95">
        <w:rPr>
          <w:rFonts w:ascii="Times New Roman" w:hAnsi="Times New Roman" w:cs="Times New Roman"/>
        </w:rPr>
        <w:t>presupuestaria.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3"/>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11"/>
        </w:rPr>
        <w:t xml:space="preserve"> </w:t>
      </w:r>
      <w:r w:rsidRPr="00C77F95">
        <w:rPr>
          <w:rFonts w:ascii="Times New Roman" w:hAnsi="Times New Roman" w:cs="Times New Roman"/>
          <w:b w:val="0"/>
        </w:rPr>
        <w:t>56.</w:t>
      </w:r>
      <w:r w:rsidRPr="00C77F95">
        <w:rPr>
          <w:rFonts w:ascii="Times New Roman" w:hAnsi="Times New Roman" w:cs="Times New Roman"/>
          <w:b w:val="0"/>
          <w:spacing w:val="-8"/>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Oficialía</w:t>
      </w:r>
      <w:r w:rsidRPr="00C77F95">
        <w:rPr>
          <w:rFonts w:ascii="Times New Roman" w:hAnsi="Times New Roman" w:cs="Times New Roman"/>
          <w:spacing w:val="-7"/>
        </w:rPr>
        <w:t xml:space="preserve"> </w:t>
      </w:r>
      <w:r w:rsidRPr="00C77F95">
        <w:rPr>
          <w:rFonts w:ascii="Times New Roman" w:hAnsi="Times New Roman" w:cs="Times New Roman"/>
        </w:rPr>
        <w:t>Mayor</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Gobierno</w:t>
      </w:r>
      <w:r w:rsidRPr="00C77F95">
        <w:rPr>
          <w:rFonts w:ascii="Times New Roman" w:hAnsi="Times New Roman" w:cs="Times New Roman"/>
          <w:spacing w:val="-11"/>
        </w:rPr>
        <w:t xml:space="preserve"> </w:t>
      </w:r>
      <w:r w:rsidRPr="00C77F95">
        <w:rPr>
          <w:rFonts w:ascii="Times New Roman" w:hAnsi="Times New Roman" w:cs="Times New Roman"/>
        </w:rPr>
        <w:t>a</w:t>
      </w:r>
      <w:r w:rsidRPr="00C77F95">
        <w:rPr>
          <w:rFonts w:ascii="Times New Roman" w:hAnsi="Times New Roman" w:cs="Times New Roman"/>
          <w:spacing w:val="-11"/>
        </w:rPr>
        <w:t xml:space="preserve"> </w:t>
      </w:r>
      <w:r w:rsidRPr="00C77F95">
        <w:rPr>
          <w:rFonts w:ascii="Times New Roman" w:hAnsi="Times New Roman" w:cs="Times New Roman"/>
        </w:rPr>
        <w:t>través</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Dirección</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Recursos</w:t>
      </w:r>
      <w:r w:rsidRPr="00C77F95">
        <w:rPr>
          <w:rFonts w:ascii="Times New Roman" w:hAnsi="Times New Roman" w:cs="Times New Roman"/>
          <w:spacing w:val="-12"/>
        </w:rPr>
        <w:t xml:space="preserve"> </w:t>
      </w:r>
      <w:r w:rsidRPr="00C77F95">
        <w:rPr>
          <w:rFonts w:ascii="Times New Roman" w:hAnsi="Times New Roman" w:cs="Times New Roman"/>
        </w:rPr>
        <w:t>Humanos,</w:t>
      </w:r>
      <w:r w:rsidRPr="00C77F95">
        <w:rPr>
          <w:rFonts w:ascii="Times New Roman" w:hAnsi="Times New Roman" w:cs="Times New Roman"/>
          <w:spacing w:val="-11"/>
        </w:rPr>
        <w:t xml:space="preserve"> </w:t>
      </w:r>
      <w:r w:rsidRPr="00C77F95">
        <w:rPr>
          <w:rFonts w:ascii="Times New Roman" w:hAnsi="Times New Roman" w:cs="Times New Roman"/>
        </w:rPr>
        <w:t>analizará</w:t>
      </w:r>
      <w:r w:rsidRPr="00C77F95">
        <w:rPr>
          <w:rFonts w:ascii="Times New Roman" w:hAnsi="Times New Roman" w:cs="Times New Roman"/>
          <w:spacing w:val="-11"/>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información proporcionada por las Dependencias y Entidades verificando el cumplimiento de la normatividad en materia de prestaciones</w:t>
      </w:r>
      <w:r w:rsidRPr="00C77F95">
        <w:rPr>
          <w:rFonts w:ascii="Times New Roman" w:hAnsi="Times New Roman" w:cs="Times New Roman"/>
          <w:spacing w:val="-7"/>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tabuladores</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sueldos,</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les</w:t>
      </w:r>
      <w:r w:rsidRPr="00C77F95">
        <w:rPr>
          <w:rFonts w:ascii="Times New Roman" w:hAnsi="Times New Roman" w:cs="Times New Roman"/>
          <w:spacing w:val="-10"/>
        </w:rPr>
        <w:t xml:space="preserve"> </w:t>
      </w:r>
      <w:r w:rsidRPr="00C77F95">
        <w:rPr>
          <w:rFonts w:ascii="Times New Roman" w:hAnsi="Times New Roman" w:cs="Times New Roman"/>
        </w:rPr>
        <w:t>comunicará</w:t>
      </w:r>
      <w:r w:rsidRPr="00C77F95">
        <w:rPr>
          <w:rFonts w:ascii="Times New Roman" w:hAnsi="Times New Roman" w:cs="Times New Roman"/>
          <w:spacing w:val="-9"/>
        </w:rPr>
        <w:t xml:space="preserve"> </w:t>
      </w:r>
      <w:r w:rsidRPr="00C77F95">
        <w:rPr>
          <w:rFonts w:ascii="Times New Roman" w:hAnsi="Times New Roman" w:cs="Times New Roman"/>
        </w:rPr>
        <w:t>los</w:t>
      </w:r>
      <w:r w:rsidRPr="00C77F95">
        <w:rPr>
          <w:rFonts w:ascii="Times New Roman" w:hAnsi="Times New Roman" w:cs="Times New Roman"/>
          <w:spacing w:val="-10"/>
        </w:rPr>
        <w:t xml:space="preserve"> </w:t>
      </w:r>
      <w:r w:rsidRPr="00C77F95">
        <w:rPr>
          <w:rFonts w:ascii="Times New Roman" w:hAnsi="Times New Roman" w:cs="Times New Roman"/>
        </w:rPr>
        <w:t>casos</w:t>
      </w:r>
      <w:r w:rsidRPr="00C77F95">
        <w:rPr>
          <w:rFonts w:ascii="Times New Roman" w:hAnsi="Times New Roman" w:cs="Times New Roman"/>
          <w:spacing w:val="-10"/>
        </w:rPr>
        <w:t xml:space="preserve"> </w:t>
      </w:r>
      <w:r w:rsidRPr="00C77F95">
        <w:rPr>
          <w:rFonts w:ascii="Times New Roman" w:hAnsi="Times New Roman" w:cs="Times New Roman"/>
        </w:rPr>
        <w:t>en</w:t>
      </w:r>
      <w:r w:rsidRPr="00C77F95">
        <w:rPr>
          <w:rFonts w:ascii="Times New Roman" w:hAnsi="Times New Roman" w:cs="Times New Roman"/>
          <w:spacing w:val="-10"/>
        </w:rPr>
        <w:t xml:space="preserve"> </w:t>
      </w:r>
      <w:r w:rsidRPr="00C77F95">
        <w:rPr>
          <w:rFonts w:ascii="Times New Roman" w:hAnsi="Times New Roman" w:cs="Times New Roman"/>
        </w:rPr>
        <w:t>los</w:t>
      </w:r>
      <w:r w:rsidRPr="00C77F95">
        <w:rPr>
          <w:rFonts w:ascii="Times New Roman" w:hAnsi="Times New Roman" w:cs="Times New Roman"/>
          <w:spacing w:val="-10"/>
        </w:rPr>
        <w:t xml:space="preserve"> </w:t>
      </w:r>
      <w:r w:rsidRPr="00C77F95">
        <w:rPr>
          <w:rFonts w:ascii="Times New Roman" w:hAnsi="Times New Roman" w:cs="Times New Roman"/>
        </w:rPr>
        <w:t>que</w:t>
      </w:r>
      <w:r w:rsidRPr="00C77F95">
        <w:rPr>
          <w:rFonts w:ascii="Times New Roman" w:hAnsi="Times New Roman" w:cs="Times New Roman"/>
          <w:spacing w:val="-9"/>
        </w:rPr>
        <w:t xml:space="preserve"> </w:t>
      </w:r>
      <w:r w:rsidRPr="00C77F95">
        <w:rPr>
          <w:rFonts w:ascii="Times New Roman" w:hAnsi="Times New Roman" w:cs="Times New Roman"/>
        </w:rPr>
        <w:t>encuentre</w:t>
      </w:r>
      <w:r w:rsidRPr="00C77F95">
        <w:rPr>
          <w:rFonts w:ascii="Times New Roman" w:hAnsi="Times New Roman" w:cs="Times New Roman"/>
          <w:spacing w:val="-9"/>
        </w:rPr>
        <w:t xml:space="preserve"> </w:t>
      </w:r>
      <w:r w:rsidRPr="00C77F95">
        <w:rPr>
          <w:rFonts w:ascii="Times New Roman" w:hAnsi="Times New Roman" w:cs="Times New Roman"/>
        </w:rPr>
        <w:t>inconsistencias,</w:t>
      </w:r>
      <w:r w:rsidRPr="00C77F95">
        <w:rPr>
          <w:rFonts w:ascii="Times New Roman" w:hAnsi="Times New Roman" w:cs="Times New Roman"/>
          <w:spacing w:val="-9"/>
        </w:rPr>
        <w:t xml:space="preserve"> </w:t>
      </w:r>
      <w:r w:rsidRPr="00C77F95">
        <w:rPr>
          <w:rFonts w:ascii="Times New Roman" w:hAnsi="Times New Roman" w:cs="Times New Roman"/>
        </w:rPr>
        <w:t>a</w:t>
      </w:r>
      <w:r w:rsidRPr="00C77F95">
        <w:rPr>
          <w:rFonts w:ascii="Times New Roman" w:hAnsi="Times New Roman" w:cs="Times New Roman"/>
          <w:spacing w:val="-9"/>
        </w:rPr>
        <w:t xml:space="preserve"> </w:t>
      </w:r>
      <w:r w:rsidRPr="00C77F95">
        <w:rPr>
          <w:rFonts w:ascii="Times New Roman" w:hAnsi="Times New Roman" w:cs="Times New Roman"/>
        </w:rPr>
        <w:t>efecto</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corregir las</w:t>
      </w:r>
      <w:r w:rsidRPr="00C77F95">
        <w:rPr>
          <w:rFonts w:ascii="Times New Roman" w:hAnsi="Times New Roman" w:cs="Times New Roman"/>
          <w:spacing w:val="-8"/>
        </w:rPr>
        <w:t xml:space="preserve"> </w:t>
      </w:r>
      <w:r w:rsidRPr="00C77F95">
        <w:rPr>
          <w:rFonts w:ascii="Times New Roman" w:hAnsi="Times New Roman" w:cs="Times New Roman"/>
        </w:rPr>
        <w:t>mismas</w:t>
      </w:r>
      <w:r w:rsidRPr="00C77F95">
        <w:rPr>
          <w:rFonts w:ascii="Times New Roman" w:hAnsi="Times New Roman" w:cs="Times New Roman"/>
          <w:spacing w:val="-11"/>
        </w:rPr>
        <w:t xml:space="preserve"> </w:t>
      </w:r>
      <w:r w:rsidRPr="00C77F95">
        <w:rPr>
          <w:rFonts w:ascii="Times New Roman" w:hAnsi="Times New Roman" w:cs="Times New Roman"/>
        </w:rPr>
        <w:t>en</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10"/>
        </w:rPr>
        <w:t xml:space="preserve"> </w:t>
      </w:r>
      <w:r w:rsidRPr="00C77F95">
        <w:rPr>
          <w:rFonts w:ascii="Times New Roman" w:hAnsi="Times New Roman" w:cs="Times New Roman"/>
        </w:rPr>
        <w:t>trimestre</w:t>
      </w:r>
      <w:r w:rsidRPr="00C77F95">
        <w:rPr>
          <w:rFonts w:ascii="Times New Roman" w:hAnsi="Times New Roman" w:cs="Times New Roman"/>
          <w:spacing w:val="-10"/>
        </w:rPr>
        <w:t xml:space="preserve"> </w:t>
      </w:r>
      <w:r w:rsidRPr="00C77F95">
        <w:rPr>
          <w:rFonts w:ascii="Times New Roman" w:hAnsi="Times New Roman" w:cs="Times New Roman"/>
        </w:rPr>
        <w:t>subsecuente,</w:t>
      </w:r>
      <w:r w:rsidRPr="00C77F95">
        <w:rPr>
          <w:rFonts w:ascii="Times New Roman" w:hAnsi="Times New Roman" w:cs="Times New Roman"/>
          <w:spacing w:val="-10"/>
        </w:rPr>
        <w:t xml:space="preserve"> </w:t>
      </w:r>
      <w:r w:rsidRPr="00C77F95">
        <w:rPr>
          <w:rFonts w:ascii="Times New Roman" w:hAnsi="Times New Roman" w:cs="Times New Roman"/>
        </w:rPr>
        <w:t>conforme</w:t>
      </w:r>
      <w:r w:rsidRPr="00C77F95">
        <w:rPr>
          <w:rFonts w:ascii="Times New Roman" w:hAnsi="Times New Roman" w:cs="Times New Roman"/>
          <w:spacing w:val="-10"/>
        </w:rPr>
        <w:t xml:space="preserve"> </w:t>
      </w:r>
      <w:r w:rsidRPr="00C77F95">
        <w:rPr>
          <w:rFonts w:ascii="Times New Roman" w:hAnsi="Times New Roman" w:cs="Times New Roman"/>
        </w:rPr>
        <w:t>lo</w:t>
      </w:r>
      <w:r w:rsidRPr="00C77F95">
        <w:rPr>
          <w:rFonts w:ascii="Times New Roman" w:hAnsi="Times New Roman" w:cs="Times New Roman"/>
          <w:spacing w:val="-9"/>
        </w:rPr>
        <w:t xml:space="preserve"> </w:t>
      </w:r>
      <w:r w:rsidRPr="00C77F95">
        <w:rPr>
          <w:rFonts w:ascii="Times New Roman" w:hAnsi="Times New Roman" w:cs="Times New Roman"/>
        </w:rPr>
        <w:t>establece</w:t>
      </w:r>
      <w:r w:rsidRPr="00C77F95">
        <w:rPr>
          <w:rFonts w:ascii="Times New Roman" w:hAnsi="Times New Roman" w:cs="Times New Roman"/>
          <w:spacing w:val="-10"/>
        </w:rPr>
        <w:t xml:space="preserve"> </w:t>
      </w:r>
      <w:r w:rsidRPr="00C77F95">
        <w:rPr>
          <w:rFonts w:ascii="Times New Roman" w:hAnsi="Times New Roman" w:cs="Times New Roman"/>
        </w:rPr>
        <w:t>la</w:t>
      </w:r>
      <w:r w:rsidRPr="00C77F95">
        <w:rPr>
          <w:rFonts w:ascii="Times New Roman" w:hAnsi="Times New Roman" w:cs="Times New Roman"/>
          <w:spacing w:val="-10"/>
        </w:rPr>
        <w:t xml:space="preserve"> </w:t>
      </w:r>
      <w:r w:rsidRPr="00C77F95">
        <w:rPr>
          <w:rFonts w:ascii="Times New Roman" w:hAnsi="Times New Roman" w:cs="Times New Roman"/>
        </w:rPr>
        <w:t>Ley</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Disciplina</w:t>
      </w:r>
      <w:r w:rsidRPr="00C77F95">
        <w:rPr>
          <w:rFonts w:ascii="Times New Roman" w:hAnsi="Times New Roman" w:cs="Times New Roman"/>
          <w:spacing w:val="-10"/>
        </w:rPr>
        <w:t xml:space="preserve"> </w:t>
      </w:r>
      <w:r w:rsidRPr="00C77F95">
        <w:rPr>
          <w:rFonts w:ascii="Times New Roman" w:hAnsi="Times New Roman" w:cs="Times New Roman"/>
        </w:rPr>
        <w:t>Financiera</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las</w:t>
      </w:r>
      <w:r w:rsidRPr="00C77F95">
        <w:rPr>
          <w:rFonts w:ascii="Times New Roman" w:hAnsi="Times New Roman" w:cs="Times New Roman"/>
          <w:spacing w:val="-11"/>
        </w:rPr>
        <w:t xml:space="preserve"> </w:t>
      </w:r>
      <w:r w:rsidRPr="00C77F95">
        <w:rPr>
          <w:rFonts w:ascii="Times New Roman" w:hAnsi="Times New Roman" w:cs="Times New Roman"/>
        </w:rPr>
        <w:t>Entidades</w:t>
      </w:r>
      <w:r w:rsidRPr="00C77F95">
        <w:rPr>
          <w:rFonts w:ascii="Times New Roman" w:hAnsi="Times New Roman" w:cs="Times New Roman"/>
          <w:spacing w:val="-11"/>
        </w:rPr>
        <w:t xml:space="preserve"> </w:t>
      </w:r>
      <w:r w:rsidRPr="00C77F95">
        <w:rPr>
          <w:rFonts w:ascii="Times New Roman" w:hAnsi="Times New Roman" w:cs="Times New Roman"/>
        </w:rPr>
        <w:t>Federativas y</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4"/>
        </w:rPr>
        <w:t xml:space="preserve"> </w:t>
      </w:r>
      <w:r w:rsidRPr="00C77F95">
        <w:rPr>
          <w:rFonts w:ascii="Times New Roman" w:hAnsi="Times New Roman" w:cs="Times New Roman"/>
        </w:rPr>
        <w:t>Municipios</w:t>
      </w:r>
      <w:r w:rsidRPr="00C77F95">
        <w:rPr>
          <w:rFonts w:ascii="Times New Roman" w:hAnsi="Times New Roman" w:cs="Times New Roman"/>
          <w:spacing w:val="-1"/>
        </w:rPr>
        <w:t xml:space="preserve"> </w:t>
      </w:r>
      <w:r w:rsidRPr="00C77F95">
        <w:rPr>
          <w:rFonts w:ascii="Times New Roman" w:hAnsi="Times New Roman" w:cs="Times New Roman"/>
        </w:rPr>
        <w:t>y</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3"/>
        </w:rPr>
        <w:t xml:space="preserve"> </w:t>
      </w:r>
      <w:r w:rsidRPr="00C77F95">
        <w:rPr>
          <w:rFonts w:ascii="Times New Roman" w:hAnsi="Times New Roman" w:cs="Times New Roman"/>
        </w:rPr>
        <w:t>demás</w:t>
      </w:r>
      <w:r w:rsidRPr="00C77F95">
        <w:rPr>
          <w:rFonts w:ascii="Times New Roman" w:hAnsi="Times New Roman" w:cs="Times New Roman"/>
          <w:spacing w:val="-1"/>
        </w:rPr>
        <w:t xml:space="preserve"> </w:t>
      </w:r>
      <w:r w:rsidRPr="00C77F95">
        <w:rPr>
          <w:rFonts w:ascii="Times New Roman" w:hAnsi="Times New Roman" w:cs="Times New Roman"/>
        </w:rPr>
        <w:t>normativa</w:t>
      </w:r>
      <w:r w:rsidRPr="00C77F95">
        <w:rPr>
          <w:rFonts w:ascii="Times New Roman" w:hAnsi="Times New Roman" w:cs="Times New Roman"/>
          <w:spacing w:val="-3"/>
        </w:rPr>
        <w:t xml:space="preserve"> </w:t>
      </w:r>
      <w:r w:rsidRPr="00C77F95">
        <w:rPr>
          <w:rFonts w:ascii="Times New Roman" w:hAnsi="Times New Roman" w:cs="Times New Roman"/>
        </w:rPr>
        <w:t>aplicable</w:t>
      </w:r>
      <w:r w:rsidRPr="00C77F95">
        <w:rPr>
          <w:rFonts w:ascii="Times New Roman" w:hAnsi="Times New Roman" w:cs="Times New Roman"/>
          <w:spacing w:val="-3"/>
        </w:rPr>
        <w:t xml:space="preserve"> </w:t>
      </w:r>
      <w:r w:rsidRPr="00C77F95">
        <w:rPr>
          <w:rFonts w:ascii="Times New Roman" w:hAnsi="Times New Roman" w:cs="Times New Roman"/>
        </w:rPr>
        <w:t>en</w:t>
      </w:r>
      <w:r w:rsidRPr="00C77F95">
        <w:rPr>
          <w:rFonts w:ascii="Times New Roman" w:hAnsi="Times New Roman" w:cs="Times New Roman"/>
          <w:spacing w:val="-2"/>
        </w:rPr>
        <w:t xml:space="preserve"> </w:t>
      </w:r>
      <w:r w:rsidRPr="00C77F95">
        <w:rPr>
          <w:rFonts w:ascii="Times New Roman" w:hAnsi="Times New Roman" w:cs="Times New Roman"/>
        </w:rPr>
        <w:t>materia</w:t>
      </w:r>
      <w:r w:rsidRPr="00C77F95">
        <w:rPr>
          <w:rFonts w:ascii="Times New Roman" w:hAnsi="Times New Roman" w:cs="Times New Roman"/>
          <w:spacing w:val="-1"/>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racionalidad,</w:t>
      </w:r>
      <w:r w:rsidRPr="00C77F95">
        <w:rPr>
          <w:rFonts w:ascii="Times New Roman" w:hAnsi="Times New Roman" w:cs="Times New Roman"/>
          <w:spacing w:val="-3"/>
        </w:rPr>
        <w:t xml:space="preserve"> </w:t>
      </w:r>
      <w:r w:rsidRPr="00C77F95">
        <w:rPr>
          <w:rFonts w:ascii="Times New Roman" w:hAnsi="Times New Roman" w:cs="Times New Roman"/>
        </w:rPr>
        <w:t>austeridad</w:t>
      </w:r>
      <w:r w:rsidRPr="00C77F95">
        <w:rPr>
          <w:rFonts w:ascii="Times New Roman" w:hAnsi="Times New Roman" w:cs="Times New Roman"/>
          <w:spacing w:val="-2"/>
        </w:rPr>
        <w:t xml:space="preserve"> </w:t>
      </w:r>
      <w:r w:rsidRPr="00C77F95">
        <w:rPr>
          <w:rFonts w:ascii="Times New Roman" w:hAnsi="Times New Roman" w:cs="Times New Roman"/>
        </w:rPr>
        <w:t>y</w:t>
      </w:r>
      <w:r w:rsidRPr="00C77F95">
        <w:rPr>
          <w:rFonts w:ascii="Times New Roman" w:hAnsi="Times New Roman" w:cs="Times New Roman"/>
          <w:spacing w:val="-7"/>
        </w:rPr>
        <w:t xml:space="preserve"> </w:t>
      </w:r>
      <w:r w:rsidRPr="00C77F95">
        <w:rPr>
          <w:rFonts w:ascii="Times New Roman" w:hAnsi="Times New Roman" w:cs="Times New Roman"/>
        </w:rPr>
        <w:t>disciplina</w:t>
      </w:r>
      <w:r w:rsidRPr="00C77F95">
        <w:rPr>
          <w:rFonts w:ascii="Times New Roman" w:hAnsi="Times New Roman" w:cs="Times New Roman"/>
          <w:spacing w:val="-3"/>
        </w:rPr>
        <w:t xml:space="preserve"> </w:t>
      </w:r>
      <w:r w:rsidRPr="00C77F95">
        <w:rPr>
          <w:rFonts w:ascii="Times New Roman" w:hAnsi="Times New Roman" w:cs="Times New Roman"/>
        </w:rPr>
        <w:t>presupuestaria.</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b w:val="0"/>
        </w:rPr>
        <w:t xml:space="preserve">ARTÍCULO 57. </w:t>
      </w:r>
      <w:r w:rsidRPr="00C77F95">
        <w:rPr>
          <w:rFonts w:ascii="Times New Roman" w:hAnsi="Times New Roman" w:cs="Times New Roman"/>
        </w:rPr>
        <w:t>La Secretaría de Planeación y Finanzas en coordinación con la Oficialía Mayor de Gobierno y la Contraloría del Ejecutivo, verificarán que no existan incrementos en los importes correspondientes al pago de servicios personales,</w:t>
      </w:r>
      <w:r w:rsidRPr="00C77F95">
        <w:rPr>
          <w:rFonts w:ascii="Times New Roman" w:hAnsi="Times New Roman" w:cs="Times New Roman"/>
          <w:spacing w:val="-5"/>
        </w:rPr>
        <w:t xml:space="preserve"> </w:t>
      </w:r>
      <w:r w:rsidRPr="00C77F95">
        <w:rPr>
          <w:rFonts w:ascii="Times New Roman" w:hAnsi="Times New Roman" w:cs="Times New Roman"/>
        </w:rPr>
        <w:t>en</w:t>
      </w:r>
      <w:r w:rsidRPr="00C77F95">
        <w:rPr>
          <w:rFonts w:ascii="Times New Roman" w:hAnsi="Times New Roman" w:cs="Times New Roman"/>
          <w:spacing w:val="-6"/>
        </w:rPr>
        <w:t xml:space="preserve"> </w:t>
      </w:r>
      <w:r w:rsidRPr="00C77F95">
        <w:rPr>
          <w:rFonts w:ascii="Times New Roman" w:hAnsi="Times New Roman" w:cs="Times New Roman"/>
        </w:rPr>
        <w:t>caso</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detectar</w:t>
      </w:r>
      <w:r w:rsidRPr="00C77F95">
        <w:rPr>
          <w:rFonts w:ascii="Times New Roman" w:hAnsi="Times New Roman" w:cs="Times New Roman"/>
          <w:spacing w:val="-5"/>
        </w:rPr>
        <w:t xml:space="preserve"> </w:t>
      </w:r>
      <w:r w:rsidRPr="00C77F95">
        <w:rPr>
          <w:rFonts w:ascii="Times New Roman" w:hAnsi="Times New Roman" w:cs="Times New Roman"/>
        </w:rPr>
        <w:t>diferencias,</w:t>
      </w:r>
      <w:r w:rsidRPr="00C77F95">
        <w:rPr>
          <w:rFonts w:ascii="Times New Roman" w:hAnsi="Times New Roman" w:cs="Times New Roman"/>
          <w:spacing w:val="-5"/>
        </w:rPr>
        <w:t xml:space="preserve"> </w:t>
      </w:r>
      <w:r w:rsidRPr="00C77F95">
        <w:rPr>
          <w:rFonts w:ascii="Times New Roman" w:hAnsi="Times New Roman" w:cs="Times New Roman"/>
        </w:rPr>
        <w:t>será</w:t>
      </w:r>
      <w:r w:rsidRPr="00C77F95">
        <w:rPr>
          <w:rFonts w:ascii="Times New Roman" w:hAnsi="Times New Roman" w:cs="Times New Roman"/>
          <w:spacing w:val="-5"/>
        </w:rPr>
        <w:t xml:space="preserve"> </w:t>
      </w:r>
      <w:r w:rsidRPr="00C77F95">
        <w:rPr>
          <w:rFonts w:ascii="Times New Roman" w:hAnsi="Times New Roman" w:cs="Times New Roman"/>
        </w:rPr>
        <w:t>responsabilidad</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5"/>
        </w:rPr>
        <w:t xml:space="preserve"> </w:t>
      </w:r>
      <w:r w:rsidRPr="00C77F95">
        <w:rPr>
          <w:rFonts w:ascii="Times New Roman" w:hAnsi="Times New Roman" w:cs="Times New Roman"/>
        </w:rPr>
        <w:t>Dependencia</w:t>
      </w:r>
      <w:r w:rsidRPr="00C77F95">
        <w:rPr>
          <w:rFonts w:ascii="Times New Roman" w:hAnsi="Times New Roman" w:cs="Times New Roman"/>
          <w:spacing w:val="-5"/>
        </w:rPr>
        <w:t xml:space="preserve"> </w:t>
      </w:r>
      <w:r w:rsidRPr="00C77F95">
        <w:rPr>
          <w:rFonts w:ascii="Times New Roman" w:hAnsi="Times New Roman" w:cs="Times New Roman"/>
        </w:rPr>
        <w:t>o</w:t>
      </w:r>
      <w:r w:rsidRPr="00C77F95">
        <w:rPr>
          <w:rFonts w:ascii="Times New Roman" w:hAnsi="Times New Roman" w:cs="Times New Roman"/>
          <w:spacing w:val="-4"/>
        </w:rPr>
        <w:t xml:space="preserve"> </w:t>
      </w:r>
      <w:r w:rsidRPr="00C77F95">
        <w:rPr>
          <w:rFonts w:ascii="Times New Roman" w:hAnsi="Times New Roman" w:cs="Times New Roman"/>
        </w:rPr>
        <w:t>Entidad</w:t>
      </w:r>
      <w:r w:rsidRPr="00C77F95">
        <w:rPr>
          <w:rFonts w:ascii="Times New Roman" w:hAnsi="Times New Roman" w:cs="Times New Roman"/>
          <w:spacing w:val="-4"/>
        </w:rPr>
        <w:t xml:space="preserve"> </w:t>
      </w:r>
      <w:r w:rsidRPr="00C77F95">
        <w:rPr>
          <w:rFonts w:ascii="Times New Roman" w:hAnsi="Times New Roman" w:cs="Times New Roman"/>
        </w:rPr>
        <w:t>justificar</w:t>
      </w:r>
      <w:r w:rsidRPr="00C77F95">
        <w:rPr>
          <w:rFonts w:ascii="Times New Roman" w:hAnsi="Times New Roman" w:cs="Times New Roman"/>
          <w:spacing w:val="-4"/>
        </w:rPr>
        <w:t xml:space="preserve"> </w:t>
      </w:r>
      <w:r w:rsidRPr="00C77F95">
        <w:rPr>
          <w:rFonts w:ascii="Times New Roman" w:hAnsi="Times New Roman" w:cs="Times New Roman"/>
        </w:rPr>
        <w:t>dicho</w:t>
      </w:r>
      <w:r w:rsidRPr="00C77F95">
        <w:rPr>
          <w:rFonts w:ascii="Times New Roman" w:hAnsi="Times New Roman" w:cs="Times New Roman"/>
          <w:spacing w:val="-4"/>
        </w:rPr>
        <w:t xml:space="preserve"> </w:t>
      </w:r>
      <w:r w:rsidRPr="00C77F95">
        <w:rPr>
          <w:rFonts w:ascii="Times New Roman" w:hAnsi="Times New Roman" w:cs="Times New Roman"/>
        </w:rPr>
        <w:t>incremento, conforme</w:t>
      </w:r>
      <w:r w:rsidRPr="00C77F95">
        <w:rPr>
          <w:rFonts w:ascii="Times New Roman" w:hAnsi="Times New Roman" w:cs="Times New Roman"/>
          <w:spacing w:val="-7"/>
        </w:rPr>
        <w:t xml:space="preserve"> </w:t>
      </w:r>
      <w:r w:rsidRPr="00C77F95">
        <w:rPr>
          <w:rFonts w:ascii="Times New Roman" w:hAnsi="Times New Roman" w:cs="Times New Roman"/>
        </w:rPr>
        <w:t>lo</w:t>
      </w:r>
      <w:r w:rsidRPr="00C77F95">
        <w:rPr>
          <w:rFonts w:ascii="Times New Roman" w:hAnsi="Times New Roman" w:cs="Times New Roman"/>
          <w:spacing w:val="-8"/>
        </w:rPr>
        <w:t xml:space="preserve"> </w:t>
      </w:r>
      <w:r w:rsidRPr="00C77F95">
        <w:rPr>
          <w:rFonts w:ascii="Times New Roman" w:hAnsi="Times New Roman" w:cs="Times New Roman"/>
        </w:rPr>
        <w:t>establece</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Ley</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Disciplina</w:t>
      </w:r>
      <w:r w:rsidRPr="00C77F95">
        <w:rPr>
          <w:rFonts w:ascii="Times New Roman" w:hAnsi="Times New Roman" w:cs="Times New Roman"/>
          <w:spacing w:val="-6"/>
        </w:rPr>
        <w:t xml:space="preserve"> </w:t>
      </w:r>
      <w:r w:rsidRPr="00C77F95">
        <w:rPr>
          <w:rFonts w:ascii="Times New Roman" w:hAnsi="Times New Roman" w:cs="Times New Roman"/>
        </w:rPr>
        <w:t>Financiera</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las</w:t>
      </w:r>
      <w:r w:rsidRPr="00C77F95">
        <w:rPr>
          <w:rFonts w:ascii="Times New Roman" w:hAnsi="Times New Roman" w:cs="Times New Roman"/>
          <w:spacing w:val="-7"/>
        </w:rPr>
        <w:t xml:space="preserve"> </w:t>
      </w:r>
      <w:r w:rsidRPr="00C77F95">
        <w:rPr>
          <w:rFonts w:ascii="Times New Roman" w:hAnsi="Times New Roman" w:cs="Times New Roman"/>
        </w:rPr>
        <w:t>Entidades</w:t>
      </w:r>
      <w:r w:rsidRPr="00C77F95">
        <w:rPr>
          <w:rFonts w:ascii="Times New Roman" w:hAnsi="Times New Roman" w:cs="Times New Roman"/>
          <w:spacing w:val="-10"/>
        </w:rPr>
        <w:t xml:space="preserve"> </w:t>
      </w:r>
      <w:r w:rsidRPr="00C77F95">
        <w:rPr>
          <w:rFonts w:ascii="Times New Roman" w:hAnsi="Times New Roman" w:cs="Times New Roman"/>
        </w:rPr>
        <w:t>Federativas</w:t>
      </w:r>
      <w:r w:rsidRPr="00C77F95">
        <w:rPr>
          <w:rFonts w:ascii="Times New Roman" w:hAnsi="Times New Roman" w:cs="Times New Roman"/>
          <w:spacing w:val="-7"/>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los</w:t>
      </w:r>
      <w:r w:rsidRPr="00C77F95">
        <w:rPr>
          <w:rFonts w:ascii="Times New Roman" w:hAnsi="Times New Roman" w:cs="Times New Roman"/>
          <w:spacing w:val="-10"/>
        </w:rPr>
        <w:t xml:space="preserve"> </w:t>
      </w:r>
      <w:r w:rsidRPr="00C77F95">
        <w:rPr>
          <w:rFonts w:ascii="Times New Roman" w:hAnsi="Times New Roman" w:cs="Times New Roman"/>
        </w:rPr>
        <w:t>Municipios</w:t>
      </w:r>
      <w:r w:rsidRPr="00C77F95">
        <w:rPr>
          <w:rFonts w:ascii="Times New Roman" w:hAnsi="Times New Roman" w:cs="Times New Roman"/>
          <w:spacing w:val="-7"/>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demás</w:t>
      </w:r>
      <w:r w:rsidRPr="00C77F95">
        <w:rPr>
          <w:rFonts w:ascii="Times New Roman" w:hAnsi="Times New Roman" w:cs="Times New Roman"/>
          <w:spacing w:val="-7"/>
        </w:rPr>
        <w:t xml:space="preserve"> </w:t>
      </w:r>
      <w:r w:rsidRPr="00C77F95">
        <w:rPr>
          <w:rFonts w:ascii="Times New Roman" w:hAnsi="Times New Roman" w:cs="Times New Roman"/>
        </w:rPr>
        <w:t>normativa aplicable en materia de racionalidad, austeridad y disciplina presupuestaria en el ejercicio del gasto</w:t>
      </w:r>
      <w:r w:rsidRPr="00C77F95">
        <w:rPr>
          <w:rFonts w:ascii="Times New Roman" w:hAnsi="Times New Roman" w:cs="Times New Roman"/>
          <w:spacing w:val="-29"/>
        </w:rPr>
        <w:t xml:space="preserve"> </w:t>
      </w:r>
      <w:r w:rsidRPr="00C77F95">
        <w:rPr>
          <w:rFonts w:ascii="Times New Roman" w:hAnsi="Times New Roman" w:cs="Times New Roman"/>
        </w:rPr>
        <w:t>público.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2"/>
        <w:rPr>
          <w:rFonts w:ascii="Times New Roman" w:hAnsi="Times New Roman" w:cs="Times New Roman"/>
        </w:rPr>
      </w:pPr>
      <w:r w:rsidRPr="00C77F95">
        <w:rPr>
          <w:rFonts w:ascii="Times New Roman" w:hAnsi="Times New Roman" w:cs="Times New Roman"/>
          <w:b w:val="0"/>
        </w:rPr>
        <w:t xml:space="preserve">ARTÍCULO 58. </w:t>
      </w:r>
      <w:r w:rsidRPr="00C77F95">
        <w:rPr>
          <w:rFonts w:ascii="Times New Roman" w:hAnsi="Times New Roman" w:cs="Times New Roman"/>
        </w:rPr>
        <w:t>Las Dependencias o Entidades no podrán realizar la modificación de prestaciones que impliquen aportaciones de recursos adicionales para el Poder Ejecutivo, en su caso deberán contar con la autorización previa de la Oficialía</w:t>
      </w:r>
      <w:r w:rsidRPr="00C77F95">
        <w:rPr>
          <w:rFonts w:ascii="Times New Roman" w:hAnsi="Times New Roman" w:cs="Times New Roman"/>
          <w:spacing w:val="-7"/>
        </w:rPr>
        <w:t xml:space="preserve"> </w:t>
      </w:r>
      <w:r w:rsidRPr="00C77F95">
        <w:rPr>
          <w:rFonts w:ascii="Times New Roman" w:hAnsi="Times New Roman" w:cs="Times New Roman"/>
        </w:rPr>
        <w:t>Mayor</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Gobierno</w:t>
      </w:r>
      <w:r w:rsidRPr="00C77F95">
        <w:rPr>
          <w:rFonts w:ascii="Times New Roman" w:hAnsi="Times New Roman" w:cs="Times New Roman"/>
          <w:spacing w:val="-6"/>
        </w:rPr>
        <w:t xml:space="preserve"> </w:t>
      </w:r>
      <w:r w:rsidRPr="00C77F95">
        <w:rPr>
          <w:rFonts w:ascii="Times New Roman" w:hAnsi="Times New Roman" w:cs="Times New Roman"/>
        </w:rPr>
        <w:t>en</w:t>
      </w:r>
      <w:r w:rsidRPr="00C77F95">
        <w:rPr>
          <w:rFonts w:ascii="Times New Roman" w:hAnsi="Times New Roman" w:cs="Times New Roman"/>
          <w:spacing w:val="-8"/>
        </w:rPr>
        <w:t xml:space="preserve"> </w:t>
      </w:r>
      <w:r w:rsidRPr="00C77F95">
        <w:rPr>
          <w:rFonts w:ascii="Times New Roman" w:hAnsi="Times New Roman" w:cs="Times New Roman"/>
        </w:rPr>
        <w:t>coordinación</w:t>
      </w:r>
      <w:r w:rsidRPr="00C77F95">
        <w:rPr>
          <w:rFonts w:ascii="Times New Roman" w:hAnsi="Times New Roman" w:cs="Times New Roman"/>
          <w:spacing w:val="-8"/>
        </w:rPr>
        <w:t xml:space="preserve"> </w:t>
      </w:r>
      <w:r w:rsidRPr="00C77F95">
        <w:rPr>
          <w:rFonts w:ascii="Times New Roman" w:hAnsi="Times New Roman" w:cs="Times New Roman"/>
        </w:rPr>
        <w:t>con</w:t>
      </w:r>
      <w:r w:rsidRPr="00C77F95">
        <w:rPr>
          <w:rFonts w:ascii="Times New Roman" w:hAnsi="Times New Roman" w:cs="Times New Roman"/>
          <w:spacing w:val="-8"/>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Secretaría</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Planeación</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9"/>
        </w:rPr>
        <w:t xml:space="preserve"> </w:t>
      </w:r>
      <w:r w:rsidRPr="00C77F95">
        <w:rPr>
          <w:rFonts w:ascii="Times New Roman" w:hAnsi="Times New Roman" w:cs="Times New Roman"/>
        </w:rPr>
        <w:t>Finanzas,</w:t>
      </w:r>
      <w:r w:rsidRPr="00C77F95">
        <w:rPr>
          <w:rFonts w:ascii="Times New Roman" w:hAnsi="Times New Roman" w:cs="Times New Roman"/>
          <w:spacing w:val="-6"/>
        </w:rPr>
        <w:t xml:space="preserve"> </w:t>
      </w:r>
      <w:r w:rsidRPr="00C77F95">
        <w:rPr>
          <w:rFonts w:ascii="Times New Roman" w:hAnsi="Times New Roman" w:cs="Times New Roman"/>
        </w:rPr>
        <w:t>conforme</w:t>
      </w:r>
      <w:r w:rsidRPr="00C77F95">
        <w:rPr>
          <w:rFonts w:ascii="Times New Roman" w:hAnsi="Times New Roman" w:cs="Times New Roman"/>
          <w:spacing w:val="-6"/>
        </w:rPr>
        <w:t xml:space="preserve"> </w:t>
      </w:r>
      <w:r w:rsidRPr="00C77F95">
        <w:rPr>
          <w:rFonts w:ascii="Times New Roman" w:hAnsi="Times New Roman" w:cs="Times New Roman"/>
        </w:rPr>
        <w:t>lo</w:t>
      </w:r>
      <w:r w:rsidRPr="00C77F95">
        <w:rPr>
          <w:rFonts w:ascii="Times New Roman" w:hAnsi="Times New Roman" w:cs="Times New Roman"/>
          <w:spacing w:val="-6"/>
        </w:rPr>
        <w:t xml:space="preserve"> </w:t>
      </w:r>
      <w:r w:rsidRPr="00C77F95">
        <w:rPr>
          <w:rFonts w:ascii="Times New Roman" w:hAnsi="Times New Roman" w:cs="Times New Roman"/>
        </w:rPr>
        <w:t>establece</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Ley</w:t>
      </w:r>
      <w:r w:rsidRPr="00C77F95">
        <w:rPr>
          <w:rFonts w:ascii="Times New Roman" w:hAnsi="Times New Roman" w:cs="Times New Roman"/>
          <w:spacing w:val="-8"/>
        </w:rPr>
        <w:t xml:space="preserve"> </w:t>
      </w:r>
      <w:r w:rsidRPr="00C77F95">
        <w:rPr>
          <w:rFonts w:ascii="Times New Roman" w:hAnsi="Times New Roman" w:cs="Times New Roman"/>
        </w:rPr>
        <w:t>de Disciplina Financiera de las Entidades Federativas y los Municipios y la normatividad</w:t>
      </w:r>
      <w:r w:rsidRPr="00C77F95">
        <w:rPr>
          <w:rFonts w:ascii="Times New Roman" w:hAnsi="Times New Roman" w:cs="Times New Roman"/>
          <w:spacing w:val="-22"/>
        </w:rPr>
        <w:t xml:space="preserve"> </w:t>
      </w:r>
      <w:r w:rsidRPr="00C77F95">
        <w:rPr>
          <w:rFonts w:ascii="Times New Roman" w:hAnsi="Times New Roman" w:cs="Times New Roman"/>
        </w:rPr>
        <w:t>aplicable.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b w:val="0"/>
        </w:rPr>
        <w:t xml:space="preserve">ARTÍCULO 59. </w:t>
      </w:r>
      <w:r w:rsidRPr="00C77F95">
        <w:rPr>
          <w:rFonts w:ascii="Times New Roman" w:hAnsi="Times New Roman" w:cs="Times New Roman"/>
        </w:rPr>
        <w:t>El gasto en servicios personales comprende lo siguiente:</w:t>
      </w:r>
    </w:p>
    <w:p w:rsidR="001D5FE1" w:rsidRPr="00C77F95" w:rsidRDefault="001D5FE1" w:rsidP="001D5FE1">
      <w:pPr>
        <w:pStyle w:val="Textoindependiente"/>
        <w:rPr>
          <w:rFonts w:ascii="Times New Roman" w:hAnsi="Times New Roman" w:cs="Times New Roman"/>
        </w:rPr>
      </w:pPr>
    </w:p>
    <w:p w:rsidR="001D5FE1" w:rsidRPr="00C77F95" w:rsidRDefault="001D5FE1" w:rsidP="00C77F95">
      <w:pPr>
        <w:pStyle w:val="Prrafodelista"/>
        <w:widowControl w:val="0"/>
        <w:numPr>
          <w:ilvl w:val="0"/>
          <w:numId w:val="35"/>
        </w:numPr>
        <w:tabs>
          <w:tab w:val="left" w:pos="839"/>
        </w:tabs>
        <w:autoSpaceDE w:val="0"/>
        <w:autoSpaceDN w:val="0"/>
        <w:ind w:right="115" w:hanging="487"/>
        <w:jc w:val="both"/>
        <w:rPr>
          <w:sz w:val="20"/>
        </w:rPr>
      </w:pPr>
      <w:r w:rsidRPr="00C77F95">
        <w:rPr>
          <w:sz w:val="20"/>
        </w:rPr>
        <w:t>Las remuneraciones ordinarias y extraordinarias que se paguen a los servidores públicos de base, confianza, honorarios asimilados a salarios y</w:t>
      </w:r>
      <w:r w:rsidRPr="00C77F95">
        <w:rPr>
          <w:spacing w:val="-35"/>
          <w:sz w:val="20"/>
        </w:rPr>
        <w:t xml:space="preserve"> </w:t>
      </w:r>
      <w:r w:rsidRPr="00C77F95">
        <w:rPr>
          <w:sz w:val="20"/>
        </w:rPr>
        <w:t>de lista de raya que se contraten, de acuerdo con las disposiciones aplicables;</w:t>
      </w:r>
    </w:p>
    <w:p w:rsidR="001D5FE1" w:rsidRPr="00C77F95" w:rsidRDefault="001D5FE1" w:rsidP="00C77F95">
      <w:pPr>
        <w:pStyle w:val="Prrafodelista"/>
        <w:widowControl w:val="0"/>
        <w:numPr>
          <w:ilvl w:val="0"/>
          <w:numId w:val="35"/>
        </w:numPr>
        <w:tabs>
          <w:tab w:val="left" w:pos="839"/>
        </w:tabs>
        <w:autoSpaceDE w:val="0"/>
        <w:autoSpaceDN w:val="0"/>
        <w:spacing w:before="70"/>
        <w:ind w:right="108" w:hanging="566"/>
        <w:jc w:val="both"/>
        <w:rPr>
          <w:sz w:val="20"/>
        </w:rPr>
      </w:pPr>
      <w:r w:rsidRPr="00C77F95">
        <w:rPr>
          <w:sz w:val="20"/>
        </w:rPr>
        <w:t>Las aportaciones de seguridad social, las prestaciones generales y las demás asignaciones presupuestales autorizadas por la Secretaría de Planeación y Finanzas en cumplimiento a los contratos y convenios de orden laboral,</w:t>
      </w:r>
      <w:r w:rsidRPr="00C77F95">
        <w:rPr>
          <w:spacing w:val="-1"/>
          <w:sz w:val="20"/>
        </w:rPr>
        <w:t xml:space="preserve"> </w:t>
      </w:r>
      <w:r w:rsidRPr="00C77F95">
        <w:rPr>
          <w:sz w:val="20"/>
        </w:rPr>
        <w:t>y</w:t>
      </w:r>
    </w:p>
    <w:p w:rsidR="001D5FE1" w:rsidRPr="00C77F95" w:rsidRDefault="001D5FE1" w:rsidP="00C77F95">
      <w:pPr>
        <w:pStyle w:val="Prrafodelista"/>
        <w:widowControl w:val="0"/>
        <w:numPr>
          <w:ilvl w:val="0"/>
          <w:numId w:val="35"/>
        </w:numPr>
        <w:tabs>
          <w:tab w:val="left" w:pos="839"/>
        </w:tabs>
        <w:autoSpaceDE w:val="0"/>
        <w:autoSpaceDN w:val="0"/>
        <w:spacing w:before="77"/>
        <w:ind w:hanging="643"/>
        <w:jc w:val="both"/>
        <w:rPr>
          <w:sz w:val="20"/>
        </w:rPr>
      </w:pPr>
      <w:r w:rsidRPr="00C77F95">
        <w:rPr>
          <w:sz w:val="20"/>
        </w:rPr>
        <w:t>Las obligaciones fiscales que generen los pagos a que se refieren las fracciones</w:t>
      </w:r>
      <w:r w:rsidRPr="00C77F95">
        <w:rPr>
          <w:spacing w:val="-32"/>
          <w:sz w:val="20"/>
        </w:rPr>
        <w:t xml:space="preserve"> </w:t>
      </w:r>
      <w:r w:rsidRPr="00C77F95">
        <w:rPr>
          <w:sz w:val="20"/>
        </w:rPr>
        <w:t>anteriores.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rPr>
        <w:t>Para efectos de desglose por Percepciones Ordinarias y Extraordinarias, incluyendo las erogaciones por concepto de obligaciones de carácter fiscal y de seguridad social inherentes a dichas remuneraciones establecidas en este artículo, se presentan en los anexos 17, 17.1 y 17.2. El tabulador para pago de quinquenios, se muestra en el anexo 18.</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b w:val="0"/>
        </w:rPr>
        <w:t xml:space="preserve">ARTÍCULO 60. </w:t>
      </w:r>
      <w:r w:rsidRPr="00C77F95">
        <w:rPr>
          <w:rFonts w:ascii="Times New Roman" w:hAnsi="Times New Roman" w:cs="Times New Roman"/>
        </w:rPr>
        <w:t>Las Dependencias y Entidades al realizar los pagos por concepto de remuneraciones, prestaciones laborales y demás erogaciones relacionadas con servicios personales, deberán observar las disposiciones conforme a criterios de Austeridad, Racionalidad, Probidad y Disciplina en el Manejo del Presupuesto Público, así como:</w:t>
      </w:r>
    </w:p>
    <w:p w:rsidR="001D5FE1" w:rsidRPr="00C77F95" w:rsidRDefault="001D5FE1" w:rsidP="00C77F95">
      <w:pPr>
        <w:pStyle w:val="Prrafodelista"/>
        <w:widowControl w:val="0"/>
        <w:numPr>
          <w:ilvl w:val="0"/>
          <w:numId w:val="34"/>
        </w:numPr>
        <w:tabs>
          <w:tab w:val="left" w:pos="839"/>
        </w:tabs>
        <w:autoSpaceDE w:val="0"/>
        <w:autoSpaceDN w:val="0"/>
        <w:ind w:right="117" w:hanging="487"/>
        <w:jc w:val="both"/>
        <w:rPr>
          <w:sz w:val="20"/>
        </w:rPr>
      </w:pPr>
      <w:r w:rsidRPr="00C77F95">
        <w:rPr>
          <w:sz w:val="20"/>
        </w:rPr>
        <w:t>Apegarse estrictamente a los criterios que en materia de servicios personales establezca el Poder Ejecutivo por conducto de la Oficialía Mayor de Gobierno y de la Secretaría de Planeación y</w:t>
      </w:r>
      <w:r w:rsidRPr="00C77F95">
        <w:rPr>
          <w:spacing w:val="-16"/>
          <w:sz w:val="20"/>
        </w:rPr>
        <w:t xml:space="preserve"> </w:t>
      </w:r>
      <w:r w:rsidRPr="00C77F95">
        <w:rPr>
          <w:sz w:val="20"/>
        </w:rPr>
        <w:t>Finanzas;</w:t>
      </w:r>
    </w:p>
    <w:p w:rsidR="001D5FE1" w:rsidRPr="00C77F95" w:rsidRDefault="001D5FE1" w:rsidP="00C77F95">
      <w:pPr>
        <w:pStyle w:val="Prrafodelista"/>
        <w:widowControl w:val="0"/>
        <w:numPr>
          <w:ilvl w:val="0"/>
          <w:numId w:val="34"/>
        </w:numPr>
        <w:tabs>
          <w:tab w:val="left" w:pos="839"/>
        </w:tabs>
        <w:autoSpaceDE w:val="0"/>
        <w:autoSpaceDN w:val="0"/>
        <w:spacing w:before="67"/>
        <w:ind w:right="117" w:hanging="566"/>
        <w:jc w:val="both"/>
        <w:rPr>
          <w:sz w:val="20"/>
        </w:rPr>
      </w:pPr>
      <w:r w:rsidRPr="00C77F95">
        <w:rPr>
          <w:sz w:val="20"/>
        </w:rPr>
        <w:t>Cubrir</w:t>
      </w:r>
      <w:r w:rsidRPr="00C77F95">
        <w:rPr>
          <w:spacing w:val="-11"/>
          <w:sz w:val="20"/>
        </w:rPr>
        <w:t xml:space="preserve"> </w:t>
      </w:r>
      <w:r w:rsidRPr="00C77F95">
        <w:rPr>
          <w:sz w:val="20"/>
        </w:rPr>
        <w:t>los</w:t>
      </w:r>
      <w:r w:rsidRPr="00C77F95">
        <w:rPr>
          <w:spacing w:val="-12"/>
          <w:sz w:val="20"/>
        </w:rPr>
        <w:t xml:space="preserve"> </w:t>
      </w:r>
      <w:r w:rsidRPr="00C77F95">
        <w:rPr>
          <w:sz w:val="20"/>
        </w:rPr>
        <w:t>pagos</w:t>
      </w:r>
      <w:r w:rsidRPr="00C77F95">
        <w:rPr>
          <w:spacing w:val="-12"/>
          <w:sz w:val="20"/>
        </w:rPr>
        <w:t xml:space="preserve"> </w:t>
      </w:r>
      <w:r w:rsidRPr="00C77F95">
        <w:rPr>
          <w:sz w:val="20"/>
        </w:rPr>
        <w:t>en</w:t>
      </w:r>
      <w:r w:rsidRPr="00C77F95">
        <w:rPr>
          <w:spacing w:val="-12"/>
          <w:sz w:val="20"/>
        </w:rPr>
        <w:t xml:space="preserve"> </w:t>
      </w:r>
      <w:r w:rsidRPr="00C77F95">
        <w:rPr>
          <w:sz w:val="20"/>
        </w:rPr>
        <w:t>los</w:t>
      </w:r>
      <w:r w:rsidRPr="00C77F95">
        <w:rPr>
          <w:spacing w:val="-12"/>
          <w:sz w:val="20"/>
        </w:rPr>
        <w:t xml:space="preserve"> </w:t>
      </w:r>
      <w:r w:rsidRPr="00C77F95">
        <w:rPr>
          <w:sz w:val="20"/>
        </w:rPr>
        <w:t>términos</w:t>
      </w:r>
      <w:r w:rsidRPr="00C77F95">
        <w:rPr>
          <w:spacing w:val="-12"/>
          <w:sz w:val="20"/>
        </w:rPr>
        <w:t xml:space="preserve"> </w:t>
      </w:r>
      <w:r w:rsidRPr="00C77F95">
        <w:rPr>
          <w:sz w:val="20"/>
        </w:rPr>
        <w:t>autorizados</w:t>
      </w:r>
      <w:r w:rsidRPr="00C77F95">
        <w:rPr>
          <w:spacing w:val="-12"/>
          <w:sz w:val="20"/>
        </w:rPr>
        <w:t xml:space="preserve"> </w:t>
      </w:r>
      <w:r w:rsidRPr="00C77F95">
        <w:rPr>
          <w:sz w:val="20"/>
        </w:rPr>
        <w:t>por</w:t>
      </w:r>
      <w:r w:rsidRPr="00C77F95">
        <w:rPr>
          <w:spacing w:val="-11"/>
          <w:sz w:val="20"/>
        </w:rPr>
        <w:t xml:space="preserve"> </w:t>
      </w:r>
      <w:r w:rsidRPr="00C77F95">
        <w:rPr>
          <w:sz w:val="20"/>
        </w:rPr>
        <w:t>la</w:t>
      </w:r>
      <w:r w:rsidRPr="00C77F95">
        <w:rPr>
          <w:spacing w:val="-11"/>
          <w:sz w:val="20"/>
        </w:rPr>
        <w:t xml:space="preserve"> </w:t>
      </w:r>
      <w:r w:rsidRPr="00C77F95">
        <w:rPr>
          <w:sz w:val="20"/>
        </w:rPr>
        <w:t>Secretaría</w:t>
      </w:r>
      <w:r w:rsidRPr="00C77F95">
        <w:rPr>
          <w:spacing w:val="-11"/>
          <w:sz w:val="20"/>
        </w:rPr>
        <w:t xml:space="preserve"> </w:t>
      </w:r>
      <w:r w:rsidRPr="00C77F95">
        <w:rPr>
          <w:sz w:val="20"/>
        </w:rPr>
        <w:t>de</w:t>
      </w:r>
      <w:r w:rsidRPr="00C77F95">
        <w:rPr>
          <w:spacing w:val="-14"/>
          <w:sz w:val="20"/>
        </w:rPr>
        <w:t xml:space="preserve"> </w:t>
      </w:r>
      <w:r w:rsidRPr="00C77F95">
        <w:rPr>
          <w:sz w:val="20"/>
        </w:rPr>
        <w:t>Planeación</w:t>
      </w:r>
      <w:r w:rsidRPr="00C77F95">
        <w:rPr>
          <w:spacing w:val="-10"/>
          <w:sz w:val="20"/>
        </w:rPr>
        <w:t xml:space="preserve"> </w:t>
      </w:r>
      <w:r w:rsidRPr="00C77F95">
        <w:rPr>
          <w:sz w:val="20"/>
        </w:rPr>
        <w:t>y</w:t>
      </w:r>
      <w:r w:rsidRPr="00C77F95">
        <w:rPr>
          <w:spacing w:val="-15"/>
          <w:sz w:val="20"/>
        </w:rPr>
        <w:t xml:space="preserve"> </w:t>
      </w:r>
      <w:r w:rsidRPr="00C77F95">
        <w:rPr>
          <w:sz w:val="20"/>
        </w:rPr>
        <w:t>Finanzas;</w:t>
      </w:r>
      <w:r w:rsidRPr="00C77F95">
        <w:rPr>
          <w:spacing w:val="-9"/>
          <w:sz w:val="20"/>
        </w:rPr>
        <w:t xml:space="preserve"> </w:t>
      </w:r>
      <w:r w:rsidRPr="00C77F95">
        <w:rPr>
          <w:sz w:val="20"/>
        </w:rPr>
        <w:t>y</w:t>
      </w:r>
      <w:r w:rsidRPr="00C77F95">
        <w:rPr>
          <w:spacing w:val="-15"/>
          <w:sz w:val="20"/>
        </w:rPr>
        <w:t xml:space="preserve"> </w:t>
      </w:r>
      <w:r w:rsidRPr="00C77F95">
        <w:rPr>
          <w:sz w:val="20"/>
        </w:rPr>
        <w:t>por</w:t>
      </w:r>
      <w:r w:rsidRPr="00C77F95">
        <w:rPr>
          <w:spacing w:val="-11"/>
          <w:sz w:val="20"/>
        </w:rPr>
        <w:t xml:space="preserve"> </w:t>
      </w:r>
      <w:r w:rsidRPr="00C77F95">
        <w:rPr>
          <w:sz w:val="20"/>
        </w:rPr>
        <w:t>acuerdo</w:t>
      </w:r>
      <w:r w:rsidRPr="00C77F95">
        <w:rPr>
          <w:spacing w:val="-11"/>
          <w:sz w:val="20"/>
        </w:rPr>
        <w:t xml:space="preserve"> </w:t>
      </w:r>
      <w:r w:rsidRPr="00C77F95">
        <w:rPr>
          <w:sz w:val="20"/>
        </w:rPr>
        <w:t>del</w:t>
      </w:r>
      <w:r w:rsidRPr="00C77F95">
        <w:rPr>
          <w:spacing w:val="-14"/>
          <w:sz w:val="20"/>
        </w:rPr>
        <w:t xml:space="preserve"> </w:t>
      </w:r>
      <w:r w:rsidRPr="00C77F95">
        <w:rPr>
          <w:sz w:val="20"/>
        </w:rPr>
        <w:t>Órgano de Gobierno o su equivalente, para el caso de las Entidades; las cuales deberán</w:t>
      </w:r>
      <w:r w:rsidRPr="00C77F95">
        <w:rPr>
          <w:spacing w:val="-35"/>
          <w:sz w:val="20"/>
        </w:rPr>
        <w:t xml:space="preserve"> </w:t>
      </w:r>
      <w:r w:rsidRPr="00C77F95">
        <w:rPr>
          <w:sz w:val="20"/>
        </w:rPr>
        <w:t>ajustarse a la normatividad;</w:t>
      </w:r>
    </w:p>
    <w:p w:rsidR="001D5FE1" w:rsidRPr="00C77F95" w:rsidRDefault="001D5FE1" w:rsidP="00C77F95">
      <w:pPr>
        <w:pStyle w:val="Prrafodelista"/>
        <w:widowControl w:val="0"/>
        <w:numPr>
          <w:ilvl w:val="0"/>
          <w:numId w:val="34"/>
        </w:numPr>
        <w:tabs>
          <w:tab w:val="left" w:pos="839"/>
        </w:tabs>
        <w:autoSpaceDE w:val="0"/>
        <w:autoSpaceDN w:val="0"/>
        <w:spacing w:before="79"/>
        <w:ind w:right="118" w:hanging="643"/>
        <w:jc w:val="both"/>
        <w:rPr>
          <w:sz w:val="20"/>
        </w:rPr>
      </w:pPr>
      <w:r w:rsidRPr="00C77F95">
        <w:rPr>
          <w:sz w:val="20"/>
        </w:rPr>
        <w:t>Abstenerse de contraer obligaciones en materia de servicios personales que impliquen compromisos en subsecuentes ejercicios</w:t>
      </w:r>
      <w:r w:rsidRPr="00C77F95">
        <w:rPr>
          <w:spacing w:val="-10"/>
          <w:sz w:val="20"/>
        </w:rPr>
        <w:t xml:space="preserve"> </w:t>
      </w:r>
      <w:r w:rsidRPr="00C77F95">
        <w:rPr>
          <w:sz w:val="20"/>
        </w:rPr>
        <w:t>fiscales;</w:t>
      </w:r>
    </w:p>
    <w:p w:rsidR="001D5FE1" w:rsidRPr="00C77F95" w:rsidRDefault="001D5FE1" w:rsidP="00C77F95">
      <w:pPr>
        <w:pStyle w:val="Prrafodelista"/>
        <w:widowControl w:val="0"/>
        <w:numPr>
          <w:ilvl w:val="0"/>
          <w:numId w:val="34"/>
        </w:numPr>
        <w:tabs>
          <w:tab w:val="left" w:pos="839"/>
        </w:tabs>
        <w:autoSpaceDE w:val="0"/>
        <w:autoSpaceDN w:val="0"/>
        <w:spacing w:before="79"/>
        <w:ind w:right="112" w:hanging="631"/>
        <w:jc w:val="both"/>
        <w:rPr>
          <w:sz w:val="20"/>
        </w:rPr>
      </w:pPr>
      <w:r w:rsidRPr="00C77F95">
        <w:rPr>
          <w:sz w:val="20"/>
        </w:rPr>
        <w:t>Sujetarse a los tabuladores de sueldos que apruebe la Oficialía Mayor de Gobierno en coordinación con la Secretaría de Planeación y Finanzas, así como a los incrementos en las percepciones y demás asignaciones autorizadas por la misma para las Dependencias; en el caso de las Entidades, a los acuerdos de sus respectivos Órganos de Gobierno o su equivalente, los que deberán observar las disposiciones y autorizaciones que apruebe la Oficialía Mayor de Gobierno y la Secretaría de Planeación y Finanzas, e informarlo oportunamente a estas últimas;</w:t>
      </w:r>
    </w:p>
    <w:p w:rsidR="001D5FE1" w:rsidRPr="00C77F95" w:rsidRDefault="001D5FE1" w:rsidP="00C77F95">
      <w:pPr>
        <w:pStyle w:val="Prrafodelista"/>
        <w:widowControl w:val="0"/>
        <w:numPr>
          <w:ilvl w:val="0"/>
          <w:numId w:val="34"/>
        </w:numPr>
        <w:tabs>
          <w:tab w:val="left" w:pos="839"/>
        </w:tabs>
        <w:autoSpaceDE w:val="0"/>
        <w:autoSpaceDN w:val="0"/>
        <w:spacing w:before="79"/>
        <w:ind w:right="111" w:hanging="554"/>
        <w:jc w:val="both"/>
        <w:rPr>
          <w:sz w:val="20"/>
        </w:rPr>
      </w:pPr>
      <w:r w:rsidRPr="00C77F95">
        <w:rPr>
          <w:sz w:val="20"/>
        </w:rPr>
        <w:t>En</w:t>
      </w:r>
      <w:r w:rsidRPr="00C77F95">
        <w:rPr>
          <w:spacing w:val="-4"/>
          <w:sz w:val="20"/>
        </w:rPr>
        <w:t xml:space="preserve"> </w:t>
      </w:r>
      <w:r w:rsidRPr="00C77F95">
        <w:rPr>
          <w:sz w:val="20"/>
        </w:rPr>
        <w:t>materia</w:t>
      </w:r>
      <w:r w:rsidRPr="00C77F95">
        <w:rPr>
          <w:spacing w:val="-5"/>
          <w:sz w:val="20"/>
        </w:rPr>
        <w:t xml:space="preserve"> </w:t>
      </w:r>
      <w:r w:rsidRPr="00C77F95">
        <w:rPr>
          <w:sz w:val="20"/>
        </w:rPr>
        <w:t>de</w:t>
      </w:r>
      <w:r w:rsidRPr="00C77F95">
        <w:rPr>
          <w:spacing w:val="-5"/>
          <w:sz w:val="20"/>
        </w:rPr>
        <w:t xml:space="preserve"> </w:t>
      </w:r>
      <w:r w:rsidRPr="00C77F95">
        <w:rPr>
          <w:sz w:val="20"/>
        </w:rPr>
        <w:t>incremento</w:t>
      </w:r>
      <w:r w:rsidRPr="00C77F95">
        <w:rPr>
          <w:spacing w:val="-5"/>
          <w:sz w:val="20"/>
        </w:rPr>
        <w:t xml:space="preserve"> </w:t>
      </w:r>
      <w:r w:rsidRPr="00C77F95">
        <w:rPr>
          <w:sz w:val="20"/>
        </w:rPr>
        <w:t>en</w:t>
      </w:r>
      <w:r w:rsidRPr="00C77F95">
        <w:rPr>
          <w:spacing w:val="-6"/>
          <w:sz w:val="20"/>
        </w:rPr>
        <w:t xml:space="preserve"> </w:t>
      </w:r>
      <w:r w:rsidRPr="00C77F95">
        <w:rPr>
          <w:sz w:val="20"/>
        </w:rPr>
        <w:t>las</w:t>
      </w:r>
      <w:r w:rsidRPr="00C77F95">
        <w:rPr>
          <w:spacing w:val="-6"/>
          <w:sz w:val="20"/>
        </w:rPr>
        <w:t xml:space="preserve"> </w:t>
      </w:r>
      <w:r w:rsidRPr="00C77F95">
        <w:rPr>
          <w:sz w:val="20"/>
        </w:rPr>
        <w:t>percepciones,</w:t>
      </w:r>
      <w:r w:rsidRPr="00C77F95">
        <w:rPr>
          <w:spacing w:val="-5"/>
          <w:sz w:val="20"/>
        </w:rPr>
        <w:t xml:space="preserve"> </w:t>
      </w:r>
      <w:r w:rsidRPr="00C77F95">
        <w:rPr>
          <w:sz w:val="20"/>
        </w:rPr>
        <w:t>las</w:t>
      </w:r>
      <w:r w:rsidRPr="00C77F95">
        <w:rPr>
          <w:spacing w:val="-6"/>
          <w:sz w:val="20"/>
        </w:rPr>
        <w:t xml:space="preserve"> </w:t>
      </w:r>
      <w:r w:rsidRPr="00C77F95">
        <w:rPr>
          <w:sz w:val="20"/>
        </w:rPr>
        <w:t>Dependencias</w:t>
      </w:r>
      <w:r w:rsidRPr="00C77F95">
        <w:rPr>
          <w:spacing w:val="-4"/>
          <w:sz w:val="20"/>
        </w:rPr>
        <w:t xml:space="preserve"> </w:t>
      </w:r>
      <w:r w:rsidRPr="00C77F95">
        <w:rPr>
          <w:sz w:val="20"/>
        </w:rPr>
        <w:t>y</w:t>
      </w:r>
      <w:r w:rsidRPr="00C77F95">
        <w:rPr>
          <w:spacing w:val="-8"/>
          <w:sz w:val="20"/>
        </w:rPr>
        <w:t xml:space="preserve"> </w:t>
      </w:r>
      <w:r w:rsidRPr="00C77F95">
        <w:rPr>
          <w:sz w:val="20"/>
        </w:rPr>
        <w:t>Entidades</w:t>
      </w:r>
      <w:r w:rsidRPr="00C77F95">
        <w:rPr>
          <w:spacing w:val="-6"/>
          <w:sz w:val="20"/>
        </w:rPr>
        <w:t xml:space="preserve"> </w:t>
      </w:r>
      <w:r w:rsidRPr="00C77F95">
        <w:rPr>
          <w:sz w:val="20"/>
        </w:rPr>
        <w:t>deberán</w:t>
      </w:r>
      <w:r w:rsidRPr="00C77F95">
        <w:rPr>
          <w:spacing w:val="-6"/>
          <w:sz w:val="20"/>
        </w:rPr>
        <w:t xml:space="preserve"> </w:t>
      </w:r>
      <w:r w:rsidRPr="00C77F95">
        <w:rPr>
          <w:sz w:val="20"/>
        </w:rPr>
        <w:t>considerar</w:t>
      </w:r>
      <w:r w:rsidRPr="00C77F95">
        <w:rPr>
          <w:spacing w:val="-4"/>
          <w:sz w:val="20"/>
        </w:rPr>
        <w:t xml:space="preserve"> </w:t>
      </w:r>
      <w:r w:rsidRPr="00C77F95">
        <w:rPr>
          <w:sz w:val="20"/>
        </w:rPr>
        <w:t>exclusivamente a personal operativo y tendrán que sujetarse estrictamente a las previsiones presupuestarias consideradas específicamente para este propósito en el presente</w:t>
      </w:r>
      <w:r w:rsidRPr="00C77F95">
        <w:rPr>
          <w:spacing w:val="-20"/>
          <w:sz w:val="20"/>
        </w:rPr>
        <w:t xml:space="preserve"> </w:t>
      </w:r>
      <w:r w:rsidRPr="00C77F95">
        <w:rPr>
          <w:sz w:val="20"/>
        </w:rPr>
        <w:t>Decreto;</w:t>
      </w:r>
    </w:p>
    <w:p w:rsidR="001D5FE1" w:rsidRPr="00C77F95" w:rsidRDefault="001D5FE1" w:rsidP="00C77F95">
      <w:pPr>
        <w:pStyle w:val="Prrafodelista"/>
        <w:widowControl w:val="0"/>
        <w:numPr>
          <w:ilvl w:val="0"/>
          <w:numId w:val="34"/>
        </w:numPr>
        <w:tabs>
          <w:tab w:val="left" w:pos="839"/>
        </w:tabs>
        <w:autoSpaceDE w:val="0"/>
        <w:autoSpaceDN w:val="0"/>
        <w:spacing w:before="79"/>
        <w:ind w:right="112" w:hanging="631"/>
        <w:jc w:val="both"/>
        <w:rPr>
          <w:sz w:val="20"/>
        </w:rPr>
      </w:pPr>
      <w:r w:rsidRPr="00C77F95">
        <w:rPr>
          <w:sz w:val="20"/>
        </w:rPr>
        <w:t>Abstenerse de contratar trabajadores eventuales, salvo que tales contrataciones cuenten con asignaciones presupuestales en el presente Decreto destinado a servicios personales de la Dependencia o Entidad, y se cuente con la autorización de la Oficialía Mayor de Gobierno y Secretaría de Planeación y</w:t>
      </w:r>
      <w:r w:rsidRPr="00C77F95">
        <w:rPr>
          <w:spacing w:val="-28"/>
          <w:sz w:val="20"/>
        </w:rPr>
        <w:t xml:space="preserve"> </w:t>
      </w:r>
      <w:r w:rsidRPr="00C77F95">
        <w:rPr>
          <w:sz w:val="20"/>
        </w:rPr>
        <w:t>Finanzas;</w:t>
      </w:r>
    </w:p>
    <w:p w:rsidR="001D5FE1" w:rsidRPr="00C77F95" w:rsidRDefault="001D5FE1" w:rsidP="00C77F95">
      <w:pPr>
        <w:pStyle w:val="Prrafodelista"/>
        <w:widowControl w:val="0"/>
        <w:numPr>
          <w:ilvl w:val="0"/>
          <w:numId w:val="34"/>
        </w:numPr>
        <w:tabs>
          <w:tab w:val="left" w:pos="839"/>
        </w:tabs>
        <w:autoSpaceDE w:val="0"/>
        <w:autoSpaceDN w:val="0"/>
        <w:spacing w:before="67"/>
        <w:ind w:right="117" w:hanging="710"/>
        <w:jc w:val="both"/>
        <w:rPr>
          <w:sz w:val="20"/>
        </w:rPr>
      </w:pPr>
      <w:r w:rsidRPr="00C77F95">
        <w:rPr>
          <w:sz w:val="20"/>
        </w:rPr>
        <w:t>Abstenerse de llevar a cabo el traspaso de recursos entre partidas del capítulo de servicios personales o bien, de otros capítulos a éste, sin contar con la autorización de la Oficialía Mayor de Gobierno y la Secretaría de Planeación y Finanzas,</w:t>
      </w:r>
      <w:r w:rsidRPr="00C77F95">
        <w:rPr>
          <w:spacing w:val="-9"/>
          <w:sz w:val="20"/>
        </w:rPr>
        <w:t xml:space="preserve"> </w:t>
      </w:r>
      <w:r w:rsidRPr="00C77F95">
        <w:rPr>
          <w:sz w:val="20"/>
        </w:rPr>
        <w:t>y</w:t>
      </w:r>
    </w:p>
    <w:p w:rsidR="001D5FE1" w:rsidRPr="00C77F95" w:rsidRDefault="001D5FE1" w:rsidP="001D5FE1">
      <w:pPr>
        <w:pStyle w:val="Prrafodelista"/>
        <w:tabs>
          <w:tab w:val="left" w:pos="839"/>
        </w:tabs>
        <w:spacing w:before="67"/>
        <w:ind w:right="117"/>
        <w:rPr>
          <w:sz w:val="20"/>
        </w:rPr>
      </w:pPr>
    </w:p>
    <w:p w:rsidR="001D5FE1" w:rsidRPr="00C77F95" w:rsidRDefault="001D5FE1" w:rsidP="00C77F95">
      <w:pPr>
        <w:pStyle w:val="Prrafodelista"/>
        <w:widowControl w:val="0"/>
        <w:numPr>
          <w:ilvl w:val="0"/>
          <w:numId w:val="34"/>
        </w:numPr>
        <w:tabs>
          <w:tab w:val="left" w:pos="899"/>
        </w:tabs>
        <w:autoSpaceDE w:val="0"/>
        <w:autoSpaceDN w:val="0"/>
        <w:ind w:left="898" w:hanging="787"/>
        <w:jc w:val="both"/>
        <w:rPr>
          <w:sz w:val="20"/>
        </w:rPr>
      </w:pPr>
      <w:r w:rsidRPr="00C77F95">
        <w:rPr>
          <w:sz w:val="20"/>
        </w:rPr>
        <w:t>Observar estrictamente las disposiciones fiscales</w:t>
      </w:r>
      <w:r w:rsidRPr="00C77F95">
        <w:rPr>
          <w:spacing w:val="-16"/>
          <w:sz w:val="20"/>
        </w:rPr>
        <w:t xml:space="preserve"> </w:t>
      </w:r>
      <w:r w:rsidRPr="00C77F95">
        <w:rPr>
          <w:sz w:val="20"/>
        </w:rPr>
        <w:t>vigentes.</w:t>
      </w:r>
    </w:p>
    <w:p w:rsidR="001D5FE1" w:rsidRPr="00C77F95" w:rsidRDefault="001D5FE1" w:rsidP="001D5FE1">
      <w:pPr>
        <w:tabs>
          <w:tab w:val="left" w:pos="899"/>
        </w:tabs>
        <w:rPr>
          <w:sz w:val="20"/>
        </w:rPr>
      </w:pP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78" w:right="121"/>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3"/>
        </w:rPr>
        <w:t xml:space="preserve"> </w:t>
      </w:r>
      <w:r w:rsidRPr="00C77F95">
        <w:rPr>
          <w:rFonts w:ascii="Times New Roman" w:hAnsi="Times New Roman" w:cs="Times New Roman"/>
          <w:b w:val="0"/>
        </w:rPr>
        <w:t>61.</w:t>
      </w:r>
      <w:r w:rsidRPr="00C77F95">
        <w:rPr>
          <w:rFonts w:ascii="Times New Roman" w:hAnsi="Times New Roman" w:cs="Times New Roman"/>
          <w:b w:val="0"/>
          <w:spacing w:val="-2"/>
        </w:rPr>
        <w:t xml:space="preserve"> </w:t>
      </w:r>
      <w:r w:rsidRPr="00C77F95">
        <w:rPr>
          <w:rFonts w:ascii="Times New Roman" w:hAnsi="Times New Roman" w:cs="Times New Roman"/>
        </w:rPr>
        <w:t>Ningún</w:t>
      </w:r>
      <w:r w:rsidRPr="00C77F95">
        <w:rPr>
          <w:rFonts w:ascii="Times New Roman" w:hAnsi="Times New Roman" w:cs="Times New Roman"/>
          <w:spacing w:val="-4"/>
        </w:rPr>
        <w:t xml:space="preserve"> </w:t>
      </w:r>
      <w:r w:rsidRPr="00C77F95">
        <w:rPr>
          <w:rFonts w:ascii="Times New Roman" w:hAnsi="Times New Roman" w:cs="Times New Roman"/>
        </w:rPr>
        <w:t>servidor</w:t>
      </w:r>
      <w:r w:rsidRPr="00C77F95">
        <w:rPr>
          <w:rFonts w:ascii="Times New Roman" w:hAnsi="Times New Roman" w:cs="Times New Roman"/>
          <w:spacing w:val="-3"/>
        </w:rPr>
        <w:t xml:space="preserve"> </w:t>
      </w:r>
      <w:r w:rsidRPr="00C77F95">
        <w:rPr>
          <w:rFonts w:ascii="Times New Roman" w:hAnsi="Times New Roman" w:cs="Times New Roman"/>
        </w:rPr>
        <w:t>público</w:t>
      </w:r>
      <w:r w:rsidRPr="00C77F95">
        <w:rPr>
          <w:rFonts w:ascii="Times New Roman" w:hAnsi="Times New Roman" w:cs="Times New Roman"/>
          <w:spacing w:val="-4"/>
        </w:rPr>
        <w:t xml:space="preserve"> </w:t>
      </w:r>
      <w:r w:rsidRPr="00C77F95">
        <w:rPr>
          <w:rFonts w:ascii="Times New Roman" w:hAnsi="Times New Roman" w:cs="Times New Roman"/>
        </w:rPr>
        <w:t>podrá</w:t>
      </w:r>
      <w:r w:rsidRPr="00C77F95">
        <w:rPr>
          <w:rFonts w:ascii="Times New Roman" w:hAnsi="Times New Roman" w:cs="Times New Roman"/>
          <w:spacing w:val="-3"/>
        </w:rPr>
        <w:t xml:space="preserve"> </w:t>
      </w:r>
      <w:r w:rsidRPr="00C77F95">
        <w:rPr>
          <w:rFonts w:ascii="Times New Roman" w:hAnsi="Times New Roman" w:cs="Times New Roman"/>
        </w:rPr>
        <w:t>recibir</w:t>
      </w:r>
      <w:r w:rsidRPr="00C77F95">
        <w:rPr>
          <w:rFonts w:ascii="Times New Roman" w:hAnsi="Times New Roman" w:cs="Times New Roman"/>
          <w:spacing w:val="-5"/>
        </w:rPr>
        <w:t xml:space="preserve"> </w:t>
      </w:r>
      <w:r w:rsidRPr="00C77F95">
        <w:rPr>
          <w:rFonts w:ascii="Times New Roman" w:hAnsi="Times New Roman" w:cs="Times New Roman"/>
        </w:rPr>
        <w:t>emolumentos</w:t>
      </w:r>
      <w:r w:rsidRPr="00C77F95">
        <w:rPr>
          <w:rFonts w:ascii="Times New Roman" w:hAnsi="Times New Roman" w:cs="Times New Roman"/>
          <w:spacing w:val="-4"/>
        </w:rPr>
        <w:t xml:space="preserve"> </w:t>
      </w:r>
      <w:r w:rsidRPr="00C77F95">
        <w:rPr>
          <w:rFonts w:ascii="Times New Roman" w:hAnsi="Times New Roman" w:cs="Times New Roman"/>
        </w:rPr>
        <w:t>extraordinarios</w:t>
      </w:r>
      <w:r w:rsidRPr="00C77F95">
        <w:rPr>
          <w:rFonts w:ascii="Times New Roman" w:hAnsi="Times New Roman" w:cs="Times New Roman"/>
          <w:spacing w:val="-4"/>
        </w:rPr>
        <w:t xml:space="preserve"> </w:t>
      </w:r>
      <w:r w:rsidRPr="00C77F95">
        <w:rPr>
          <w:rFonts w:ascii="Times New Roman" w:hAnsi="Times New Roman" w:cs="Times New Roman"/>
        </w:rPr>
        <w:t>por</w:t>
      </w:r>
      <w:r w:rsidRPr="00C77F95">
        <w:rPr>
          <w:rFonts w:ascii="Times New Roman" w:hAnsi="Times New Roman" w:cs="Times New Roman"/>
          <w:spacing w:val="-5"/>
        </w:rPr>
        <w:t xml:space="preserve"> </w:t>
      </w:r>
      <w:r w:rsidRPr="00C77F95">
        <w:rPr>
          <w:rFonts w:ascii="Times New Roman" w:hAnsi="Times New Roman" w:cs="Times New Roman"/>
        </w:rPr>
        <w:t>participar</w:t>
      </w:r>
      <w:r w:rsidRPr="00C77F95">
        <w:rPr>
          <w:rFonts w:ascii="Times New Roman" w:hAnsi="Times New Roman" w:cs="Times New Roman"/>
          <w:spacing w:val="-2"/>
        </w:rPr>
        <w:t xml:space="preserve"> </w:t>
      </w:r>
      <w:r w:rsidRPr="00C77F95">
        <w:rPr>
          <w:rFonts w:ascii="Times New Roman" w:hAnsi="Times New Roman" w:cs="Times New Roman"/>
        </w:rPr>
        <w:t>en</w:t>
      </w:r>
      <w:r w:rsidRPr="00C77F95">
        <w:rPr>
          <w:rFonts w:ascii="Times New Roman" w:hAnsi="Times New Roman" w:cs="Times New Roman"/>
          <w:spacing w:val="-4"/>
        </w:rPr>
        <w:t xml:space="preserve"> </w:t>
      </w:r>
      <w:r w:rsidRPr="00C77F95">
        <w:rPr>
          <w:rFonts w:ascii="Times New Roman" w:hAnsi="Times New Roman" w:cs="Times New Roman"/>
        </w:rPr>
        <w:t>consejos,</w:t>
      </w:r>
      <w:r w:rsidRPr="00C77F95">
        <w:rPr>
          <w:rFonts w:ascii="Times New Roman" w:hAnsi="Times New Roman" w:cs="Times New Roman"/>
          <w:spacing w:val="-3"/>
        </w:rPr>
        <w:t xml:space="preserve"> </w:t>
      </w:r>
      <w:r w:rsidRPr="00C77F95">
        <w:rPr>
          <w:rFonts w:ascii="Times New Roman" w:hAnsi="Times New Roman" w:cs="Times New Roman"/>
        </w:rPr>
        <w:t>órganos de gobierno, comités técnicos o equivalentes en las Dependencias y</w:t>
      </w:r>
      <w:r w:rsidRPr="00C77F95">
        <w:rPr>
          <w:rFonts w:ascii="Times New Roman" w:hAnsi="Times New Roman" w:cs="Times New Roman"/>
          <w:spacing w:val="-26"/>
        </w:rPr>
        <w:t xml:space="preserve"> </w:t>
      </w:r>
      <w:r w:rsidRPr="00C77F95">
        <w:rPr>
          <w:rFonts w:ascii="Times New Roman" w:hAnsi="Times New Roman" w:cs="Times New Roman"/>
        </w:rPr>
        <w:t>Entidades.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78" w:right="111"/>
        <w:rPr>
          <w:rFonts w:ascii="Times New Roman" w:hAnsi="Times New Roman" w:cs="Times New Roman"/>
        </w:rPr>
      </w:pPr>
      <w:r w:rsidRPr="00C77F95">
        <w:rPr>
          <w:rFonts w:ascii="Times New Roman" w:hAnsi="Times New Roman" w:cs="Times New Roman"/>
          <w:b w:val="0"/>
        </w:rPr>
        <w:t xml:space="preserve">ARTÍCULO 62. </w:t>
      </w:r>
      <w:r w:rsidRPr="00C77F95">
        <w:rPr>
          <w:rFonts w:ascii="Times New Roman" w:hAnsi="Times New Roman" w:cs="Times New Roman"/>
        </w:rPr>
        <w:t>Los Poderes, Órganos Autónomos, Dependencias, Entidades y Municipios deberán observar las disposiciones que regulen el gasto público conforme a criterios de Austeridad, Racionalidad y Disciplina Presupuestaria y abstenerse de cubrir cualquier tipo de compensación especial, a los servidores públicos, por término de Administración o Legislatura.</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78" w:right="119"/>
        <w:rPr>
          <w:rFonts w:ascii="Times New Roman" w:hAnsi="Times New Roman" w:cs="Times New Roman"/>
        </w:rPr>
      </w:pPr>
      <w:r w:rsidRPr="00C77F95">
        <w:rPr>
          <w:rFonts w:ascii="Times New Roman" w:hAnsi="Times New Roman" w:cs="Times New Roman"/>
          <w:b w:val="0"/>
        </w:rPr>
        <w:t xml:space="preserve">ARTÍCULO 63. </w:t>
      </w:r>
      <w:r w:rsidRPr="00C77F95">
        <w:rPr>
          <w:rFonts w:ascii="Times New Roman" w:hAnsi="Times New Roman" w:cs="Times New Roman"/>
        </w:rPr>
        <w:t>La asignación global de servicios personales aprobada originalmente en el Presupuesto de Egresos del Estado de Tlaxcala para el Ejercicio Fiscal 2020, no podrá incrementarse durante el mismo ejercicio fiscal. Lo anterior, exceptuando el pago de sentencias laborales definitivas emitidas por la autoridad competente y los gastos en servicios personales que sean estrictamente indispensables para la implementación de nuevas leyes o reformas a las mismas conforme lo previsto en la Ley de Disciplina Financiera de las Entidades Federativas y los Municipios.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78" w:right="112"/>
        <w:rPr>
          <w:rFonts w:ascii="Times New Roman" w:hAnsi="Times New Roman" w:cs="Times New Roman"/>
        </w:rPr>
      </w:pPr>
      <w:r w:rsidRPr="00C77F95">
        <w:rPr>
          <w:rFonts w:ascii="Times New Roman" w:hAnsi="Times New Roman" w:cs="Times New Roman"/>
          <w:b w:val="0"/>
        </w:rPr>
        <w:t xml:space="preserve">ARTÍCULO 64. </w:t>
      </w:r>
      <w:r w:rsidRPr="00C77F95">
        <w:rPr>
          <w:rFonts w:ascii="Times New Roman" w:hAnsi="Times New Roman" w:cs="Times New Roman"/>
        </w:rPr>
        <w:t>Queda prohibido cualquier tipo de pago relacionado con servicios personales que no esté previsto en el tabulador</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sueldos gestionado</w:t>
      </w:r>
      <w:r w:rsidRPr="00C77F95">
        <w:rPr>
          <w:rFonts w:ascii="Times New Roman" w:hAnsi="Times New Roman" w:cs="Times New Roman"/>
          <w:spacing w:val="-12"/>
        </w:rPr>
        <w:t xml:space="preserve"> </w:t>
      </w:r>
      <w:r w:rsidRPr="00C77F95">
        <w:rPr>
          <w:rFonts w:ascii="Times New Roman" w:hAnsi="Times New Roman" w:cs="Times New Roman"/>
        </w:rPr>
        <w:t>directamente</w:t>
      </w:r>
      <w:r w:rsidRPr="00C77F95">
        <w:rPr>
          <w:rFonts w:ascii="Times New Roman" w:hAnsi="Times New Roman" w:cs="Times New Roman"/>
          <w:spacing w:val="-12"/>
        </w:rPr>
        <w:t xml:space="preserve"> </w:t>
      </w:r>
      <w:r w:rsidRPr="00C77F95">
        <w:rPr>
          <w:rFonts w:ascii="Times New Roman" w:hAnsi="Times New Roman" w:cs="Times New Roman"/>
        </w:rPr>
        <w:t>ante</w:t>
      </w:r>
      <w:r w:rsidRPr="00C77F95">
        <w:rPr>
          <w:rFonts w:ascii="Times New Roman" w:hAnsi="Times New Roman" w:cs="Times New Roman"/>
          <w:spacing w:val="-12"/>
        </w:rPr>
        <w:t xml:space="preserve"> </w:t>
      </w:r>
      <w:r w:rsidRPr="00C77F95">
        <w:rPr>
          <w:rFonts w:ascii="Times New Roman" w:hAnsi="Times New Roman" w:cs="Times New Roman"/>
        </w:rPr>
        <w:t>la</w:t>
      </w:r>
      <w:r w:rsidRPr="00C77F95">
        <w:rPr>
          <w:rFonts w:ascii="Times New Roman" w:hAnsi="Times New Roman" w:cs="Times New Roman"/>
          <w:spacing w:val="-10"/>
        </w:rPr>
        <w:t xml:space="preserve"> </w:t>
      </w:r>
      <w:r w:rsidRPr="00C77F95">
        <w:rPr>
          <w:rFonts w:ascii="Times New Roman" w:hAnsi="Times New Roman" w:cs="Times New Roman"/>
        </w:rPr>
        <w:t>Oficialía</w:t>
      </w:r>
      <w:r w:rsidRPr="00C77F95">
        <w:rPr>
          <w:rFonts w:ascii="Times New Roman" w:hAnsi="Times New Roman" w:cs="Times New Roman"/>
          <w:spacing w:val="-12"/>
        </w:rPr>
        <w:t xml:space="preserve"> </w:t>
      </w:r>
      <w:r w:rsidRPr="00C77F95">
        <w:rPr>
          <w:rFonts w:ascii="Times New Roman" w:hAnsi="Times New Roman" w:cs="Times New Roman"/>
        </w:rPr>
        <w:t>Mayor</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Gobierno,</w:t>
      </w:r>
      <w:r w:rsidRPr="00C77F95">
        <w:rPr>
          <w:rFonts w:ascii="Times New Roman" w:hAnsi="Times New Roman" w:cs="Times New Roman"/>
          <w:spacing w:val="-12"/>
        </w:rPr>
        <w:t xml:space="preserve"> </w:t>
      </w:r>
      <w:r w:rsidRPr="00C77F95">
        <w:rPr>
          <w:rFonts w:ascii="Times New Roman" w:hAnsi="Times New Roman" w:cs="Times New Roman"/>
        </w:rPr>
        <w:t>que</w:t>
      </w:r>
      <w:r w:rsidRPr="00C77F95">
        <w:rPr>
          <w:rFonts w:ascii="Times New Roman" w:hAnsi="Times New Roman" w:cs="Times New Roman"/>
          <w:spacing w:val="-12"/>
        </w:rPr>
        <w:t xml:space="preserve"> </w:t>
      </w:r>
      <w:r w:rsidRPr="00C77F95">
        <w:rPr>
          <w:rFonts w:ascii="Times New Roman" w:hAnsi="Times New Roman" w:cs="Times New Roman"/>
        </w:rPr>
        <w:t>no</w:t>
      </w:r>
      <w:r w:rsidRPr="00C77F95">
        <w:rPr>
          <w:rFonts w:ascii="Times New Roman" w:hAnsi="Times New Roman" w:cs="Times New Roman"/>
          <w:spacing w:val="-12"/>
        </w:rPr>
        <w:t xml:space="preserve"> </w:t>
      </w:r>
      <w:r w:rsidRPr="00C77F95">
        <w:rPr>
          <w:rFonts w:ascii="Times New Roman" w:hAnsi="Times New Roman" w:cs="Times New Roman"/>
        </w:rPr>
        <w:t>sea</w:t>
      </w:r>
      <w:r w:rsidRPr="00C77F95">
        <w:rPr>
          <w:rFonts w:ascii="Times New Roman" w:hAnsi="Times New Roman" w:cs="Times New Roman"/>
          <w:spacing w:val="-12"/>
        </w:rPr>
        <w:t xml:space="preserve"> </w:t>
      </w:r>
      <w:r w:rsidRPr="00C77F95">
        <w:rPr>
          <w:rFonts w:ascii="Times New Roman" w:hAnsi="Times New Roman" w:cs="Times New Roman"/>
        </w:rPr>
        <w:t>procesado</w:t>
      </w:r>
      <w:r w:rsidRPr="00C77F95">
        <w:rPr>
          <w:rFonts w:ascii="Times New Roman" w:hAnsi="Times New Roman" w:cs="Times New Roman"/>
          <w:spacing w:val="-12"/>
        </w:rPr>
        <w:t xml:space="preserve"> </w:t>
      </w:r>
      <w:r w:rsidRPr="00C77F95">
        <w:rPr>
          <w:rFonts w:ascii="Times New Roman" w:hAnsi="Times New Roman" w:cs="Times New Roman"/>
        </w:rPr>
        <w:t>en</w:t>
      </w:r>
      <w:r w:rsidRPr="00C77F95">
        <w:rPr>
          <w:rFonts w:ascii="Times New Roman" w:hAnsi="Times New Roman" w:cs="Times New Roman"/>
          <w:spacing w:val="-13"/>
        </w:rPr>
        <w:t xml:space="preserve"> </w:t>
      </w:r>
      <w:r w:rsidRPr="00C77F95">
        <w:rPr>
          <w:rFonts w:ascii="Times New Roman" w:hAnsi="Times New Roman" w:cs="Times New Roman"/>
        </w:rPr>
        <w:t>la</w:t>
      </w:r>
      <w:r w:rsidRPr="00C77F95">
        <w:rPr>
          <w:rFonts w:ascii="Times New Roman" w:hAnsi="Times New Roman" w:cs="Times New Roman"/>
          <w:spacing w:val="-12"/>
        </w:rPr>
        <w:t xml:space="preserve"> </w:t>
      </w:r>
      <w:r w:rsidRPr="00C77F95">
        <w:rPr>
          <w:rFonts w:ascii="Times New Roman" w:hAnsi="Times New Roman" w:cs="Times New Roman"/>
        </w:rPr>
        <w:t>plataforma tecnológica</w:t>
      </w:r>
      <w:r w:rsidRPr="00C77F95">
        <w:rPr>
          <w:rFonts w:ascii="Times New Roman" w:hAnsi="Times New Roman" w:cs="Times New Roman"/>
          <w:spacing w:val="-9"/>
        </w:rPr>
        <w:t xml:space="preserve"> </w:t>
      </w:r>
      <w:r w:rsidRPr="00C77F95">
        <w:rPr>
          <w:rFonts w:ascii="Times New Roman" w:hAnsi="Times New Roman" w:cs="Times New Roman"/>
        </w:rPr>
        <w:t>que</w:t>
      </w:r>
      <w:r w:rsidRPr="00C77F95">
        <w:rPr>
          <w:rFonts w:ascii="Times New Roman" w:hAnsi="Times New Roman" w:cs="Times New Roman"/>
          <w:spacing w:val="-9"/>
        </w:rPr>
        <w:t xml:space="preserve"> </w:t>
      </w:r>
      <w:r w:rsidRPr="00C77F95">
        <w:rPr>
          <w:rFonts w:ascii="Times New Roman" w:hAnsi="Times New Roman" w:cs="Times New Roman"/>
        </w:rPr>
        <w:t>determine</w:t>
      </w:r>
      <w:r w:rsidRPr="00C77F95">
        <w:rPr>
          <w:rFonts w:ascii="Times New Roman" w:hAnsi="Times New Roman" w:cs="Times New Roman"/>
          <w:spacing w:val="-9"/>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Secretaría</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Planeación</w:t>
      </w:r>
      <w:r w:rsidRPr="00C77F95">
        <w:rPr>
          <w:rFonts w:ascii="Times New Roman" w:hAnsi="Times New Roman" w:cs="Times New Roman"/>
          <w:spacing w:val="-8"/>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Finanzas,</w:t>
      </w:r>
      <w:r w:rsidRPr="00C77F95">
        <w:rPr>
          <w:rFonts w:ascii="Times New Roman" w:hAnsi="Times New Roman" w:cs="Times New Roman"/>
          <w:spacing w:val="-9"/>
        </w:rPr>
        <w:t xml:space="preserve"> </w:t>
      </w:r>
      <w:r w:rsidRPr="00C77F95">
        <w:rPr>
          <w:rFonts w:ascii="Times New Roman" w:hAnsi="Times New Roman" w:cs="Times New Roman"/>
        </w:rPr>
        <w:t>conforme</w:t>
      </w:r>
      <w:r w:rsidRPr="00C77F95">
        <w:rPr>
          <w:rFonts w:ascii="Times New Roman" w:hAnsi="Times New Roman" w:cs="Times New Roman"/>
          <w:spacing w:val="-7"/>
        </w:rPr>
        <w:t xml:space="preserve"> </w:t>
      </w:r>
      <w:r w:rsidRPr="00C77F95">
        <w:rPr>
          <w:rFonts w:ascii="Times New Roman" w:hAnsi="Times New Roman" w:cs="Times New Roman"/>
        </w:rPr>
        <w:t>lo</w:t>
      </w:r>
      <w:r w:rsidRPr="00C77F95">
        <w:rPr>
          <w:rFonts w:ascii="Times New Roman" w:hAnsi="Times New Roman" w:cs="Times New Roman"/>
          <w:spacing w:val="-8"/>
        </w:rPr>
        <w:t xml:space="preserve"> </w:t>
      </w:r>
      <w:r w:rsidRPr="00C77F95">
        <w:rPr>
          <w:rFonts w:ascii="Times New Roman" w:hAnsi="Times New Roman" w:cs="Times New Roman"/>
        </w:rPr>
        <w:t>previsto</w:t>
      </w:r>
      <w:r w:rsidRPr="00C77F95">
        <w:rPr>
          <w:rFonts w:ascii="Times New Roman" w:hAnsi="Times New Roman" w:cs="Times New Roman"/>
          <w:spacing w:val="-8"/>
        </w:rPr>
        <w:t xml:space="preserve"> </w:t>
      </w:r>
      <w:r w:rsidRPr="00C77F95">
        <w:rPr>
          <w:rFonts w:ascii="Times New Roman" w:hAnsi="Times New Roman" w:cs="Times New Roman"/>
        </w:rPr>
        <w:t>en</w:t>
      </w:r>
      <w:r w:rsidRPr="00C77F95">
        <w:rPr>
          <w:rFonts w:ascii="Times New Roman" w:hAnsi="Times New Roman" w:cs="Times New Roman"/>
          <w:spacing w:val="-10"/>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Ley</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Disciplina</w:t>
      </w:r>
      <w:r w:rsidRPr="00C77F95">
        <w:rPr>
          <w:rFonts w:ascii="Times New Roman" w:hAnsi="Times New Roman" w:cs="Times New Roman"/>
          <w:spacing w:val="-7"/>
        </w:rPr>
        <w:t xml:space="preserve"> </w:t>
      </w:r>
      <w:r w:rsidRPr="00C77F95">
        <w:rPr>
          <w:rFonts w:ascii="Times New Roman" w:hAnsi="Times New Roman" w:cs="Times New Roman"/>
        </w:rPr>
        <w:t>Financiera de las Entidades Federativas y los</w:t>
      </w:r>
      <w:r w:rsidRPr="00C77F95">
        <w:rPr>
          <w:rFonts w:ascii="Times New Roman" w:hAnsi="Times New Roman" w:cs="Times New Roman"/>
          <w:spacing w:val="-14"/>
        </w:rPr>
        <w:t xml:space="preserve"> </w:t>
      </w:r>
      <w:r w:rsidRPr="00C77F95">
        <w:rPr>
          <w:rFonts w:ascii="Times New Roman" w:hAnsi="Times New Roman" w:cs="Times New Roman"/>
        </w:rPr>
        <w:t>Municipios.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78" w:right="112"/>
        <w:rPr>
          <w:rFonts w:ascii="Times New Roman" w:hAnsi="Times New Roman" w:cs="Times New Roman"/>
        </w:rPr>
      </w:pPr>
      <w:r w:rsidRPr="00C77F95">
        <w:rPr>
          <w:rFonts w:ascii="Times New Roman" w:hAnsi="Times New Roman" w:cs="Times New Roman"/>
          <w:b w:val="0"/>
        </w:rPr>
        <w:t xml:space="preserve">ARTÍCULO 65. </w:t>
      </w:r>
      <w:r w:rsidRPr="00C77F95">
        <w:rPr>
          <w:rFonts w:ascii="Times New Roman" w:hAnsi="Times New Roman" w:cs="Times New Roman"/>
        </w:rPr>
        <w:t>Las Dependencias y Entidades no podrán crear nuevas plazas o categorías, ni podrán llevar a cabo traspasos de plazas si no cuentan con la autorización de la Secretaría de Planeación y Finanzas. En casos debidamente justificados, deberá efectuar movimientos compensados, previo visto bueno de la Oficialía Mayor de Gobierno.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78" w:right="108"/>
        <w:rPr>
          <w:rFonts w:ascii="Times New Roman" w:hAnsi="Times New Roman" w:cs="Times New Roman"/>
        </w:rPr>
      </w:pPr>
      <w:r w:rsidRPr="00C77F95">
        <w:rPr>
          <w:rFonts w:ascii="Times New Roman" w:hAnsi="Times New Roman" w:cs="Times New Roman"/>
          <w:b w:val="0"/>
        </w:rPr>
        <w:t xml:space="preserve">ARTÍCULO 66. </w:t>
      </w:r>
      <w:r w:rsidRPr="00C77F95">
        <w:rPr>
          <w:rFonts w:ascii="Times New Roman" w:hAnsi="Times New Roman" w:cs="Times New Roman"/>
        </w:rPr>
        <w:t>La Oficialía Mayor de Gobierno al realizar la oferta de plazas de trabajo en las diversas modalidades que</w:t>
      </w:r>
      <w:r w:rsidRPr="00C77F95">
        <w:rPr>
          <w:rFonts w:ascii="Times New Roman" w:hAnsi="Times New Roman" w:cs="Times New Roman"/>
          <w:spacing w:val="-4"/>
        </w:rPr>
        <w:t xml:space="preserve"> </w:t>
      </w:r>
      <w:r w:rsidRPr="00C77F95">
        <w:rPr>
          <w:rFonts w:ascii="Times New Roman" w:hAnsi="Times New Roman" w:cs="Times New Roman"/>
        </w:rPr>
        <w:t>le</w:t>
      </w:r>
      <w:r w:rsidRPr="00C77F95">
        <w:rPr>
          <w:rFonts w:ascii="Times New Roman" w:hAnsi="Times New Roman" w:cs="Times New Roman"/>
          <w:spacing w:val="-4"/>
        </w:rPr>
        <w:t xml:space="preserve"> </w:t>
      </w:r>
      <w:r w:rsidRPr="00C77F95">
        <w:rPr>
          <w:rFonts w:ascii="Times New Roman" w:hAnsi="Times New Roman" w:cs="Times New Roman"/>
        </w:rPr>
        <w:t>permite</w:t>
      </w:r>
      <w:r w:rsidRPr="00C77F95">
        <w:rPr>
          <w:rFonts w:ascii="Times New Roman" w:hAnsi="Times New Roman" w:cs="Times New Roman"/>
          <w:spacing w:val="-2"/>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ley</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2"/>
        </w:rPr>
        <w:t xml:space="preserve"> </w:t>
      </w:r>
      <w:r w:rsidRPr="00C77F95">
        <w:rPr>
          <w:rFonts w:ascii="Times New Roman" w:hAnsi="Times New Roman" w:cs="Times New Roman"/>
        </w:rPr>
        <w:t>materia,</w:t>
      </w:r>
      <w:r w:rsidRPr="00C77F95">
        <w:rPr>
          <w:rFonts w:ascii="Times New Roman" w:hAnsi="Times New Roman" w:cs="Times New Roman"/>
          <w:spacing w:val="-4"/>
        </w:rPr>
        <w:t xml:space="preserve"> </w:t>
      </w:r>
      <w:r w:rsidRPr="00C77F95">
        <w:rPr>
          <w:rFonts w:ascii="Times New Roman" w:hAnsi="Times New Roman" w:cs="Times New Roman"/>
        </w:rPr>
        <w:t>tomará</w:t>
      </w:r>
      <w:r w:rsidRPr="00C77F95">
        <w:rPr>
          <w:rFonts w:ascii="Times New Roman" w:hAnsi="Times New Roman" w:cs="Times New Roman"/>
          <w:spacing w:val="-4"/>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consideración</w:t>
      </w:r>
      <w:r w:rsidRPr="00C77F95">
        <w:rPr>
          <w:rFonts w:ascii="Times New Roman" w:hAnsi="Times New Roman" w:cs="Times New Roman"/>
          <w:spacing w:val="-3"/>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solicitudes</w:t>
      </w:r>
      <w:r w:rsidRPr="00C77F95">
        <w:rPr>
          <w:rFonts w:ascii="Times New Roman" w:hAnsi="Times New Roman" w:cs="Times New Roman"/>
          <w:spacing w:val="-5"/>
        </w:rPr>
        <w:t xml:space="preserve"> </w:t>
      </w:r>
      <w:r w:rsidRPr="00C77F95">
        <w:rPr>
          <w:rFonts w:ascii="Times New Roman" w:hAnsi="Times New Roman" w:cs="Times New Roman"/>
        </w:rPr>
        <w:t>que</w:t>
      </w:r>
      <w:r w:rsidRPr="00C77F95">
        <w:rPr>
          <w:rFonts w:ascii="Times New Roman" w:hAnsi="Times New Roman" w:cs="Times New Roman"/>
          <w:spacing w:val="-4"/>
        </w:rPr>
        <w:t xml:space="preserve"> </w:t>
      </w:r>
      <w:r w:rsidRPr="00C77F95">
        <w:rPr>
          <w:rFonts w:ascii="Times New Roman" w:hAnsi="Times New Roman" w:cs="Times New Roman"/>
        </w:rPr>
        <w:t>se</w:t>
      </w:r>
      <w:r w:rsidRPr="00C77F95">
        <w:rPr>
          <w:rFonts w:ascii="Times New Roman" w:hAnsi="Times New Roman" w:cs="Times New Roman"/>
          <w:spacing w:val="-2"/>
        </w:rPr>
        <w:t xml:space="preserve"> </w:t>
      </w:r>
      <w:r w:rsidRPr="00C77F95">
        <w:rPr>
          <w:rFonts w:ascii="Times New Roman" w:hAnsi="Times New Roman" w:cs="Times New Roman"/>
        </w:rPr>
        <w:t>le</w:t>
      </w:r>
      <w:r w:rsidRPr="00C77F95">
        <w:rPr>
          <w:rFonts w:ascii="Times New Roman" w:hAnsi="Times New Roman" w:cs="Times New Roman"/>
          <w:spacing w:val="-4"/>
        </w:rPr>
        <w:t xml:space="preserve"> </w:t>
      </w:r>
      <w:r w:rsidRPr="00C77F95">
        <w:rPr>
          <w:rFonts w:ascii="Times New Roman" w:hAnsi="Times New Roman" w:cs="Times New Roman"/>
        </w:rPr>
        <w:t>hayan</w:t>
      </w:r>
      <w:r w:rsidRPr="00C77F95">
        <w:rPr>
          <w:rFonts w:ascii="Times New Roman" w:hAnsi="Times New Roman" w:cs="Times New Roman"/>
          <w:spacing w:val="-3"/>
        </w:rPr>
        <w:t xml:space="preserve"> </w:t>
      </w:r>
      <w:r w:rsidRPr="00C77F95">
        <w:rPr>
          <w:rFonts w:ascii="Times New Roman" w:hAnsi="Times New Roman" w:cs="Times New Roman"/>
        </w:rPr>
        <w:t>presentado,</w:t>
      </w:r>
      <w:r w:rsidRPr="00C77F95">
        <w:rPr>
          <w:rFonts w:ascii="Times New Roman" w:hAnsi="Times New Roman" w:cs="Times New Roman"/>
          <w:spacing w:val="-4"/>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cuales</w:t>
      </w:r>
      <w:r w:rsidRPr="00C77F95">
        <w:rPr>
          <w:rFonts w:ascii="Times New Roman" w:hAnsi="Times New Roman" w:cs="Times New Roman"/>
          <w:spacing w:val="-3"/>
        </w:rPr>
        <w:t xml:space="preserve"> </w:t>
      </w:r>
      <w:r w:rsidRPr="00C77F95">
        <w:rPr>
          <w:rFonts w:ascii="Times New Roman" w:hAnsi="Times New Roman" w:cs="Times New Roman"/>
        </w:rPr>
        <w:t>valorará y resolverá en lo conducente, observando las disposiciones legales</w:t>
      </w:r>
      <w:r w:rsidRPr="00C77F95">
        <w:rPr>
          <w:rFonts w:ascii="Times New Roman" w:hAnsi="Times New Roman" w:cs="Times New Roman"/>
          <w:spacing w:val="-22"/>
        </w:rPr>
        <w:t xml:space="preserve"> </w:t>
      </w:r>
      <w:r w:rsidRPr="00C77F95">
        <w:rPr>
          <w:rFonts w:ascii="Times New Roman" w:hAnsi="Times New Roman" w:cs="Times New Roman"/>
        </w:rPr>
        <w:t>vigentes.</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78" w:right="110"/>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12"/>
        </w:rPr>
        <w:t xml:space="preserve"> </w:t>
      </w:r>
      <w:r w:rsidRPr="00C77F95">
        <w:rPr>
          <w:rFonts w:ascii="Times New Roman" w:hAnsi="Times New Roman" w:cs="Times New Roman"/>
          <w:b w:val="0"/>
        </w:rPr>
        <w:t>67.</w:t>
      </w:r>
      <w:r w:rsidRPr="00C77F95">
        <w:rPr>
          <w:rFonts w:ascii="Times New Roman" w:hAnsi="Times New Roman" w:cs="Times New Roman"/>
          <w:b w:val="0"/>
          <w:spacing w:val="-11"/>
        </w:rPr>
        <w:t xml:space="preserve"> </w:t>
      </w:r>
      <w:r w:rsidRPr="00C77F95">
        <w:rPr>
          <w:rFonts w:ascii="Times New Roman" w:hAnsi="Times New Roman" w:cs="Times New Roman"/>
        </w:rPr>
        <w:t>Las</w:t>
      </w:r>
      <w:r w:rsidRPr="00C77F95">
        <w:rPr>
          <w:rFonts w:ascii="Times New Roman" w:hAnsi="Times New Roman" w:cs="Times New Roman"/>
          <w:spacing w:val="-13"/>
        </w:rPr>
        <w:t xml:space="preserve"> </w:t>
      </w:r>
      <w:r w:rsidRPr="00C77F95">
        <w:rPr>
          <w:rFonts w:ascii="Times New Roman" w:hAnsi="Times New Roman" w:cs="Times New Roman"/>
        </w:rPr>
        <w:t>Dependencias</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Entidades</w:t>
      </w:r>
      <w:r w:rsidRPr="00C77F95">
        <w:rPr>
          <w:rFonts w:ascii="Times New Roman" w:hAnsi="Times New Roman" w:cs="Times New Roman"/>
          <w:spacing w:val="-13"/>
        </w:rPr>
        <w:t xml:space="preserve"> </w:t>
      </w:r>
      <w:r w:rsidRPr="00C77F95">
        <w:rPr>
          <w:rFonts w:ascii="Times New Roman" w:hAnsi="Times New Roman" w:cs="Times New Roman"/>
        </w:rPr>
        <w:t>sólo</w:t>
      </w:r>
      <w:r w:rsidRPr="00C77F95">
        <w:rPr>
          <w:rFonts w:ascii="Times New Roman" w:hAnsi="Times New Roman" w:cs="Times New Roman"/>
          <w:spacing w:val="-12"/>
        </w:rPr>
        <w:t xml:space="preserve"> </w:t>
      </w:r>
      <w:r w:rsidRPr="00C77F95">
        <w:rPr>
          <w:rFonts w:ascii="Times New Roman" w:hAnsi="Times New Roman" w:cs="Times New Roman"/>
        </w:rPr>
        <w:t>podrán</w:t>
      </w:r>
      <w:r w:rsidRPr="00C77F95">
        <w:rPr>
          <w:rFonts w:ascii="Times New Roman" w:hAnsi="Times New Roman" w:cs="Times New Roman"/>
          <w:spacing w:val="-15"/>
        </w:rPr>
        <w:t xml:space="preserve"> </w:t>
      </w:r>
      <w:r w:rsidRPr="00C77F95">
        <w:rPr>
          <w:rFonts w:ascii="Times New Roman" w:hAnsi="Times New Roman" w:cs="Times New Roman"/>
        </w:rPr>
        <w:t>modificar</w:t>
      </w:r>
      <w:r w:rsidRPr="00C77F95">
        <w:rPr>
          <w:rFonts w:ascii="Times New Roman" w:hAnsi="Times New Roman" w:cs="Times New Roman"/>
          <w:spacing w:val="-11"/>
        </w:rPr>
        <w:t xml:space="preserve"> </w:t>
      </w:r>
      <w:r w:rsidRPr="00C77F95">
        <w:rPr>
          <w:rFonts w:ascii="Times New Roman" w:hAnsi="Times New Roman" w:cs="Times New Roman"/>
        </w:rPr>
        <w:t>sus</w:t>
      </w:r>
      <w:r w:rsidRPr="00C77F95">
        <w:rPr>
          <w:rFonts w:ascii="Times New Roman" w:hAnsi="Times New Roman" w:cs="Times New Roman"/>
          <w:spacing w:val="-13"/>
        </w:rPr>
        <w:t xml:space="preserve"> </w:t>
      </w:r>
      <w:r w:rsidRPr="00C77F95">
        <w:rPr>
          <w:rFonts w:ascii="Times New Roman" w:hAnsi="Times New Roman" w:cs="Times New Roman"/>
        </w:rPr>
        <w:t>estructuras</w:t>
      </w:r>
      <w:r w:rsidRPr="00C77F95">
        <w:rPr>
          <w:rFonts w:ascii="Times New Roman" w:hAnsi="Times New Roman" w:cs="Times New Roman"/>
          <w:spacing w:val="-13"/>
        </w:rPr>
        <w:t xml:space="preserve"> </w:t>
      </w:r>
      <w:r w:rsidRPr="00C77F95">
        <w:rPr>
          <w:rFonts w:ascii="Times New Roman" w:hAnsi="Times New Roman" w:cs="Times New Roman"/>
        </w:rPr>
        <w:t>orgánicas</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ocupacionales</w:t>
      </w:r>
      <w:r w:rsidRPr="00C77F95">
        <w:rPr>
          <w:rFonts w:ascii="Times New Roman" w:hAnsi="Times New Roman" w:cs="Times New Roman"/>
          <w:spacing w:val="-13"/>
        </w:rPr>
        <w:t xml:space="preserve"> </w:t>
      </w:r>
      <w:r w:rsidRPr="00C77F95">
        <w:rPr>
          <w:rFonts w:ascii="Times New Roman" w:hAnsi="Times New Roman" w:cs="Times New Roman"/>
        </w:rPr>
        <w:t>vigentes, autorizadas por la Contraloría del Ejecutivo, la Oficialía Mayor de Gobierno y la Secretaría de Planeación y Finanzas, siempre que no incrementen plazas ni presupuesto, conforme a las disposiciones aplicables y de acuerdo con las modificaciones</w:t>
      </w:r>
      <w:r w:rsidRPr="00C77F95">
        <w:rPr>
          <w:rFonts w:ascii="Times New Roman" w:hAnsi="Times New Roman" w:cs="Times New Roman"/>
          <w:spacing w:val="-10"/>
        </w:rPr>
        <w:t xml:space="preserve"> </w:t>
      </w:r>
      <w:r w:rsidRPr="00C77F95">
        <w:rPr>
          <w:rFonts w:ascii="Times New Roman" w:hAnsi="Times New Roman" w:cs="Times New Roman"/>
        </w:rPr>
        <w:t>a</w:t>
      </w:r>
      <w:r w:rsidRPr="00C77F95">
        <w:rPr>
          <w:rFonts w:ascii="Times New Roman" w:hAnsi="Times New Roman" w:cs="Times New Roman"/>
          <w:spacing w:val="-9"/>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Ley</w:t>
      </w:r>
      <w:r w:rsidRPr="00C77F95">
        <w:rPr>
          <w:rFonts w:ascii="Times New Roman" w:hAnsi="Times New Roman" w:cs="Times New Roman"/>
          <w:spacing w:val="-10"/>
        </w:rPr>
        <w:t xml:space="preserve"> </w:t>
      </w:r>
      <w:r w:rsidRPr="00C77F95">
        <w:rPr>
          <w:rFonts w:ascii="Times New Roman" w:hAnsi="Times New Roman" w:cs="Times New Roman"/>
        </w:rPr>
        <w:t>Orgánica</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Administración</w:t>
      </w:r>
      <w:r w:rsidRPr="00C77F95">
        <w:rPr>
          <w:rFonts w:ascii="Times New Roman" w:hAnsi="Times New Roman" w:cs="Times New Roman"/>
          <w:spacing w:val="-10"/>
        </w:rPr>
        <w:t xml:space="preserve"> </w:t>
      </w:r>
      <w:r w:rsidRPr="00C77F95">
        <w:rPr>
          <w:rFonts w:ascii="Times New Roman" w:hAnsi="Times New Roman" w:cs="Times New Roman"/>
        </w:rPr>
        <w:t>Pública</w:t>
      </w:r>
      <w:r w:rsidRPr="00C77F95">
        <w:rPr>
          <w:rFonts w:ascii="Times New Roman" w:hAnsi="Times New Roman" w:cs="Times New Roman"/>
          <w:spacing w:val="-9"/>
        </w:rPr>
        <w:t xml:space="preserve"> </w:t>
      </w:r>
      <w:r w:rsidRPr="00C77F95">
        <w:rPr>
          <w:rFonts w:ascii="Times New Roman" w:hAnsi="Times New Roman" w:cs="Times New Roman"/>
        </w:rPr>
        <w:t>del</w:t>
      </w:r>
      <w:r w:rsidRPr="00C77F95">
        <w:rPr>
          <w:rFonts w:ascii="Times New Roman" w:hAnsi="Times New Roman" w:cs="Times New Roman"/>
          <w:spacing w:val="-9"/>
        </w:rPr>
        <w:t xml:space="preserve"> </w:t>
      </w:r>
      <w:r w:rsidRPr="00C77F95">
        <w:rPr>
          <w:rFonts w:ascii="Times New Roman" w:hAnsi="Times New Roman" w:cs="Times New Roman"/>
        </w:rPr>
        <w:t>Estado</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Tlaxcala</w:t>
      </w:r>
      <w:r w:rsidRPr="00C77F95">
        <w:rPr>
          <w:rFonts w:ascii="Times New Roman" w:hAnsi="Times New Roman" w:cs="Times New Roman"/>
          <w:spacing w:val="-7"/>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normativa</w:t>
      </w:r>
      <w:r w:rsidRPr="00C77F95">
        <w:rPr>
          <w:rFonts w:ascii="Times New Roman" w:hAnsi="Times New Roman" w:cs="Times New Roman"/>
          <w:spacing w:val="-9"/>
        </w:rPr>
        <w:t xml:space="preserve"> </w:t>
      </w:r>
      <w:r w:rsidRPr="00C77F95">
        <w:rPr>
          <w:rFonts w:ascii="Times New Roman" w:hAnsi="Times New Roman" w:cs="Times New Roman"/>
        </w:rPr>
        <w:t>aplicable</w:t>
      </w:r>
      <w:r w:rsidRPr="00C77F95">
        <w:rPr>
          <w:rFonts w:ascii="Times New Roman" w:hAnsi="Times New Roman" w:cs="Times New Roman"/>
          <w:spacing w:val="-9"/>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materia de</w:t>
      </w:r>
      <w:r w:rsidRPr="00C77F95">
        <w:rPr>
          <w:rFonts w:ascii="Times New Roman" w:hAnsi="Times New Roman" w:cs="Times New Roman"/>
          <w:spacing w:val="-13"/>
        </w:rPr>
        <w:t xml:space="preserve"> </w:t>
      </w:r>
      <w:r w:rsidRPr="00C77F95">
        <w:rPr>
          <w:rFonts w:ascii="Times New Roman" w:hAnsi="Times New Roman" w:cs="Times New Roman"/>
        </w:rPr>
        <w:t>Austeridad,</w:t>
      </w:r>
      <w:r w:rsidRPr="00C77F95">
        <w:rPr>
          <w:rFonts w:ascii="Times New Roman" w:hAnsi="Times New Roman" w:cs="Times New Roman"/>
          <w:spacing w:val="-13"/>
        </w:rPr>
        <w:t xml:space="preserve"> </w:t>
      </w:r>
      <w:r w:rsidRPr="00C77F95">
        <w:rPr>
          <w:rFonts w:ascii="Times New Roman" w:hAnsi="Times New Roman" w:cs="Times New Roman"/>
        </w:rPr>
        <w:t>Racionalidad</w:t>
      </w:r>
      <w:r w:rsidRPr="00C77F95">
        <w:rPr>
          <w:rFonts w:ascii="Times New Roman" w:hAnsi="Times New Roman" w:cs="Times New Roman"/>
          <w:spacing w:val="-12"/>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Disciplina</w:t>
      </w:r>
      <w:r w:rsidRPr="00C77F95">
        <w:rPr>
          <w:rFonts w:ascii="Times New Roman" w:hAnsi="Times New Roman" w:cs="Times New Roman"/>
          <w:spacing w:val="-13"/>
        </w:rPr>
        <w:t xml:space="preserve"> </w:t>
      </w:r>
      <w:r w:rsidRPr="00C77F95">
        <w:rPr>
          <w:rFonts w:ascii="Times New Roman" w:hAnsi="Times New Roman" w:cs="Times New Roman"/>
        </w:rPr>
        <w:t>Presupuestaria.</w:t>
      </w:r>
      <w:r w:rsidRPr="00C77F95">
        <w:rPr>
          <w:rFonts w:ascii="Times New Roman" w:hAnsi="Times New Roman" w:cs="Times New Roman"/>
          <w:spacing w:val="-13"/>
        </w:rPr>
        <w:t xml:space="preserve"> </w:t>
      </w:r>
      <w:r w:rsidRPr="00C77F95">
        <w:rPr>
          <w:rFonts w:ascii="Times New Roman" w:hAnsi="Times New Roman" w:cs="Times New Roman"/>
        </w:rPr>
        <w:t>Cualquier</w:t>
      </w:r>
      <w:r w:rsidRPr="00C77F95">
        <w:rPr>
          <w:rFonts w:ascii="Times New Roman" w:hAnsi="Times New Roman" w:cs="Times New Roman"/>
          <w:spacing w:val="-11"/>
        </w:rPr>
        <w:t xml:space="preserve"> </w:t>
      </w:r>
      <w:r w:rsidRPr="00C77F95">
        <w:rPr>
          <w:rFonts w:ascii="Times New Roman" w:hAnsi="Times New Roman" w:cs="Times New Roman"/>
        </w:rPr>
        <w:t>modificación</w:t>
      </w:r>
      <w:r w:rsidRPr="00C77F95">
        <w:rPr>
          <w:rFonts w:ascii="Times New Roman" w:hAnsi="Times New Roman" w:cs="Times New Roman"/>
          <w:spacing w:val="-15"/>
        </w:rPr>
        <w:t xml:space="preserve"> </w:t>
      </w:r>
      <w:r w:rsidRPr="00C77F95">
        <w:rPr>
          <w:rFonts w:ascii="Times New Roman" w:hAnsi="Times New Roman" w:cs="Times New Roman"/>
        </w:rPr>
        <w:t>estructural</w:t>
      </w:r>
      <w:r w:rsidRPr="00C77F95">
        <w:rPr>
          <w:rFonts w:ascii="Times New Roman" w:hAnsi="Times New Roman" w:cs="Times New Roman"/>
          <w:spacing w:val="-11"/>
        </w:rPr>
        <w:t xml:space="preserve"> </w:t>
      </w:r>
      <w:r w:rsidRPr="00C77F95">
        <w:rPr>
          <w:rFonts w:ascii="Times New Roman" w:hAnsi="Times New Roman" w:cs="Times New Roman"/>
        </w:rPr>
        <w:t>debe</w:t>
      </w:r>
      <w:r w:rsidRPr="00C77F95">
        <w:rPr>
          <w:rFonts w:ascii="Times New Roman" w:hAnsi="Times New Roman" w:cs="Times New Roman"/>
          <w:spacing w:val="-16"/>
        </w:rPr>
        <w:t xml:space="preserve"> </w:t>
      </w:r>
      <w:r w:rsidRPr="00C77F95">
        <w:rPr>
          <w:rFonts w:ascii="Times New Roman" w:hAnsi="Times New Roman" w:cs="Times New Roman"/>
        </w:rPr>
        <w:t>ser</w:t>
      </w:r>
      <w:r w:rsidRPr="00C77F95">
        <w:rPr>
          <w:rFonts w:ascii="Times New Roman" w:hAnsi="Times New Roman" w:cs="Times New Roman"/>
          <w:spacing w:val="-13"/>
        </w:rPr>
        <w:t xml:space="preserve"> </w:t>
      </w:r>
      <w:r w:rsidRPr="00C77F95">
        <w:rPr>
          <w:rFonts w:ascii="Times New Roman" w:hAnsi="Times New Roman" w:cs="Times New Roman"/>
        </w:rPr>
        <w:t>presupuestariamente compensada.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78" w:right="110"/>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9"/>
        </w:rPr>
        <w:t xml:space="preserve"> </w:t>
      </w:r>
      <w:r w:rsidRPr="00C77F95">
        <w:rPr>
          <w:rFonts w:ascii="Times New Roman" w:hAnsi="Times New Roman" w:cs="Times New Roman"/>
          <w:b w:val="0"/>
        </w:rPr>
        <w:t>68.</w:t>
      </w:r>
      <w:r w:rsidRPr="00C77F95">
        <w:rPr>
          <w:rFonts w:ascii="Times New Roman" w:hAnsi="Times New Roman" w:cs="Times New Roman"/>
          <w:b w:val="0"/>
          <w:spacing w:val="-8"/>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Unidad</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Servicios</w:t>
      </w:r>
      <w:r w:rsidRPr="00C77F95">
        <w:rPr>
          <w:rFonts w:ascii="Times New Roman" w:hAnsi="Times New Roman" w:cs="Times New Roman"/>
          <w:spacing w:val="-10"/>
        </w:rPr>
        <w:t xml:space="preserve"> </w:t>
      </w:r>
      <w:r w:rsidRPr="00C77F95">
        <w:rPr>
          <w:rFonts w:ascii="Times New Roman" w:hAnsi="Times New Roman" w:cs="Times New Roman"/>
        </w:rPr>
        <w:t>Educativos</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Tlaxcala</w:t>
      </w:r>
      <w:r w:rsidRPr="00C77F95">
        <w:rPr>
          <w:rFonts w:ascii="Times New Roman" w:hAnsi="Times New Roman" w:cs="Times New Roman"/>
          <w:spacing w:val="-9"/>
        </w:rPr>
        <w:t xml:space="preserve"> </w:t>
      </w:r>
      <w:r w:rsidRPr="00C77F95">
        <w:rPr>
          <w:rFonts w:ascii="Times New Roman" w:hAnsi="Times New Roman" w:cs="Times New Roman"/>
        </w:rPr>
        <w:t>(USET)</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Secretaría</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Educación</w:t>
      </w:r>
      <w:r w:rsidRPr="00C77F95">
        <w:rPr>
          <w:rFonts w:ascii="Times New Roman" w:hAnsi="Times New Roman" w:cs="Times New Roman"/>
          <w:spacing w:val="-10"/>
        </w:rPr>
        <w:t xml:space="preserve"> </w:t>
      </w:r>
      <w:r w:rsidRPr="00C77F95">
        <w:rPr>
          <w:rFonts w:ascii="Times New Roman" w:hAnsi="Times New Roman" w:cs="Times New Roman"/>
        </w:rPr>
        <w:t>Pública</w:t>
      </w:r>
      <w:r w:rsidRPr="00C77F95">
        <w:rPr>
          <w:rFonts w:ascii="Times New Roman" w:hAnsi="Times New Roman" w:cs="Times New Roman"/>
          <w:spacing w:val="-9"/>
        </w:rPr>
        <w:t xml:space="preserve"> </w:t>
      </w:r>
      <w:r w:rsidRPr="00C77F95">
        <w:rPr>
          <w:rFonts w:ascii="Times New Roman" w:hAnsi="Times New Roman" w:cs="Times New Roman"/>
        </w:rPr>
        <w:t>del</w:t>
      </w:r>
      <w:r w:rsidRPr="00C77F95">
        <w:rPr>
          <w:rFonts w:ascii="Times New Roman" w:hAnsi="Times New Roman" w:cs="Times New Roman"/>
          <w:spacing w:val="-9"/>
        </w:rPr>
        <w:t xml:space="preserve"> </w:t>
      </w:r>
      <w:r w:rsidRPr="00C77F95">
        <w:rPr>
          <w:rFonts w:ascii="Times New Roman" w:hAnsi="Times New Roman" w:cs="Times New Roman"/>
        </w:rPr>
        <w:t>Estado, deberán</w:t>
      </w:r>
      <w:r w:rsidRPr="00C77F95">
        <w:rPr>
          <w:rFonts w:ascii="Times New Roman" w:hAnsi="Times New Roman" w:cs="Times New Roman"/>
          <w:spacing w:val="-11"/>
        </w:rPr>
        <w:t xml:space="preserve"> </w:t>
      </w:r>
      <w:r w:rsidRPr="00C77F95">
        <w:rPr>
          <w:rFonts w:ascii="Times New Roman" w:hAnsi="Times New Roman" w:cs="Times New Roman"/>
        </w:rPr>
        <w:t>efectuar</w:t>
      </w:r>
      <w:r w:rsidRPr="00C77F95">
        <w:rPr>
          <w:rFonts w:ascii="Times New Roman" w:hAnsi="Times New Roman" w:cs="Times New Roman"/>
          <w:spacing w:val="-9"/>
        </w:rPr>
        <w:t xml:space="preserve"> </w:t>
      </w:r>
      <w:r w:rsidRPr="00C77F95">
        <w:rPr>
          <w:rFonts w:ascii="Times New Roman" w:hAnsi="Times New Roman" w:cs="Times New Roman"/>
        </w:rPr>
        <w:t>un</w:t>
      </w:r>
      <w:r w:rsidRPr="00C77F95">
        <w:rPr>
          <w:rFonts w:ascii="Times New Roman" w:hAnsi="Times New Roman" w:cs="Times New Roman"/>
          <w:spacing w:val="-11"/>
        </w:rPr>
        <w:t xml:space="preserve"> </w:t>
      </w:r>
      <w:r w:rsidRPr="00C77F95">
        <w:rPr>
          <w:rFonts w:ascii="Times New Roman" w:hAnsi="Times New Roman" w:cs="Times New Roman"/>
        </w:rPr>
        <w:t>proceso</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reestructura</w:t>
      </w:r>
      <w:r w:rsidRPr="00C77F95">
        <w:rPr>
          <w:rFonts w:ascii="Times New Roman" w:hAnsi="Times New Roman" w:cs="Times New Roman"/>
          <w:spacing w:val="-10"/>
        </w:rPr>
        <w:t xml:space="preserve"> </w:t>
      </w:r>
      <w:r w:rsidRPr="00C77F95">
        <w:rPr>
          <w:rFonts w:ascii="Times New Roman" w:hAnsi="Times New Roman" w:cs="Times New Roman"/>
        </w:rPr>
        <w:t>para</w:t>
      </w:r>
      <w:r w:rsidRPr="00C77F95">
        <w:rPr>
          <w:rFonts w:ascii="Times New Roman" w:hAnsi="Times New Roman" w:cs="Times New Roman"/>
          <w:spacing w:val="-10"/>
        </w:rPr>
        <w:t xml:space="preserve"> </w:t>
      </w:r>
      <w:r w:rsidRPr="00C77F95">
        <w:rPr>
          <w:rFonts w:ascii="Times New Roman" w:hAnsi="Times New Roman" w:cs="Times New Roman"/>
        </w:rPr>
        <w:t>fusionar</w:t>
      </w:r>
      <w:r w:rsidRPr="00C77F95">
        <w:rPr>
          <w:rFonts w:ascii="Times New Roman" w:hAnsi="Times New Roman" w:cs="Times New Roman"/>
          <w:spacing w:val="-9"/>
        </w:rPr>
        <w:t xml:space="preserve"> </w:t>
      </w:r>
      <w:r w:rsidRPr="00C77F95">
        <w:rPr>
          <w:rFonts w:ascii="Times New Roman" w:hAnsi="Times New Roman" w:cs="Times New Roman"/>
        </w:rPr>
        <w:t>puestos</w:t>
      </w:r>
      <w:r w:rsidRPr="00C77F95">
        <w:rPr>
          <w:rFonts w:ascii="Times New Roman" w:hAnsi="Times New Roman" w:cs="Times New Roman"/>
          <w:spacing w:val="-8"/>
        </w:rPr>
        <w:t xml:space="preserve"> </w:t>
      </w:r>
      <w:r w:rsidRPr="00C77F95">
        <w:rPr>
          <w:rFonts w:ascii="Times New Roman" w:hAnsi="Times New Roman" w:cs="Times New Roman"/>
        </w:rPr>
        <w:t>y</w:t>
      </w:r>
      <w:r w:rsidRPr="00C77F95">
        <w:rPr>
          <w:rFonts w:ascii="Times New Roman" w:hAnsi="Times New Roman" w:cs="Times New Roman"/>
          <w:spacing w:val="-14"/>
        </w:rPr>
        <w:t xml:space="preserve"> </w:t>
      </w:r>
      <w:r w:rsidRPr="00C77F95">
        <w:rPr>
          <w:rFonts w:ascii="Times New Roman" w:hAnsi="Times New Roman" w:cs="Times New Roman"/>
        </w:rPr>
        <w:t>funciones,</w:t>
      </w:r>
      <w:r w:rsidRPr="00C77F95">
        <w:rPr>
          <w:rFonts w:ascii="Times New Roman" w:hAnsi="Times New Roman" w:cs="Times New Roman"/>
          <w:spacing w:val="-10"/>
        </w:rPr>
        <w:t xml:space="preserve"> </w:t>
      </w:r>
      <w:r w:rsidRPr="00C77F95">
        <w:rPr>
          <w:rFonts w:ascii="Times New Roman" w:hAnsi="Times New Roman" w:cs="Times New Roman"/>
        </w:rPr>
        <w:t>a</w:t>
      </w:r>
      <w:r w:rsidRPr="00C77F95">
        <w:rPr>
          <w:rFonts w:ascii="Times New Roman" w:hAnsi="Times New Roman" w:cs="Times New Roman"/>
          <w:spacing w:val="-10"/>
        </w:rPr>
        <w:t xml:space="preserve"> </w:t>
      </w:r>
      <w:r w:rsidRPr="00C77F95">
        <w:rPr>
          <w:rFonts w:ascii="Times New Roman" w:hAnsi="Times New Roman" w:cs="Times New Roman"/>
        </w:rPr>
        <w:t>fin</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racionalizar</w:t>
      </w:r>
      <w:r w:rsidRPr="00C77F95">
        <w:rPr>
          <w:rFonts w:ascii="Times New Roman" w:hAnsi="Times New Roman" w:cs="Times New Roman"/>
          <w:spacing w:val="-10"/>
        </w:rPr>
        <w:t xml:space="preserve"> </w:t>
      </w:r>
      <w:r w:rsidRPr="00C77F95">
        <w:rPr>
          <w:rFonts w:ascii="Times New Roman" w:hAnsi="Times New Roman" w:cs="Times New Roman"/>
          <w:spacing w:val="3"/>
        </w:rPr>
        <w:t>su</w:t>
      </w:r>
      <w:r w:rsidRPr="00C77F95">
        <w:rPr>
          <w:rFonts w:ascii="Times New Roman" w:hAnsi="Times New Roman" w:cs="Times New Roman"/>
          <w:spacing w:val="-11"/>
        </w:rPr>
        <w:t xml:space="preserve"> </w:t>
      </w:r>
      <w:r w:rsidRPr="00C77F95">
        <w:rPr>
          <w:rFonts w:ascii="Times New Roman" w:hAnsi="Times New Roman" w:cs="Times New Roman"/>
        </w:rPr>
        <w:t>estructura</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4"/>
        </w:rPr>
        <w:t xml:space="preserve"> </w:t>
      </w:r>
      <w:r w:rsidRPr="00C77F95">
        <w:rPr>
          <w:rFonts w:ascii="Times New Roman" w:hAnsi="Times New Roman" w:cs="Times New Roman"/>
        </w:rPr>
        <w:t>eliminar plazas de honorarios y</w:t>
      </w:r>
      <w:r w:rsidRPr="00C77F95">
        <w:rPr>
          <w:rFonts w:ascii="Times New Roman" w:hAnsi="Times New Roman" w:cs="Times New Roman"/>
          <w:spacing w:val="-16"/>
        </w:rPr>
        <w:t xml:space="preserve"> </w:t>
      </w:r>
      <w:r w:rsidRPr="00C77F95">
        <w:rPr>
          <w:rFonts w:ascii="Times New Roman" w:hAnsi="Times New Roman" w:cs="Times New Roman"/>
        </w:rPr>
        <w:t>administrativas.</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78" w:right="119"/>
        <w:rPr>
          <w:rFonts w:ascii="Times New Roman" w:hAnsi="Times New Roman" w:cs="Times New Roman"/>
        </w:rPr>
      </w:pPr>
      <w:r w:rsidRPr="00C77F95">
        <w:rPr>
          <w:rFonts w:ascii="Times New Roman" w:hAnsi="Times New Roman" w:cs="Times New Roman"/>
          <w:b w:val="0"/>
        </w:rPr>
        <w:t xml:space="preserve">ARTÍCULO 69. </w:t>
      </w:r>
      <w:r w:rsidRPr="00C77F95">
        <w:rPr>
          <w:rFonts w:ascii="Times New Roman" w:hAnsi="Times New Roman" w:cs="Times New Roman"/>
        </w:rPr>
        <w:t>La Secretaría de Salud, deberá reducir su plantilla administrativa y reorientar los recursos a la contratación de médicos especialistas y personal médico de atención al público.</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78" w:right="117"/>
        <w:rPr>
          <w:rFonts w:ascii="Times New Roman" w:hAnsi="Times New Roman" w:cs="Times New Roman"/>
        </w:rPr>
      </w:pPr>
      <w:r w:rsidRPr="00C77F95">
        <w:rPr>
          <w:rFonts w:ascii="Times New Roman" w:hAnsi="Times New Roman" w:cs="Times New Roman"/>
          <w:b w:val="0"/>
        </w:rPr>
        <w:t xml:space="preserve">ARTÍCULO 70. </w:t>
      </w:r>
      <w:r w:rsidRPr="00C77F95">
        <w:rPr>
          <w:rFonts w:ascii="Times New Roman" w:hAnsi="Times New Roman" w:cs="Times New Roman"/>
        </w:rPr>
        <w:t>La Oficialía Mayor de Gobierno podrá emitir disposiciones para promover el retiro voluntario de los servidores</w:t>
      </w:r>
      <w:r w:rsidRPr="00C77F95">
        <w:rPr>
          <w:rFonts w:ascii="Times New Roman" w:hAnsi="Times New Roman" w:cs="Times New Roman"/>
          <w:spacing w:val="-12"/>
        </w:rPr>
        <w:t xml:space="preserve"> </w:t>
      </w:r>
      <w:r w:rsidRPr="00C77F95">
        <w:rPr>
          <w:rFonts w:ascii="Times New Roman" w:hAnsi="Times New Roman" w:cs="Times New Roman"/>
        </w:rPr>
        <w:t>públicos</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acuerdo</w:t>
      </w:r>
      <w:r w:rsidRPr="00C77F95">
        <w:rPr>
          <w:rFonts w:ascii="Times New Roman" w:hAnsi="Times New Roman" w:cs="Times New Roman"/>
          <w:spacing w:val="-11"/>
        </w:rPr>
        <w:t xml:space="preserve"> </w:t>
      </w:r>
      <w:r w:rsidRPr="00C77F95">
        <w:rPr>
          <w:rFonts w:ascii="Times New Roman" w:hAnsi="Times New Roman" w:cs="Times New Roman"/>
        </w:rPr>
        <w:t>con el</w:t>
      </w:r>
      <w:r w:rsidRPr="00C77F95">
        <w:rPr>
          <w:rFonts w:ascii="Times New Roman" w:hAnsi="Times New Roman" w:cs="Times New Roman"/>
          <w:spacing w:val="-11"/>
        </w:rPr>
        <w:t xml:space="preserve"> </w:t>
      </w:r>
      <w:r w:rsidRPr="00C77F95">
        <w:rPr>
          <w:rFonts w:ascii="Times New Roman" w:hAnsi="Times New Roman" w:cs="Times New Roman"/>
        </w:rPr>
        <w:t>programa</w:t>
      </w:r>
      <w:r w:rsidRPr="00C77F95">
        <w:rPr>
          <w:rFonts w:ascii="Times New Roman" w:hAnsi="Times New Roman" w:cs="Times New Roman"/>
          <w:spacing w:val="-11"/>
        </w:rPr>
        <w:t xml:space="preserve"> </w:t>
      </w:r>
      <w:r w:rsidRPr="00C77F95">
        <w:rPr>
          <w:rFonts w:ascii="Times New Roman" w:hAnsi="Times New Roman" w:cs="Times New Roman"/>
        </w:rPr>
        <w:t>que</w:t>
      </w:r>
      <w:r w:rsidRPr="00C77F95">
        <w:rPr>
          <w:rFonts w:ascii="Times New Roman" w:hAnsi="Times New Roman" w:cs="Times New Roman"/>
          <w:spacing w:val="-9"/>
        </w:rPr>
        <w:t xml:space="preserve"> </w:t>
      </w:r>
      <w:r w:rsidRPr="00C77F95">
        <w:rPr>
          <w:rFonts w:ascii="Times New Roman" w:hAnsi="Times New Roman" w:cs="Times New Roman"/>
        </w:rPr>
        <w:t>se</w:t>
      </w:r>
      <w:r w:rsidRPr="00C77F95">
        <w:rPr>
          <w:rFonts w:ascii="Times New Roman" w:hAnsi="Times New Roman" w:cs="Times New Roman"/>
          <w:spacing w:val="-11"/>
        </w:rPr>
        <w:t xml:space="preserve"> </w:t>
      </w:r>
      <w:r w:rsidRPr="00C77F95">
        <w:rPr>
          <w:rFonts w:ascii="Times New Roman" w:hAnsi="Times New Roman" w:cs="Times New Roman"/>
        </w:rPr>
        <w:t>apruebe</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manera</w:t>
      </w:r>
      <w:r w:rsidRPr="00C77F95">
        <w:rPr>
          <w:rFonts w:ascii="Times New Roman" w:hAnsi="Times New Roman" w:cs="Times New Roman"/>
          <w:spacing w:val="-11"/>
        </w:rPr>
        <w:t xml:space="preserve"> </w:t>
      </w:r>
      <w:r w:rsidRPr="00C77F95">
        <w:rPr>
          <w:rFonts w:ascii="Times New Roman" w:hAnsi="Times New Roman" w:cs="Times New Roman"/>
        </w:rPr>
        <w:t>conjunta</w:t>
      </w:r>
      <w:r w:rsidRPr="00C77F95">
        <w:rPr>
          <w:rFonts w:ascii="Times New Roman" w:hAnsi="Times New Roman" w:cs="Times New Roman"/>
          <w:spacing w:val="-11"/>
        </w:rPr>
        <w:t xml:space="preserve"> </w:t>
      </w:r>
      <w:r w:rsidRPr="00C77F95">
        <w:rPr>
          <w:rFonts w:ascii="Times New Roman" w:hAnsi="Times New Roman" w:cs="Times New Roman"/>
        </w:rPr>
        <w:t>con</w:t>
      </w:r>
      <w:r w:rsidRPr="00C77F95">
        <w:rPr>
          <w:rFonts w:ascii="Times New Roman" w:hAnsi="Times New Roman" w:cs="Times New Roman"/>
          <w:spacing w:val="-13"/>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Secretaría</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Planeación</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Finanzas, en razón de la disponibilidad</w:t>
      </w:r>
      <w:r w:rsidRPr="00C77F95">
        <w:rPr>
          <w:rFonts w:ascii="Times New Roman" w:hAnsi="Times New Roman" w:cs="Times New Roman"/>
          <w:spacing w:val="-12"/>
        </w:rPr>
        <w:t xml:space="preserve"> </w:t>
      </w:r>
      <w:r w:rsidRPr="00C77F95">
        <w:rPr>
          <w:rFonts w:ascii="Times New Roman" w:hAnsi="Times New Roman" w:cs="Times New Roman"/>
        </w:rPr>
        <w:t>financiera.</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78" w:right="116"/>
        <w:rPr>
          <w:rFonts w:ascii="Times New Roman" w:hAnsi="Times New Roman" w:cs="Times New Roman"/>
        </w:rPr>
      </w:pPr>
      <w:r w:rsidRPr="00C77F95">
        <w:rPr>
          <w:rFonts w:ascii="Times New Roman" w:hAnsi="Times New Roman" w:cs="Times New Roman"/>
          <w:b w:val="0"/>
        </w:rPr>
        <w:t xml:space="preserve">ARTÍCULO 71. </w:t>
      </w:r>
      <w:r w:rsidRPr="00C77F95">
        <w:rPr>
          <w:rFonts w:ascii="Times New Roman" w:hAnsi="Times New Roman" w:cs="Times New Roman"/>
        </w:rPr>
        <w:t>El Ejecutivo por conducto de la Oficialía Mayor de Gobierno y con la autorización presupuestal de la Secretaría de Planeación y Finanzas, podrá autorizar a las Dependencias y Entidades el pago de estímulos por productividad,</w:t>
      </w:r>
      <w:r w:rsidRPr="00C77F95">
        <w:rPr>
          <w:rFonts w:ascii="Times New Roman" w:hAnsi="Times New Roman" w:cs="Times New Roman"/>
          <w:spacing w:val="-4"/>
        </w:rPr>
        <w:t xml:space="preserve"> </w:t>
      </w:r>
      <w:r w:rsidRPr="00C77F95">
        <w:rPr>
          <w:rFonts w:ascii="Times New Roman" w:hAnsi="Times New Roman" w:cs="Times New Roman"/>
        </w:rPr>
        <w:t>eficiencia</w:t>
      </w:r>
      <w:r w:rsidRPr="00C77F95">
        <w:rPr>
          <w:rFonts w:ascii="Times New Roman" w:hAnsi="Times New Roman" w:cs="Times New Roman"/>
          <w:spacing w:val="-2"/>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calidad</w:t>
      </w:r>
      <w:r w:rsidRPr="00C77F95">
        <w:rPr>
          <w:rFonts w:ascii="Times New Roman" w:hAnsi="Times New Roman" w:cs="Times New Roman"/>
          <w:spacing w:val="-3"/>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el</w:t>
      </w:r>
      <w:r w:rsidRPr="00C77F95">
        <w:rPr>
          <w:rFonts w:ascii="Times New Roman" w:hAnsi="Times New Roman" w:cs="Times New Roman"/>
          <w:spacing w:val="-4"/>
        </w:rPr>
        <w:t xml:space="preserve"> </w:t>
      </w:r>
      <w:r w:rsidRPr="00C77F95">
        <w:rPr>
          <w:rFonts w:ascii="Times New Roman" w:hAnsi="Times New Roman" w:cs="Times New Roman"/>
        </w:rPr>
        <w:t>desempeño</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actividades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su</w:t>
      </w:r>
      <w:r w:rsidRPr="00C77F95">
        <w:rPr>
          <w:rFonts w:ascii="Times New Roman" w:hAnsi="Times New Roman" w:cs="Times New Roman"/>
          <w:spacing w:val="-6"/>
        </w:rPr>
        <w:t xml:space="preserve"> </w:t>
      </w:r>
      <w:r w:rsidRPr="00C77F95">
        <w:rPr>
          <w:rFonts w:ascii="Times New Roman" w:hAnsi="Times New Roman" w:cs="Times New Roman"/>
        </w:rPr>
        <w:t>responsabilidad</w:t>
      </w:r>
      <w:r w:rsidRPr="00C77F95">
        <w:rPr>
          <w:rFonts w:ascii="Times New Roman" w:hAnsi="Times New Roman" w:cs="Times New Roman"/>
          <w:spacing w:val="-3"/>
        </w:rPr>
        <w:t xml:space="preserve"> </w:t>
      </w:r>
      <w:r w:rsidRPr="00C77F95">
        <w:rPr>
          <w:rFonts w:ascii="Times New Roman" w:hAnsi="Times New Roman" w:cs="Times New Roman"/>
        </w:rPr>
        <w:t>institucional</w:t>
      </w:r>
      <w:r w:rsidRPr="00C77F95">
        <w:rPr>
          <w:rFonts w:ascii="Times New Roman" w:hAnsi="Times New Roman" w:cs="Times New Roman"/>
          <w:spacing w:val="-4"/>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3"/>
        </w:rPr>
        <w:t xml:space="preserve"> </w:t>
      </w:r>
      <w:r w:rsidRPr="00C77F95">
        <w:rPr>
          <w:rFonts w:ascii="Times New Roman" w:hAnsi="Times New Roman" w:cs="Times New Roman"/>
        </w:rPr>
        <w:t>servidores públicos de conformidad con los resultados emitidos por el Sistema de Evaluación del Desempeño de la Gestión Pública establecido por la misma</w:t>
      </w:r>
      <w:r w:rsidRPr="00C77F95">
        <w:rPr>
          <w:rFonts w:ascii="Times New Roman" w:hAnsi="Times New Roman" w:cs="Times New Roman"/>
          <w:spacing w:val="-8"/>
        </w:rPr>
        <w:t xml:space="preserve"> </w:t>
      </w:r>
      <w:r w:rsidRPr="00C77F95">
        <w:rPr>
          <w:rFonts w:ascii="Times New Roman" w:hAnsi="Times New Roman" w:cs="Times New Roman"/>
        </w:rPr>
        <w:t>Dependencia.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8"/>
        <w:rPr>
          <w:rFonts w:ascii="Times New Roman" w:hAnsi="Times New Roman" w:cs="Times New Roman"/>
        </w:rPr>
      </w:pPr>
      <w:r w:rsidRPr="00C77F95">
        <w:rPr>
          <w:rFonts w:ascii="Times New Roman" w:hAnsi="Times New Roman" w:cs="Times New Roman"/>
          <w:b w:val="0"/>
        </w:rPr>
        <w:t xml:space="preserve">ARTÍCULO 72. </w:t>
      </w:r>
      <w:r w:rsidRPr="00C77F95">
        <w:rPr>
          <w:rFonts w:ascii="Times New Roman" w:hAnsi="Times New Roman" w:cs="Times New Roman"/>
        </w:rPr>
        <w:t>El presupuesto incluye una reserva de $21, 000,000 para el pago de Provisiones Administrativas a cargo de la Secretaria de Planeación y Finanzas, en coordinación con la Consejería Jurídica del Ejecutivo.</w:t>
      </w:r>
    </w:p>
    <w:p w:rsidR="001D5FE1" w:rsidRPr="00C77F95" w:rsidRDefault="001D5FE1" w:rsidP="001D5FE1">
      <w:pPr>
        <w:pStyle w:val="Textoindependiente"/>
        <w:ind w:left="178" w:right="114"/>
        <w:rPr>
          <w:rFonts w:ascii="Times New Roman" w:hAnsi="Times New Roman" w:cs="Times New Roman"/>
        </w:rPr>
      </w:pPr>
      <w:r w:rsidRPr="00C77F95">
        <w:rPr>
          <w:rFonts w:ascii="Times New Roman" w:hAnsi="Times New Roman" w:cs="Times New Roman"/>
          <w:b w:val="0"/>
        </w:rPr>
        <w:t xml:space="preserve">ARTÍCULO 73. </w:t>
      </w:r>
      <w:r w:rsidRPr="00C77F95">
        <w:rPr>
          <w:rFonts w:ascii="Times New Roman" w:hAnsi="Times New Roman" w:cs="Times New Roman"/>
        </w:rPr>
        <w:t>Las erogaciones previstas para pensiones y jubilaciones, de Pensiones Civiles de Tlaxcala, son las siguientes:</w:t>
      </w:r>
    </w:p>
    <w:p w:rsidR="001D5FE1" w:rsidRPr="00C77F95" w:rsidRDefault="001D5FE1" w:rsidP="001D5FE1">
      <w:pPr>
        <w:pStyle w:val="Textoindependiente"/>
        <w:spacing w:before="9"/>
        <w:rPr>
          <w:rFonts w:ascii="Times New Roman" w:hAnsi="Times New Roman" w:cs="Times New Roman"/>
          <w:sz w:val="21"/>
        </w:rPr>
      </w:pPr>
    </w:p>
    <w:p w:rsidR="001D5FE1" w:rsidRPr="00C77F95" w:rsidRDefault="001D5FE1" w:rsidP="001D5FE1">
      <w:pPr>
        <w:jc w:val="center"/>
        <w:rPr>
          <w:b/>
        </w:rPr>
      </w:pPr>
      <w:r w:rsidRPr="00C77F95">
        <w:rPr>
          <w:b/>
        </w:rPr>
        <w:t>PENSIONES Y JUBILACIONES</w:t>
      </w:r>
    </w:p>
    <w:p w:rsidR="001D5FE1" w:rsidRPr="00C77F95" w:rsidRDefault="001D5FE1" w:rsidP="001D5FE1"/>
    <w:tbl>
      <w:tblPr>
        <w:tblW w:w="0" w:type="auto"/>
        <w:tblInd w:w="137" w:type="dxa"/>
        <w:tblCellMar>
          <w:left w:w="70" w:type="dxa"/>
          <w:right w:w="70" w:type="dxa"/>
        </w:tblCellMar>
        <w:tblLook w:val="04A0" w:firstRow="1" w:lastRow="0" w:firstColumn="1" w:lastColumn="0" w:noHBand="0" w:noVBand="1"/>
      </w:tblPr>
      <w:tblGrid>
        <w:gridCol w:w="2368"/>
        <w:gridCol w:w="2568"/>
        <w:gridCol w:w="1117"/>
        <w:gridCol w:w="1900"/>
      </w:tblGrid>
      <w:tr w:rsidR="001D5FE1" w:rsidRPr="00C77F95" w:rsidTr="001D5FE1">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CONCEPTO</w:t>
            </w:r>
          </w:p>
        </w:tc>
        <w:tc>
          <w:tcPr>
            <w:tcW w:w="261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PARTIDA GENÉRICA</w:t>
            </w:r>
          </w:p>
        </w:tc>
        <w:tc>
          <w:tcPr>
            <w:tcW w:w="0" w:type="auto"/>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ASIGNACIÓN PRESUPUESTAL</w:t>
            </w:r>
          </w:p>
        </w:tc>
      </w:tr>
      <w:tr w:rsidR="001D5FE1" w:rsidRPr="00C77F95" w:rsidTr="001D5FE1">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4500 Pensiones y Jubilaciones</w:t>
            </w:r>
          </w:p>
        </w:tc>
        <w:tc>
          <w:tcPr>
            <w:tcW w:w="2614"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Total 4500</w:t>
            </w:r>
          </w:p>
        </w:tc>
      </w:tr>
      <w:tr w:rsidR="001D5FE1" w:rsidRPr="00C77F95" w:rsidTr="001D5FE1">
        <w:trPr>
          <w:trHeight w:val="30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 </w:t>
            </w:r>
          </w:p>
        </w:tc>
        <w:tc>
          <w:tcPr>
            <w:tcW w:w="261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20"/>
                <w:szCs w:val="20"/>
                <w:lang w:eastAsia="es-MX"/>
              </w:rPr>
            </w:pPr>
            <w:r w:rsidRPr="00C77F95">
              <w:rPr>
                <w:color w:val="000000"/>
                <w:sz w:val="20"/>
                <w:szCs w:val="20"/>
                <w:lang w:eastAsia="es-MX"/>
              </w:rPr>
              <w:t>4510 Pensiones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20"/>
                <w:szCs w:val="20"/>
                <w:lang w:eastAsia="es-MX"/>
              </w:rPr>
            </w:pPr>
            <w:r w:rsidRPr="00C77F95">
              <w:rPr>
                <w:color w:val="000000"/>
                <w:sz w:val="20"/>
                <w:szCs w:val="20"/>
                <w:lang w:eastAsia="es-MX"/>
              </w:rPr>
              <w:t>Monto</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41,516,324.83</w:t>
            </w:r>
          </w:p>
        </w:tc>
      </w:tr>
      <w:tr w:rsidR="001D5FE1" w:rsidRPr="00C77F95" w:rsidTr="001D5FE1">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 </w:t>
            </w:r>
          </w:p>
        </w:tc>
        <w:tc>
          <w:tcPr>
            <w:tcW w:w="2614" w:type="dxa"/>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rPr>
                <w:color w:val="000000"/>
                <w:sz w:val="20"/>
                <w:szCs w:val="20"/>
                <w:lang w:eastAsia="es-MX"/>
              </w:rPr>
            </w:pPr>
            <w:r w:rsidRPr="00C77F95">
              <w:rPr>
                <w:color w:val="000000"/>
                <w:sz w:val="20"/>
                <w:szCs w:val="20"/>
                <w:lang w:eastAsia="es-MX"/>
              </w:rPr>
              <w:t>4520 Jubilaciones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20"/>
                <w:szCs w:val="20"/>
                <w:lang w:eastAsia="es-MX"/>
              </w:rPr>
            </w:pPr>
            <w:r w:rsidRPr="00C77F95">
              <w:rPr>
                <w:color w:val="000000"/>
                <w:sz w:val="20"/>
                <w:szCs w:val="20"/>
                <w:lang w:eastAsia="es-MX"/>
              </w:rPr>
              <w:t>Monto</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322,421,771.66</w:t>
            </w:r>
          </w:p>
        </w:tc>
      </w:tr>
      <w:tr w:rsidR="001D5FE1" w:rsidRPr="00C77F95" w:rsidTr="001D5FE1">
        <w:trPr>
          <w:trHeight w:val="6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 </w:t>
            </w:r>
          </w:p>
        </w:tc>
        <w:tc>
          <w:tcPr>
            <w:tcW w:w="2614" w:type="dxa"/>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20"/>
                <w:szCs w:val="20"/>
                <w:lang w:eastAsia="es-MX"/>
              </w:rPr>
            </w:pPr>
            <w:r w:rsidRPr="00C77F95">
              <w:rPr>
                <w:color w:val="000000"/>
                <w:sz w:val="20"/>
                <w:szCs w:val="20"/>
                <w:lang w:eastAsia="es-MX"/>
              </w:rPr>
              <w:t>4590 Otras Pensiones y Jubilaciones</w:t>
            </w:r>
          </w:p>
        </w:tc>
        <w:tc>
          <w:tcPr>
            <w:tcW w:w="0" w:type="auto"/>
            <w:tcBorders>
              <w:top w:val="nil"/>
              <w:left w:val="nil"/>
              <w:bottom w:val="single" w:sz="4" w:space="0" w:color="auto"/>
              <w:right w:val="single" w:sz="4" w:space="0" w:color="auto"/>
            </w:tcBorders>
            <w:shd w:val="clear" w:color="auto" w:fill="auto"/>
            <w:vAlign w:val="center"/>
            <w:hideMark/>
          </w:tcPr>
          <w:p w:rsidR="001D5FE1" w:rsidRPr="00C77F95" w:rsidRDefault="001D5FE1" w:rsidP="001D5FE1">
            <w:pPr>
              <w:rPr>
                <w:color w:val="000000"/>
                <w:sz w:val="20"/>
                <w:szCs w:val="20"/>
                <w:lang w:eastAsia="es-MX"/>
              </w:rPr>
            </w:pPr>
            <w:r w:rsidRPr="00C77F95">
              <w:rPr>
                <w:color w:val="000000"/>
                <w:sz w:val="20"/>
                <w:szCs w:val="20"/>
                <w:lang w:eastAsia="es-MX"/>
              </w:rPr>
              <w:t>Monto</w:t>
            </w:r>
          </w:p>
        </w:tc>
        <w:tc>
          <w:tcPr>
            <w:tcW w:w="0" w:type="auto"/>
            <w:tcBorders>
              <w:top w:val="nil"/>
              <w:left w:val="nil"/>
              <w:bottom w:val="single" w:sz="4" w:space="0" w:color="auto"/>
              <w:right w:val="single" w:sz="4" w:space="0" w:color="auto"/>
            </w:tcBorders>
            <w:shd w:val="clear" w:color="auto" w:fill="auto"/>
            <w:noWrap/>
            <w:vAlign w:val="center"/>
            <w:hideMark/>
          </w:tcPr>
          <w:p w:rsidR="001D5FE1" w:rsidRPr="00C77F95" w:rsidRDefault="001D5FE1" w:rsidP="001D5FE1">
            <w:pPr>
              <w:jc w:val="right"/>
              <w:rPr>
                <w:color w:val="000000"/>
                <w:sz w:val="20"/>
                <w:szCs w:val="20"/>
                <w:lang w:eastAsia="es-MX"/>
              </w:rPr>
            </w:pPr>
            <w:r w:rsidRPr="00C77F95">
              <w:rPr>
                <w:color w:val="000000"/>
                <w:sz w:val="20"/>
                <w:szCs w:val="20"/>
                <w:lang w:eastAsia="es-MX"/>
              </w:rPr>
              <w:t>70,825,399.36</w:t>
            </w:r>
          </w:p>
        </w:tc>
      </w:tr>
      <w:tr w:rsidR="001D5FE1" w:rsidRPr="00C77F95" w:rsidTr="001D5FE1">
        <w:trPr>
          <w:trHeight w:val="300"/>
        </w:trPr>
        <w:tc>
          <w:tcPr>
            <w:tcW w:w="598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SUMA</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right"/>
              <w:rPr>
                <w:b/>
                <w:bCs/>
                <w:color w:val="000000"/>
                <w:sz w:val="20"/>
                <w:szCs w:val="20"/>
                <w:lang w:eastAsia="es-MX"/>
              </w:rPr>
            </w:pPr>
            <w:r w:rsidRPr="00C77F95">
              <w:rPr>
                <w:b/>
                <w:bCs/>
                <w:color w:val="000000"/>
                <w:sz w:val="20"/>
                <w:szCs w:val="20"/>
                <w:lang w:eastAsia="es-MX"/>
              </w:rPr>
              <w:t>434,763,495.85</w:t>
            </w:r>
          </w:p>
        </w:tc>
      </w:tr>
    </w:tbl>
    <w:p w:rsidR="001D5FE1" w:rsidRPr="00C77F95" w:rsidRDefault="001D5FE1" w:rsidP="001D5FE1"/>
    <w:p w:rsidR="001D5FE1" w:rsidRPr="00C77F95" w:rsidRDefault="001D5FE1" w:rsidP="001D5FE1"/>
    <w:tbl>
      <w:tblPr>
        <w:tblW w:w="0" w:type="auto"/>
        <w:tblInd w:w="137" w:type="dxa"/>
        <w:tblLayout w:type="fixed"/>
        <w:tblCellMar>
          <w:left w:w="70" w:type="dxa"/>
          <w:right w:w="70" w:type="dxa"/>
        </w:tblCellMar>
        <w:tblLook w:val="04A0" w:firstRow="1" w:lastRow="0" w:firstColumn="1" w:lastColumn="0" w:noHBand="0" w:noVBand="1"/>
      </w:tblPr>
      <w:tblGrid>
        <w:gridCol w:w="2325"/>
        <w:gridCol w:w="3770"/>
        <w:gridCol w:w="1859"/>
      </w:tblGrid>
      <w:tr w:rsidR="001D5FE1" w:rsidRPr="00C77F95" w:rsidTr="001D5FE1">
        <w:trPr>
          <w:trHeight w:val="300"/>
        </w:trPr>
        <w:tc>
          <w:tcPr>
            <w:tcW w:w="23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PARTIDA</w:t>
            </w:r>
          </w:p>
        </w:tc>
        <w:tc>
          <w:tcPr>
            <w:tcW w:w="377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CONCEPTO</w:t>
            </w:r>
          </w:p>
        </w:tc>
        <w:tc>
          <w:tcPr>
            <w:tcW w:w="185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ASIGNACION PRESUPESTAL</w:t>
            </w:r>
          </w:p>
        </w:tc>
      </w:tr>
      <w:tr w:rsidR="001D5FE1" w:rsidRPr="00C77F95" w:rsidTr="001D5FE1">
        <w:trPr>
          <w:trHeight w:val="30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1D5FE1" w:rsidRPr="00C77F95" w:rsidRDefault="001D5FE1" w:rsidP="001D5FE1">
            <w:pPr>
              <w:jc w:val="center"/>
              <w:rPr>
                <w:color w:val="000000"/>
                <w:sz w:val="20"/>
                <w:szCs w:val="20"/>
                <w:lang w:eastAsia="es-MX"/>
              </w:rPr>
            </w:pPr>
            <w:r w:rsidRPr="00C77F95">
              <w:rPr>
                <w:color w:val="000000"/>
                <w:sz w:val="20"/>
                <w:szCs w:val="20"/>
                <w:lang w:eastAsia="es-MX"/>
              </w:rPr>
              <w:t>4510</w:t>
            </w:r>
          </w:p>
        </w:tc>
        <w:tc>
          <w:tcPr>
            <w:tcW w:w="377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PENSIONES MAGISTERIO</w:t>
            </w:r>
          </w:p>
        </w:tc>
        <w:tc>
          <w:tcPr>
            <w:tcW w:w="185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263,481,164.08</w:t>
            </w:r>
          </w:p>
        </w:tc>
      </w:tr>
      <w:tr w:rsidR="001D5FE1" w:rsidRPr="00C77F95" w:rsidTr="001D5FE1">
        <w:trPr>
          <w:trHeight w:val="30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1D5FE1" w:rsidRPr="00C77F95" w:rsidRDefault="001D5FE1" w:rsidP="001D5FE1">
            <w:pPr>
              <w:jc w:val="center"/>
              <w:rPr>
                <w:color w:val="000000"/>
                <w:sz w:val="20"/>
                <w:szCs w:val="20"/>
                <w:lang w:eastAsia="es-MX"/>
              </w:rPr>
            </w:pPr>
            <w:r w:rsidRPr="00C77F95">
              <w:rPr>
                <w:color w:val="000000"/>
                <w:sz w:val="20"/>
                <w:szCs w:val="20"/>
                <w:lang w:eastAsia="es-MX"/>
              </w:rPr>
              <w:t>4510</w:t>
            </w:r>
          </w:p>
        </w:tc>
        <w:tc>
          <w:tcPr>
            <w:tcW w:w="3770"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PENSIONES BUROCRACIA</w:t>
            </w:r>
          </w:p>
        </w:tc>
        <w:tc>
          <w:tcPr>
            <w:tcW w:w="185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171,282,331.77</w:t>
            </w:r>
          </w:p>
        </w:tc>
      </w:tr>
      <w:tr w:rsidR="001D5FE1" w:rsidRPr="00C77F95" w:rsidTr="001D5FE1">
        <w:trPr>
          <w:trHeight w:val="300"/>
        </w:trPr>
        <w:tc>
          <w:tcPr>
            <w:tcW w:w="60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TOTAL</w:t>
            </w:r>
          </w:p>
        </w:tc>
        <w:tc>
          <w:tcPr>
            <w:tcW w:w="1859" w:type="dxa"/>
            <w:tcBorders>
              <w:top w:val="nil"/>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right"/>
              <w:rPr>
                <w:b/>
                <w:bCs/>
                <w:color w:val="000000"/>
                <w:sz w:val="20"/>
                <w:szCs w:val="20"/>
                <w:lang w:eastAsia="es-MX"/>
              </w:rPr>
            </w:pPr>
            <w:r w:rsidRPr="00C77F95">
              <w:rPr>
                <w:b/>
                <w:bCs/>
                <w:color w:val="000000"/>
                <w:sz w:val="20"/>
                <w:szCs w:val="20"/>
                <w:lang w:eastAsia="es-MX"/>
              </w:rPr>
              <w:t>434,763,495.85</w:t>
            </w:r>
          </w:p>
        </w:tc>
      </w:tr>
    </w:tbl>
    <w:p w:rsidR="001D5FE1" w:rsidRPr="00C77F95" w:rsidRDefault="001D5FE1" w:rsidP="001D5FE1"/>
    <w:p w:rsidR="001D5FE1" w:rsidRPr="00C77F95" w:rsidRDefault="001D5FE1" w:rsidP="001D5FE1"/>
    <w:tbl>
      <w:tblPr>
        <w:tblW w:w="0" w:type="auto"/>
        <w:tblInd w:w="137" w:type="dxa"/>
        <w:tblLayout w:type="fixed"/>
        <w:tblCellMar>
          <w:left w:w="70" w:type="dxa"/>
          <w:right w:w="70" w:type="dxa"/>
        </w:tblCellMar>
        <w:tblLook w:val="04A0" w:firstRow="1" w:lastRow="0" w:firstColumn="1" w:lastColumn="0" w:noHBand="0" w:noVBand="1"/>
      </w:tblPr>
      <w:tblGrid>
        <w:gridCol w:w="1608"/>
        <w:gridCol w:w="1511"/>
        <w:gridCol w:w="1559"/>
        <w:gridCol w:w="1417"/>
        <w:gridCol w:w="1859"/>
      </w:tblGrid>
      <w:tr w:rsidR="001D5FE1" w:rsidRPr="00C77F95" w:rsidTr="001D5FE1">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CONCEPTO</w:t>
            </w:r>
          </w:p>
        </w:tc>
        <w:tc>
          <w:tcPr>
            <w:tcW w:w="151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EJECUTIVO</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MAGISTERIO</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MONTO</w:t>
            </w:r>
          </w:p>
        </w:tc>
        <w:tc>
          <w:tcPr>
            <w:tcW w:w="185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TOTAL DE PERSONAS</w:t>
            </w:r>
          </w:p>
        </w:tc>
      </w:tr>
      <w:tr w:rsidR="001D5FE1" w:rsidRPr="00C77F95" w:rsidTr="001D5FE1">
        <w:trPr>
          <w:trHeight w:val="300"/>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Pensiones</w:t>
            </w:r>
          </w:p>
        </w:tc>
        <w:tc>
          <w:tcPr>
            <w:tcW w:w="151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25,160,276.10</w:t>
            </w:r>
          </w:p>
        </w:tc>
        <w:tc>
          <w:tcPr>
            <w:tcW w:w="155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16,356,048.73</w:t>
            </w:r>
          </w:p>
        </w:tc>
        <w:tc>
          <w:tcPr>
            <w:tcW w:w="141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41,516,324.83</w:t>
            </w:r>
          </w:p>
        </w:tc>
        <w:tc>
          <w:tcPr>
            <w:tcW w:w="185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center"/>
              <w:rPr>
                <w:color w:val="000000"/>
                <w:sz w:val="20"/>
                <w:szCs w:val="20"/>
                <w:lang w:eastAsia="es-MX"/>
              </w:rPr>
            </w:pPr>
            <w:r w:rsidRPr="00C77F95">
              <w:rPr>
                <w:color w:val="000000"/>
                <w:sz w:val="20"/>
                <w:szCs w:val="20"/>
                <w:lang w:eastAsia="es-MX"/>
              </w:rPr>
              <w:t>875</w:t>
            </w:r>
          </w:p>
        </w:tc>
      </w:tr>
      <w:tr w:rsidR="001D5FE1" w:rsidRPr="00C77F95" w:rsidTr="001D5FE1">
        <w:trPr>
          <w:trHeight w:val="300"/>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Jubilaciones</w:t>
            </w:r>
          </w:p>
        </w:tc>
        <w:tc>
          <w:tcPr>
            <w:tcW w:w="151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195,398,336.18</w:t>
            </w:r>
          </w:p>
        </w:tc>
        <w:tc>
          <w:tcPr>
            <w:tcW w:w="155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127,023,435.48</w:t>
            </w:r>
          </w:p>
        </w:tc>
        <w:tc>
          <w:tcPr>
            <w:tcW w:w="141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322,421,771.66</w:t>
            </w:r>
          </w:p>
        </w:tc>
        <w:tc>
          <w:tcPr>
            <w:tcW w:w="185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center"/>
              <w:rPr>
                <w:color w:val="000000"/>
                <w:sz w:val="20"/>
                <w:szCs w:val="20"/>
                <w:lang w:eastAsia="es-MX"/>
              </w:rPr>
            </w:pPr>
            <w:r w:rsidRPr="00C77F95">
              <w:rPr>
                <w:color w:val="000000"/>
                <w:sz w:val="20"/>
                <w:szCs w:val="20"/>
                <w:lang w:eastAsia="es-MX"/>
              </w:rPr>
              <w:t>1346</w:t>
            </w:r>
          </w:p>
        </w:tc>
      </w:tr>
      <w:tr w:rsidR="001D5FE1" w:rsidRPr="00C77F95" w:rsidTr="001D5FE1">
        <w:trPr>
          <w:trHeight w:val="340"/>
        </w:trPr>
        <w:tc>
          <w:tcPr>
            <w:tcW w:w="1608" w:type="dxa"/>
            <w:tcBorders>
              <w:top w:val="nil"/>
              <w:left w:val="single" w:sz="4" w:space="0" w:color="auto"/>
              <w:bottom w:val="single" w:sz="4" w:space="0" w:color="auto"/>
              <w:right w:val="single" w:sz="4" w:space="0" w:color="auto"/>
            </w:tcBorders>
            <w:shd w:val="clear" w:color="auto" w:fill="auto"/>
            <w:vAlign w:val="bottom"/>
            <w:hideMark/>
          </w:tcPr>
          <w:p w:rsidR="001D5FE1" w:rsidRPr="00C77F95" w:rsidRDefault="001D5FE1" w:rsidP="001D5FE1">
            <w:pPr>
              <w:rPr>
                <w:color w:val="000000"/>
                <w:sz w:val="20"/>
                <w:szCs w:val="20"/>
                <w:lang w:eastAsia="es-MX"/>
              </w:rPr>
            </w:pPr>
            <w:r w:rsidRPr="00C77F95">
              <w:rPr>
                <w:color w:val="000000"/>
                <w:sz w:val="20"/>
                <w:szCs w:val="20"/>
                <w:lang w:eastAsia="es-MX"/>
              </w:rPr>
              <w:t>Otras Pensiones y Jubilaciones</w:t>
            </w:r>
          </w:p>
        </w:tc>
        <w:tc>
          <w:tcPr>
            <w:tcW w:w="1511"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42,922,551.80</w:t>
            </w:r>
          </w:p>
        </w:tc>
        <w:tc>
          <w:tcPr>
            <w:tcW w:w="155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27,902,847.56</w:t>
            </w:r>
          </w:p>
        </w:tc>
        <w:tc>
          <w:tcPr>
            <w:tcW w:w="1417"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right"/>
              <w:rPr>
                <w:color w:val="000000"/>
                <w:sz w:val="20"/>
                <w:szCs w:val="20"/>
                <w:lang w:eastAsia="es-MX"/>
              </w:rPr>
            </w:pPr>
            <w:r w:rsidRPr="00C77F95">
              <w:rPr>
                <w:color w:val="000000"/>
                <w:sz w:val="20"/>
                <w:szCs w:val="20"/>
                <w:lang w:eastAsia="es-MX"/>
              </w:rPr>
              <w:t>70,825,399.36</w:t>
            </w:r>
          </w:p>
        </w:tc>
        <w:tc>
          <w:tcPr>
            <w:tcW w:w="1859" w:type="dxa"/>
            <w:tcBorders>
              <w:top w:val="nil"/>
              <w:left w:val="nil"/>
              <w:bottom w:val="single" w:sz="4" w:space="0" w:color="auto"/>
              <w:right w:val="single" w:sz="4" w:space="0" w:color="auto"/>
            </w:tcBorders>
            <w:shd w:val="clear" w:color="auto" w:fill="auto"/>
            <w:noWrap/>
            <w:vAlign w:val="bottom"/>
            <w:hideMark/>
          </w:tcPr>
          <w:p w:rsidR="001D5FE1" w:rsidRPr="00C77F95" w:rsidRDefault="001D5FE1" w:rsidP="001D5FE1">
            <w:pPr>
              <w:jc w:val="center"/>
              <w:rPr>
                <w:color w:val="000000"/>
                <w:sz w:val="20"/>
                <w:szCs w:val="20"/>
                <w:lang w:eastAsia="es-MX"/>
              </w:rPr>
            </w:pPr>
            <w:r w:rsidRPr="00C77F95">
              <w:rPr>
                <w:color w:val="000000"/>
                <w:sz w:val="20"/>
                <w:szCs w:val="20"/>
                <w:lang w:eastAsia="es-MX"/>
              </w:rPr>
              <w:t> </w:t>
            </w:r>
          </w:p>
        </w:tc>
      </w:tr>
      <w:tr w:rsidR="001D5FE1" w:rsidRPr="00C77F95" w:rsidTr="001D5FE1">
        <w:trPr>
          <w:trHeight w:val="384"/>
        </w:trPr>
        <w:tc>
          <w:tcPr>
            <w:tcW w:w="160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TOTAL</w:t>
            </w:r>
          </w:p>
        </w:tc>
        <w:tc>
          <w:tcPr>
            <w:tcW w:w="1511" w:type="dxa"/>
            <w:tcBorders>
              <w:top w:val="nil"/>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right"/>
              <w:rPr>
                <w:b/>
                <w:bCs/>
                <w:color w:val="000000"/>
                <w:sz w:val="20"/>
                <w:szCs w:val="20"/>
                <w:lang w:eastAsia="es-MX"/>
              </w:rPr>
            </w:pPr>
            <w:r w:rsidRPr="00C77F95">
              <w:rPr>
                <w:b/>
                <w:bCs/>
                <w:color w:val="000000"/>
                <w:sz w:val="20"/>
                <w:szCs w:val="20"/>
                <w:lang w:eastAsia="es-MX"/>
              </w:rPr>
              <w:t>263,481,164.08</w:t>
            </w:r>
          </w:p>
        </w:tc>
        <w:tc>
          <w:tcPr>
            <w:tcW w:w="1559" w:type="dxa"/>
            <w:tcBorders>
              <w:top w:val="nil"/>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right"/>
              <w:rPr>
                <w:b/>
                <w:bCs/>
                <w:color w:val="000000"/>
                <w:sz w:val="20"/>
                <w:szCs w:val="20"/>
                <w:lang w:eastAsia="es-MX"/>
              </w:rPr>
            </w:pPr>
            <w:r w:rsidRPr="00C77F95">
              <w:rPr>
                <w:b/>
                <w:bCs/>
                <w:color w:val="000000"/>
                <w:sz w:val="20"/>
                <w:szCs w:val="20"/>
                <w:lang w:eastAsia="es-MX"/>
              </w:rPr>
              <w:t>171,282,331.77</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right"/>
              <w:rPr>
                <w:b/>
                <w:bCs/>
                <w:color w:val="000000"/>
                <w:sz w:val="20"/>
                <w:szCs w:val="20"/>
                <w:lang w:eastAsia="es-MX"/>
              </w:rPr>
            </w:pPr>
            <w:r w:rsidRPr="00C77F95">
              <w:rPr>
                <w:b/>
                <w:bCs/>
                <w:color w:val="000000"/>
                <w:sz w:val="20"/>
                <w:szCs w:val="20"/>
                <w:lang w:eastAsia="es-MX"/>
              </w:rPr>
              <w:t>434,763,495.85</w:t>
            </w:r>
          </w:p>
        </w:tc>
        <w:tc>
          <w:tcPr>
            <w:tcW w:w="1859" w:type="dxa"/>
            <w:tcBorders>
              <w:top w:val="nil"/>
              <w:left w:val="nil"/>
              <w:bottom w:val="single" w:sz="4" w:space="0" w:color="auto"/>
              <w:right w:val="single" w:sz="4" w:space="0" w:color="auto"/>
            </w:tcBorders>
            <w:shd w:val="clear" w:color="auto" w:fill="F2F2F2" w:themeFill="background1" w:themeFillShade="F2"/>
            <w:noWrap/>
            <w:vAlign w:val="bottom"/>
            <w:hideMark/>
          </w:tcPr>
          <w:p w:rsidR="001D5FE1" w:rsidRPr="00C77F95" w:rsidRDefault="001D5FE1" w:rsidP="001D5FE1">
            <w:pPr>
              <w:jc w:val="center"/>
              <w:rPr>
                <w:b/>
                <w:bCs/>
                <w:color w:val="000000"/>
                <w:sz w:val="20"/>
                <w:szCs w:val="20"/>
                <w:lang w:eastAsia="es-MX"/>
              </w:rPr>
            </w:pPr>
            <w:r w:rsidRPr="00C77F95">
              <w:rPr>
                <w:b/>
                <w:bCs/>
                <w:color w:val="000000"/>
                <w:sz w:val="20"/>
                <w:szCs w:val="20"/>
                <w:lang w:eastAsia="es-MX"/>
              </w:rPr>
              <w:t>2221</w:t>
            </w:r>
          </w:p>
        </w:tc>
      </w:tr>
    </w:tbl>
    <w:p w:rsidR="001D5FE1" w:rsidRPr="00C77F95" w:rsidRDefault="001D5FE1" w:rsidP="001D5FE1"/>
    <w:p w:rsidR="001D5FE1" w:rsidRPr="00C77F95" w:rsidRDefault="001D5FE1" w:rsidP="001D5FE1">
      <w:pPr>
        <w:pStyle w:val="Textoindependiente"/>
        <w:spacing w:before="7"/>
        <w:rPr>
          <w:rFonts w:ascii="Times New Roman" w:hAnsi="Times New Roman" w:cs="Times New Roman"/>
          <w:b w:val="0"/>
          <w:sz w:val="23"/>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El informe del último estudio actuarial es el siguiente:</w:t>
      </w:r>
    </w:p>
    <w:p w:rsidR="001D5FE1" w:rsidRPr="00C77F95" w:rsidRDefault="001D5FE1" w:rsidP="001D5FE1">
      <w:pPr>
        <w:pStyle w:val="Textoindependiente"/>
        <w:spacing w:before="6" w:after="1"/>
        <w:rPr>
          <w:rFonts w:ascii="Times New Roman" w:hAnsi="Times New Roman" w:cs="Times New Roman"/>
          <w:sz w:val="24"/>
        </w:rPr>
      </w:pPr>
    </w:p>
    <w:p w:rsidR="001D5FE1" w:rsidRPr="00C77F95" w:rsidRDefault="001D5FE1" w:rsidP="001D5FE1">
      <w:pPr>
        <w:pStyle w:val="Textoindependiente"/>
        <w:rPr>
          <w:rFonts w:ascii="Times New Roman" w:hAnsi="Times New Roman" w:cs="Times New Roman"/>
        </w:rPr>
      </w:pPr>
    </w:p>
    <w:tbl>
      <w:tblPr>
        <w:tblW w:w="0" w:type="auto"/>
        <w:tblInd w:w="137" w:type="dxa"/>
        <w:tblCellMar>
          <w:left w:w="70" w:type="dxa"/>
          <w:right w:w="70" w:type="dxa"/>
        </w:tblCellMar>
        <w:tblLook w:val="04A0" w:firstRow="1" w:lastRow="0" w:firstColumn="1" w:lastColumn="0" w:noHBand="0" w:noVBand="1"/>
      </w:tblPr>
      <w:tblGrid>
        <w:gridCol w:w="1328"/>
        <w:gridCol w:w="1325"/>
        <w:gridCol w:w="1325"/>
        <w:gridCol w:w="1325"/>
        <w:gridCol w:w="1325"/>
        <w:gridCol w:w="1325"/>
      </w:tblGrid>
      <w:tr w:rsidR="001D5FE1" w:rsidRPr="00C77F95" w:rsidTr="001D5FE1">
        <w:trPr>
          <w:trHeight w:val="56"/>
        </w:trPr>
        <w:tc>
          <w:tcPr>
            <w:tcW w:w="79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D5FE1" w:rsidRPr="00C77F95" w:rsidRDefault="001D5FE1" w:rsidP="001D5FE1">
            <w:pPr>
              <w:spacing w:before="28" w:after="20"/>
              <w:jc w:val="center"/>
              <w:rPr>
                <w:b/>
                <w:sz w:val="16"/>
                <w:szCs w:val="16"/>
              </w:rPr>
            </w:pPr>
            <w:r w:rsidRPr="00C77F95">
              <w:rPr>
                <w:b/>
                <w:sz w:val="16"/>
                <w:szCs w:val="16"/>
              </w:rPr>
              <w:t>GOBIERNO DEL ESTADO DE TLAXCALA</w:t>
            </w:r>
          </w:p>
          <w:p w:rsidR="001D5FE1" w:rsidRPr="00C77F95" w:rsidRDefault="001D5FE1" w:rsidP="001D5FE1">
            <w:pPr>
              <w:spacing w:before="28" w:after="20"/>
              <w:ind w:left="-57" w:right="-57"/>
              <w:jc w:val="center"/>
              <w:rPr>
                <w:b/>
                <w:sz w:val="16"/>
                <w:szCs w:val="16"/>
              </w:rPr>
            </w:pPr>
            <w:r w:rsidRPr="00C77F95">
              <w:rPr>
                <w:b/>
                <w:sz w:val="16"/>
                <w:szCs w:val="16"/>
              </w:rPr>
              <w:t>Informe sobre Estudios Actuariales - LDF</w:t>
            </w:r>
          </w:p>
        </w:tc>
      </w:tr>
      <w:tr w:rsidR="001D5FE1" w:rsidRPr="00C77F95" w:rsidTr="001D5FE1">
        <w:trPr>
          <w:trHeight w:val="56"/>
        </w:trPr>
        <w:tc>
          <w:tcPr>
            <w:tcW w:w="2738"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1D5FE1" w:rsidRPr="00C77F95" w:rsidRDefault="001D5FE1" w:rsidP="001D5FE1">
            <w:pPr>
              <w:spacing w:before="28" w:after="20"/>
              <w:rPr>
                <w:b/>
                <w:bCs/>
                <w:sz w:val="16"/>
                <w:szCs w:val="16"/>
              </w:rPr>
            </w:pP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rsidR="001D5FE1" w:rsidRPr="00C77F95" w:rsidRDefault="001D5FE1" w:rsidP="001D5FE1">
            <w:pPr>
              <w:spacing w:before="28" w:after="20"/>
              <w:jc w:val="center"/>
              <w:rPr>
                <w:b/>
                <w:sz w:val="16"/>
                <w:szCs w:val="16"/>
              </w:rPr>
            </w:pPr>
            <w:r w:rsidRPr="00C77F95">
              <w:rPr>
                <w:b/>
                <w:sz w:val="16"/>
                <w:szCs w:val="16"/>
              </w:rPr>
              <w:t>Pensiones y jubilaciones</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rsidR="001D5FE1" w:rsidRPr="00C77F95" w:rsidRDefault="001D5FE1" w:rsidP="001D5FE1">
            <w:pPr>
              <w:spacing w:before="28" w:after="20"/>
              <w:jc w:val="center"/>
              <w:rPr>
                <w:b/>
                <w:sz w:val="16"/>
                <w:szCs w:val="16"/>
              </w:rPr>
            </w:pPr>
            <w:r w:rsidRPr="00C77F95">
              <w:rPr>
                <w:b/>
                <w:sz w:val="16"/>
                <w:szCs w:val="16"/>
              </w:rPr>
              <w:t>Salud</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rsidR="001D5FE1" w:rsidRPr="00C77F95" w:rsidRDefault="001D5FE1" w:rsidP="001D5FE1">
            <w:pPr>
              <w:spacing w:before="28" w:after="20"/>
              <w:jc w:val="center"/>
              <w:rPr>
                <w:b/>
                <w:sz w:val="16"/>
                <w:szCs w:val="16"/>
              </w:rPr>
            </w:pPr>
            <w:r w:rsidRPr="00C77F95">
              <w:rPr>
                <w:b/>
                <w:sz w:val="16"/>
                <w:szCs w:val="16"/>
              </w:rPr>
              <w:t>Riesgos de trabajo</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rsidR="001D5FE1" w:rsidRPr="00C77F95" w:rsidRDefault="001D5FE1" w:rsidP="001D5FE1">
            <w:pPr>
              <w:spacing w:before="28" w:after="20"/>
              <w:jc w:val="center"/>
              <w:rPr>
                <w:b/>
                <w:sz w:val="16"/>
                <w:szCs w:val="16"/>
              </w:rPr>
            </w:pPr>
            <w:r w:rsidRPr="00C77F95">
              <w:rPr>
                <w:b/>
                <w:sz w:val="16"/>
                <w:szCs w:val="16"/>
              </w:rPr>
              <w:t>Invalidez y vida</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rsidR="001D5FE1" w:rsidRPr="00C77F95" w:rsidRDefault="001D5FE1" w:rsidP="001D5FE1">
            <w:pPr>
              <w:spacing w:before="28" w:after="20"/>
              <w:ind w:left="-57" w:right="-57"/>
              <w:jc w:val="center"/>
              <w:rPr>
                <w:b/>
                <w:sz w:val="16"/>
                <w:szCs w:val="16"/>
              </w:rPr>
            </w:pPr>
            <w:r w:rsidRPr="00C77F95">
              <w:rPr>
                <w:b/>
                <w:sz w:val="16"/>
                <w:szCs w:val="16"/>
              </w:rPr>
              <w:t>Otras prestaciones sociales</w:t>
            </w:r>
          </w:p>
        </w:tc>
      </w:tr>
      <w:tr w:rsidR="001D5FE1" w:rsidRPr="00C77F95" w:rsidTr="001D5FE1">
        <w:trPr>
          <w:trHeight w:val="56"/>
        </w:trPr>
        <w:tc>
          <w:tcPr>
            <w:tcW w:w="2738" w:type="dxa"/>
            <w:tcBorders>
              <w:top w:val="single" w:sz="4" w:space="0" w:color="auto"/>
              <w:left w:val="single" w:sz="4" w:space="0" w:color="auto"/>
              <w:bottom w:val="single" w:sz="4" w:space="0" w:color="auto"/>
              <w:right w:val="nil"/>
            </w:tcBorders>
            <w:shd w:val="clear" w:color="auto" w:fill="auto"/>
            <w:noWrap/>
            <w:vAlign w:val="center"/>
          </w:tcPr>
          <w:p w:rsidR="001D5FE1" w:rsidRPr="00C77F95" w:rsidRDefault="001D5FE1" w:rsidP="001D5FE1">
            <w:pPr>
              <w:spacing w:before="28" w:after="20"/>
              <w:rPr>
                <w:b/>
                <w:bCs/>
                <w:sz w:val="16"/>
                <w:szCs w:val="16"/>
              </w:rPr>
            </w:pPr>
            <w:r w:rsidRPr="00C77F95">
              <w:rPr>
                <w:b/>
                <w:sz w:val="16"/>
                <w:szCs w:val="16"/>
              </w:rPr>
              <w:t>Tipo de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Prestación laboral o Fondo general para trabajadores del estado o municipio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Prestación Laboral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Prestación Laboral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Prestación Laboral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Prestación Laboral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Prestación Laboral</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Beneficio definido, Contribución definida o Mixto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Mixto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Mixto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Mixto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Mixto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b/>
                <w:bCs/>
                <w:sz w:val="16"/>
                <w:szCs w:val="16"/>
              </w:rPr>
            </w:pPr>
            <w:r w:rsidRPr="00C77F95">
              <w:rPr>
                <w:b/>
                <w:bCs/>
                <w:sz w:val="16"/>
                <w:szCs w:val="16"/>
              </w:rPr>
              <w:t>Mixto</w:t>
            </w:r>
          </w:p>
        </w:tc>
      </w:tr>
      <w:tr w:rsidR="001D5FE1" w:rsidRPr="00C77F95" w:rsidTr="001D5FE1">
        <w:trPr>
          <w:trHeight w:val="66"/>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Población afiliada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Activos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8115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Edad máxima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88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Edad mínima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Edad promedio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44.17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Pensionados y Jubilados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1538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479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Edad máxima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98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92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97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Edad mínima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49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Edad promedio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67.59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64.79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66.14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Beneficiarios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Promedio de años de servicio (trabajadores activos)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14.43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Aportación individual al plan de pensión como % del salario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Aportación del ente público al plan de pensión como % del salario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Crecimiento esperado de los pensionados y jubilados (como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xml:space="preserve">                    10.07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Crecimiento esperado de los activos (como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xml:space="preserve">                      1.09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Edad de Jubilación o Pensión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57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Esperanza de vida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23.85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r>
      <w:tr w:rsidR="001D5FE1" w:rsidRPr="00C77F95" w:rsidTr="001D5FE1">
        <w:trPr>
          <w:trHeight w:val="105"/>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Ingresos del Fondo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Ingresos Anuales al Fondo de Pensiones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273,928,043.04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r>
      <w:tr w:rsidR="001D5FE1" w:rsidRPr="00C77F95" w:rsidTr="001D5FE1">
        <w:trPr>
          <w:trHeight w:val="66"/>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Nómina anual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830,044,803.84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Activos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205,011,152.88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3,680,073.84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30,045,763.68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Pensionados y Jubilados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Beneficiarios de Pensionados y Jubilados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105"/>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Monto mensual por pensión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Máximo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59,158.14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25,865.96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26,508.00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Mínimo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2,244.18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2,650.80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1,200.60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Promedio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11,108.10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5,786.28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5,227.17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 </w:t>
            </w:r>
          </w:p>
        </w:tc>
      </w:tr>
      <w:tr w:rsidR="001D5FE1" w:rsidRPr="00C77F95" w:rsidTr="001D5FE1">
        <w:trPr>
          <w:trHeight w:val="90"/>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Monto de la reserva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230,902,580.22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62,203,944.92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5,241,504.44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26,493,005.96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15,014,488.45</w:t>
            </w:r>
          </w:p>
        </w:tc>
      </w:tr>
      <w:tr w:rsidR="001D5FE1" w:rsidRPr="00C77F95" w:rsidTr="001D5FE1">
        <w:trPr>
          <w:trHeight w:val="66"/>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Valor presente de las obligaciones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Pensiones y Jubilaciones en curso de pago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3,319,676,086.22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703,020,017.46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55,683,452.50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477,947,946.73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96,568,378.12</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Generación actual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6,727,633,456.89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2,003,672,514.05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172,391,164.69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674,847,450.26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556,760,021.15</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Generaciones futuras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4,732,854,605.63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2,086,383,854.41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817,212,122.55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801,136,998.09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3,291,954,085.12</w:t>
            </w:r>
          </w:p>
        </w:tc>
      </w:tr>
      <w:tr w:rsidR="001D5FE1" w:rsidRPr="00C77F95" w:rsidTr="001D5FE1">
        <w:trPr>
          <w:trHeight w:val="70"/>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Valor presente de las contribuciones asociadas a los sueldos futuros de cotización 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Generación actual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1,345,623,603.94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362,503,946.29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30,545,748.30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154,392,446.06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87,499,455.59</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Generaciones futuras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1,676,584,612.58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739,088,638.40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289,492,364.34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283,797,850.45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1,166,154,472.16</w:t>
            </w:r>
          </w:p>
        </w:tc>
      </w:tr>
      <w:tr w:rsidR="001D5FE1" w:rsidRPr="00C77F95" w:rsidTr="001D5FE1">
        <w:trPr>
          <w:trHeight w:val="90"/>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Valor presente de aportaciones futuras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Generación actual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1,358,234,720.89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365,901,315.10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30,832,021.52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155,839,404.33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88,319,496.10</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Generaciones futuras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2,351,880,069.66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1,036,779,071.77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406,094,220.90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398,106,068.30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1,635,858,662.09</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Otros Ingresos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Déficit/superávit actuarial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Generación actual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-7,112,548,638.06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-1,916,083,325.20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-161,455,342.93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-816,070,540.64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-462,494,959.12</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Generaciones futuras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-704,389,923.40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-310,516,144.24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-121,625,537.31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-119,233,079.34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right"/>
              <w:rPr>
                <w:sz w:val="16"/>
                <w:szCs w:val="16"/>
              </w:rPr>
            </w:pPr>
            <w:r w:rsidRPr="00C77F95">
              <w:rPr>
                <w:sz w:val="16"/>
                <w:szCs w:val="16"/>
              </w:rPr>
              <w:t>-489,940,950.88</w:t>
            </w:r>
          </w:p>
        </w:tc>
      </w:tr>
      <w:tr w:rsidR="001D5FE1" w:rsidRPr="00C77F95" w:rsidTr="001D5FE1">
        <w:trPr>
          <w:trHeight w:val="90"/>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Periodo de suficiencia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Año de descapitalización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2021</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Tasa de rendimiento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3.0%</w:t>
            </w:r>
          </w:p>
        </w:tc>
      </w:tr>
      <w:tr w:rsidR="001D5FE1" w:rsidRPr="00C77F95" w:rsidTr="001D5FE1">
        <w:trPr>
          <w:trHeight w:val="66"/>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line="100" w:lineRule="exact"/>
              <w:jc w:val="center"/>
              <w:rPr>
                <w:b/>
                <w:bCs/>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rPr>
                <w:b/>
                <w:bCs/>
                <w:sz w:val="16"/>
                <w:szCs w:val="16"/>
              </w:rPr>
            </w:pPr>
            <w:r w:rsidRPr="00C77F95">
              <w:rPr>
                <w:b/>
                <w:sz w:val="16"/>
                <w:szCs w:val="16"/>
              </w:rPr>
              <w:t>Estudio actuarial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spacing w:before="28" w:after="20"/>
              <w:jc w:val="center"/>
              <w:rPr>
                <w:sz w:val="16"/>
                <w:szCs w:val="16"/>
              </w:rPr>
            </w:pP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Año de elaboración del estudio actuarial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2019</w:t>
            </w:r>
          </w:p>
        </w:tc>
      </w:tr>
      <w:tr w:rsidR="001D5FE1" w:rsidRPr="00C77F95" w:rsidTr="001D5FE1">
        <w:trPr>
          <w:trHeight w:val="66"/>
        </w:trPr>
        <w:tc>
          <w:tcPr>
            <w:tcW w:w="2738" w:type="dxa"/>
            <w:tcBorders>
              <w:top w:val="single" w:sz="4" w:space="0" w:color="auto"/>
              <w:left w:val="single" w:sz="4" w:space="0" w:color="auto"/>
              <w:bottom w:val="single" w:sz="4" w:space="0" w:color="auto"/>
              <w:right w:val="nil"/>
            </w:tcBorders>
            <w:shd w:val="clear" w:color="auto" w:fill="auto"/>
            <w:noWrap/>
            <w:vAlign w:val="bottom"/>
          </w:tcPr>
          <w:p w:rsidR="001D5FE1" w:rsidRPr="00C77F95" w:rsidRDefault="001D5FE1" w:rsidP="001D5FE1">
            <w:pPr>
              <w:spacing w:before="28" w:after="20"/>
              <w:ind w:left="113"/>
              <w:rPr>
                <w:sz w:val="16"/>
                <w:szCs w:val="16"/>
              </w:rPr>
            </w:pPr>
            <w:r w:rsidRPr="00C77F95">
              <w:rPr>
                <w:sz w:val="16"/>
                <w:szCs w:val="16"/>
              </w:rPr>
              <w:t>Empresa que elaboró el estudio actuarial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Valuaciones Actuariales del Norte, S. C.</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Valuaciones Actuariales del Norte, S. C.</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Valuaciones Actuariales del Norte, S. C.</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Valuaciones Actuariales del Norte, S. C.</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D5FE1" w:rsidRPr="00C77F95" w:rsidRDefault="001D5FE1" w:rsidP="001D5FE1">
            <w:pPr>
              <w:jc w:val="center"/>
              <w:rPr>
                <w:sz w:val="16"/>
                <w:szCs w:val="16"/>
              </w:rPr>
            </w:pPr>
            <w:r w:rsidRPr="00C77F95">
              <w:rPr>
                <w:sz w:val="16"/>
                <w:szCs w:val="16"/>
              </w:rPr>
              <w:t>Valuaciones Actuariales del Norte, S. C.</w:t>
            </w:r>
          </w:p>
        </w:tc>
      </w:tr>
      <w:tr w:rsidR="001D5FE1" w:rsidRPr="00C77F95" w:rsidTr="001D5FE1">
        <w:trPr>
          <w:trHeight w:val="144"/>
        </w:trPr>
        <w:tc>
          <w:tcPr>
            <w:tcW w:w="79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D5FE1" w:rsidRPr="00C77F95" w:rsidRDefault="001D5FE1" w:rsidP="001D5FE1">
            <w:pPr>
              <w:spacing w:before="28" w:after="20"/>
              <w:jc w:val="center"/>
              <w:rPr>
                <w:sz w:val="16"/>
                <w:szCs w:val="16"/>
              </w:rPr>
            </w:pPr>
          </w:p>
        </w:tc>
      </w:tr>
    </w:tbl>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6"/>
        <w:rPr>
          <w:rFonts w:ascii="Times New Roman" w:hAnsi="Times New Roman" w:cs="Times New Roman"/>
          <w:sz w:val="15"/>
        </w:rPr>
      </w:pPr>
    </w:p>
    <w:p w:rsidR="001D5FE1" w:rsidRPr="00C77F95" w:rsidRDefault="001D5FE1" w:rsidP="001D5FE1">
      <w:pPr>
        <w:pStyle w:val="Textoindependiente"/>
        <w:spacing w:before="90"/>
        <w:ind w:left="118"/>
        <w:rPr>
          <w:rFonts w:ascii="Times New Roman" w:hAnsi="Times New Roman" w:cs="Times New Roman"/>
        </w:rPr>
      </w:pPr>
      <w:r w:rsidRPr="00C77F95">
        <w:rPr>
          <w:rFonts w:ascii="Times New Roman" w:hAnsi="Times New Roman" w:cs="Times New Roman"/>
          <w:b w:val="0"/>
        </w:rPr>
        <w:t xml:space="preserve">ARTÍCULO 74. </w:t>
      </w:r>
      <w:r w:rsidRPr="00C77F95">
        <w:rPr>
          <w:rFonts w:ascii="Times New Roman" w:hAnsi="Times New Roman" w:cs="Times New Roman"/>
        </w:rPr>
        <w:t>El sector educativo estatal comprende un total de 35,569 plazas, integradas como sigue:</w:t>
      </w:r>
    </w:p>
    <w:p w:rsidR="001D5FE1" w:rsidRPr="00C77F95" w:rsidRDefault="001D5FE1" w:rsidP="001D5FE1">
      <w:pPr>
        <w:pStyle w:val="Textoindependiente"/>
        <w:spacing w:before="6" w:after="1"/>
        <w:rPr>
          <w:rFonts w:ascii="Times New Roman" w:hAnsi="Times New Roman" w:cs="Times New Roman"/>
        </w:rPr>
      </w:pPr>
    </w:p>
    <w:tbl>
      <w:tblPr>
        <w:tblW w:w="7870" w:type="dxa"/>
        <w:tblInd w:w="132" w:type="dxa"/>
        <w:tblCellMar>
          <w:left w:w="70" w:type="dxa"/>
          <w:right w:w="70" w:type="dxa"/>
        </w:tblCellMar>
        <w:tblLook w:val="04A0" w:firstRow="1" w:lastRow="0" w:firstColumn="1" w:lastColumn="0" w:noHBand="0" w:noVBand="1"/>
      </w:tblPr>
      <w:tblGrid>
        <w:gridCol w:w="1608"/>
        <w:gridCol w:w="2614"/>
        <w:gridCol w:w="1824"/>
        <w:gridCol w:w="1824"/>
      </w:tblGrid>
      <w:tr w:rsidR="001D5FE1" w:rsidRPr="00C77F95" w:rsidTr="001D5FE1">
        <w:trPr>
          <w:trHeight w:hRule="exact" w:val="534"/>
        </w:trPr>
        <w:tc>
          <w:tcPr>
            <w:tcW w:w="1608"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PLAZAS</w:t>
            </w:r>
          </w:p>
        </w:tc>
        <w:tc>
          <w:tcPr>
            <w:tcW w:w="2614" w:type="dxa"/>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ADMINISTRATIVAS</w:t>
            </w:r>
          </w:p>
        </w:tc>
        <w:tc>
          <w:tcPr>
            <w:tcW w:w="1824" w:type="dxa"/>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MAGISTERIO</w:t>
            </w:r>
          </w:p>
        </w:tc>
        <w:tc>
          <w:tcPr>
            <w:tcW w:w="1824" w:type="dxa"/>
            <w:tcBorders>
              <w:top w:val="single" w:sz="8" w:space="0" w:color="000000"/>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r>
      <w:tr w:rsidR="001D5FE1" w:rsidRPr="00C77F95" w:rsidTr="001D5FE1">
        <w:trPr>
          <w:trHeight w:hRule="exact" w:val="331"/>
        </w:trPr>
        <w:tc>
          <w:tcPr>
            <w:tcW w:w="1608" w:type="dxa"/>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rPr>
                <w:b/>
                <w:bCs/>
                <w:sz w:val="16"/>
                <w:szCs w:val="16"/>
                <w:lang w:eastAsia="es-MX"/>
              </w:rPr>
            </w:pPr>
            <w:r w:rsidRPr="00C77F95">
              <w:rPr>
                <w:b/>
                <w:bCs/>
                <w:sz w:val="16"/>
                <w:lang w:eastAsia="es-MX"/>
              </w:rPr>
              <w:t>Federales</w:t>
            </w:r>
          </w:p>
        </w:tc>
        <w:tc>
          <w:tcPr>
            <w:tcW w:w="2614"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3,608</w:t>
            </w:r>
          </w:p>
        </w:tc>
        <w:tc>
          <w:tcPr>
            <w:tcW w:w="1824"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28,574</w:t>
            </w:r>
          </w:p>
        </w:tc>
        <w:tc>
          <w:tcPr>
            <w:tcW w:w="1824"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32,182</w:t>
            </w:r>
          </w:p>
        </w:tc>
      </w:tr>
      <w:tr w:rsidR="001D5FE1" w:rsidRPr="00C77F95" w:rsidTr="001D5FE1">
        <w:trPr>
          <w:trHeight w:hRule="exact" w:val="331"/>
        </w:trPr>
        <w:tc>
          <w:tcPr>
            <w:tcW w:w="1608" w:type="dxa"/>
            <w:tcBorders>
              <w:top w:val="nil"/>
              <w:left w:val="single" w:sz="8" w:space="0" w:color="000000"/>
              <w:bottom w:val="single" w:sz="8" w:space="0" w:color="000000"/>
              <w:right w:val="single" w:sz="8" w:space="0" w:color="000000"/>
            </w:tcBorders>
            <w:shd w:val="clear" w:color="auto" w:fill="auto"/>
            <w:vAlign w:val="center"/>
            <w:hideMark/>
          </w:tcPr>
          <w:p w:rsidR="001D5FE1" w:rsidRPr="00C77F95" w:rsidRDefault="001D5FE1" w:rsidP="001D5FE1">
            <w:pPr>
              <w:rPr>
                <w:b/>
                <w:bCs/>
                <w:sz w:val="16"/>
                <w:szCs w:val="16"/>
                <w:lang w:eastAsia="es-MX"/>
              </w:rPr>
            </w:pPr>
            <w:r w:rsidRPr="00C77F95">
              <w:rPr>
                <w:b/>
                <w:bCs/>
                <w:sz w:val="16"/>
                <w:lang w:eastAsia="es-MX"/>
              </w:rPr>
              <w:t>Estatales</w:t>
            </w:r>
          </w:p>
        </w:tc>
        <w:tc>
          <w:tcPr>
            <w:tcW w:w="2614"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867</w:t>
            </w:r>
          </w:p>
        </w:tc>
        <w:tc>
          <w:tcPr>
            <w:tcW w:w="1824"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2,520</w:t>
            </w:r>
          </w:p>
        </w:tc>
        <w:tc>
          <w:tcPr>
            <w:tcW w:w="1824" w:type="dxa"/>
            <w:tcBorders>
              <w:top w:val="nil"/>
              <w:left w:val="nil"/>
              <w:bottom w:val="single" w:sz="8" w:space="0" w:color="000000"/>
              <w:right w:val="single" w:sz="8" w:space="0" w:color="000000"/>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3,387</w:t>
            </w:r>
          </w:p>
        </w:tc>
      </w:tr>
      <w:tr w:rsidR="001D5FE1" w:rsidRPr="00C77F95" w:rsidTr="001D5FE1">
        <w:trPr>
          <w:trHeight w:hRule="exact" w:val="331"/>
        </w:trPr>
        <w:tc>
          <w:tcPr>
            <w:tcW w:w="1608" w:type="dxa"/>
            <w:tcBorders>
              <w:top w:val="nil"/>
              <w:left w:val="single" w:sz="8" w:space="0" w:color="000000"/>
              <w:bottom w:val="single" w:sz="8" w:space="0" w:color="000000"/>
              <w:right w:val="single" w:sz="8" w:space="0" w:color="000000"/>
            </w:tcBorders>
            <w:shd w:val="clear" w:color="000000" w:fill="F1F1F1"/>
            <w:vAlign w:val="center"/>
            <w:hideMark/>
          </w:tcPr>
          <w:p w:rsidR="001D5FE1" w:rsidRPr="00C77F95" w:rsidRDefault="001D5FE1" w:rsidP="001D5FE1">
            <w:pPr>
              <w:rPr>
                <w:b/>
                <w:bCs/>
                <w:sz w:val="16"/>
                <w:szCs w:val="16"/>
                <w:lang w:eastAsia="es-MX"/>
              </w:rPr>
            </w:pPr>
            <w:r w:rsidRPr="00C77F95">
              <w:rPr>
                <w:b/>
                <w:bCs/>
                <w:sz w:val="16"/>
                <w:lang w:eastAsia="es-MX"/>
              </w:rPr>
              <w:t>TOTAL</w:t>
            </w:r>
          </w:p>
        </w:tc>
        <w:tc>
          <w:tcPr>
            <w:tcW w:w="2614" w:type="dxa"/>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4,475</w:t>
            </w:r>
          </w:p>
        </w:tc>
        <w:tc>
          <w:tcPr>
            <w:tcW w:w="1824" w:type="dxa"/>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31,094</w:t>
            </w:r>
          </w:p>
        </w:tc>
        <w:tc>
          <w:tcPr>
            <w:tcW w:w="1824" w:type="dxa"/>
            <w:tcBorders>
              <w:top w:val="nil"/>
              <w:left w:val="nil"/>
              <w:bottom w:val="single" w:sz="8" w:space="0" w:color="000000"/>
              <w:right w:val="single" w:sz="8" w:space="0" w:color="000000"/>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35,569</w:t>
            </w:r>
          </w:p>
        </w:tc>
      </w:tr>
    </w:tbl>
    <w:p w:rsidR="001D5FE1" w:rsidRPr="00C77F95" w:rsidRDefault="001D5FE1" w:rsidP="001D5FE1">
      <w:pPr>
        <w:pStyle w:val="Textoindependiente"/>
        <w:spacing w:before="6" w:after="1"/>
        <w:rPr>
          <w:rFonts w:ascii="Times New Roman" w:hAnsi="Times New Roman" w:cs="Times New Roman"/>
        </w:rPr>
      </w:pPr>
    </w:p>
    <w:p w:rsidR="001D5FE1" w:rsidRPr="00C77F95" w:rsidRDefault="001D5FE1" w:rsidP="001D5FE1">
      <w:pPr>
        <w:rPr>
          <w:sz w:val="16"/>
        </w:rPr>
      </w:pPr>
      <w:r w:rsidRPr="00C77F95">
        <w:rPr>
          <w:sz w:val="16"/>
        </w:rPr>
        <w:t xml:space="preserve">  Fuente: Unidad de Servicios Educativos del Estado de Tlaxcala</w:t>
      </w:r>
    </w:p>
    <w:p w:rsidR="001D5FE1" w:rsidRPr="00C77F95" w:rsidRDefault="001D5FE1" w:rsidP="001D5FE1">
      <w:pPr>
        <w:pStyle w:val="Textoindependiente"/>
        <w:spacing w:before="11"/>
        <w:rPr>
          <w:rFonts w:ascii="Times New Roman" w:hAnsi="Times New Roman" w:cs="Times New Roman"/>
          <w:sz w:val="23"/>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El desglose de las plazas se presenta en el anexo 19 y el Analítico de Plazas del Sector en el anexo 20 de este Decreto.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9"/>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4"/>
        </w:rPr>
        <w:t xml:space="preserve"> </w:t>
      </w:r>
      <w:r w:rsidRPr="00C77F95">
        <w:rPr>
          <w:rFonts w:ascii="Times New Roman" w:hAnsi="Times New Roman" w:cs="Times New Roman"/>
          <w:b w:val="0"/>
        </w:rPr>
        <w:t>75.</w:t>
      </w:r>
      <w:r w:rsidRPr="00C77F95">
        <w:rPr>
          <w:rFonts w:ascii="Times New Roman" w:hAnsi="Times New Roman" w:cs="Times New Roman"/>
          <w:b w:val="0"/>
          <w:spacing w:val="-4"/>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servidores</w:t>
      </w:r>
      <w:r w:rsidRPr="00C77F95">
        <w:rPr>
          <w:rFonts w:ascii="Times New Roman" w:hAnsi="Times New Roman" w:cs="Times New Roman"/>
          <w:spacing w:val="-5"/>
        </w:rPr>
        <w:t xml:space="preserve"> </w:t>
      </w:r>
      <w:r w:rsidRPr="00C77F95">
        <w:rPr>
          <w:rFonts w:ascii="Times New Roman" w:hAnsi="Times New Roman" w:cs="Times New Roman"/>
        </w:rPr>
        <w:t>públicos</w:t>
      </w:r>
      <w:r w:rsidRPr="00C77F95">
        <w:rPr>
          <w:rFonts w:ascii="Times New Roman" w:hAnsi="Times New Roman" w:cs="Times New Roman"/>
          <w:spacing w:val="-5"/>
        </w:rPr>
        <w:t xml:space="preserve"> </w:t>
      </w:r>
      <w:r w:rsidRPr="00C77F95">
        <w:rPr>
          <w:rFonts w:ascii="Times New Roman" w:hAnsi="Times New Roman" w:cs="Times New Roman"/>
        </w:rPr>
        <w:t>ocupantes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plazas</w:t>
      </w:r>
      <w:r w:rsidRPr="00C77F95">
        <w:rPr>
          <w:rFonts w:ascii="Times New Roman" w:hAnsi="Times New Roman" w:cs="Times New Roman"/>
          <w:spacing w:val="-5"/>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sector</w:t>
      </w:r>
      <w:r w:rsidRPr="00C77F95">
        <w:rPr>
          <w:rFonts w:ascii="Times New Roman" w:hAnsi="Times New Roman" w:cs="Times New Roman"/>
          <w:spacing w:val="-4"/>
        </w:rPr>
        <w:t xml:space="preserve"> </w:t>
      </w:r>
      <w:r w:rsidRPr="00C77F95">
        <w:rPr>
          <w:rFonts w:ascii="Times New Roman" w:hAnsi="Times New Roman" w:cs="Times New Roman"/>
        </w:rPr>
        <w:t>educativo</w:t>
      </w:r>
      <w:r w:rsidRPr="00C77F95">
        <w:rPr>
          <w:rFonts w:ascii="Times New Roman" w:hAnsi="Times New Roman" w:cs="Times New Roman"/>
          <w:spacing w:val="-4"/>
        </w:rPr>
        <w:t xml:space="preserve"> </w:t>
      </w:r>
      <w:r w:rsidRPr="00C77F95">
        <w:rPr>
          <w:rFonts w:ascii="Times New Roman" w:hAnsi="Times New Roman" w:cs="Times New Roman"/>
        </w:rPr>
        <w:t>percibirán</w:t>
      </w:r>
      <w:r w:rsidRPr="00C77F95">
        <w:rPr>
          <w:rFonts w:ascii="Times New Roman" w:hAnsi="Times New Roman" w:cs="Times New Roman"/>
          <w:spacing w:val="-5"/>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remuneraciones</w:t>
      </w:r>
      <w:r w:rsidRPr="00C77F95">
        <w:rPr>
          <w:rFonts w:ascii="Times New Roman" w:hAnsi="Times New Roman" w:cs="Times New Roman"/>
          <w:spacing w:val="-5"/>
        </w:rPr>
        <w:t xml:space="preserve"> </w:t>
      </w:r>
      <w:r w:rsidRPr="00C77F95">
        <w:rPr>
          <w:rFonts w:ascii="Times New Roman" w:hAnsi="Times New Roman" w:cs="Times New Roman"/>
        </w:rPr>
        <w:t>que se establecen en los tabuladores federal y estatal, de sueldos y salarios contenidos en los anexos que se indican a continuación, sin</w:t>
      </w:r>
      <w:r w:rsidRPr="00C77F95">
        <w:rPr>
          <w:rFonts w:ascii="Times New Roman" w:hAnsi="Times New Roman" w:cs="Times New Roman"/>
          <w:spacing w:val="-5"/>
        </w:rPr>
        <w:t xml:space="preserve"> </w:t>
      </w:r>
      <w:r w:rsidRPr="00C77F95">
        <w:rPr>
          <w:rFonts w:ascii="Times New Roman" w:hAnsi="Times New Roman" w:cs="Times New Roman"/>
        </w:rPr>
        <w:t>que</w:t>
      </w:r>
      <w:r w:rsidRPr="00C77F95">
        <w:rPr>
          <w:rFonts w:ascii="Times New Roman" w:hAnsi="Times New Roman" w:cs="Times New Roman"/>
          <w:spacing w:val="-3"/>
        </w:rPr>
        <w:t xml:space="preserve"> </w:t>
      </w:r>
      <w:r w:rsidRPr="00C77F95">
        <w:rPr>
          <w:rFonts w:ascii="Times New Roman" w:hAnsi="Times New Roman" w:cs="Times New Roman"/>
        </w:rPr>
        <w:t>el</w:t>
      </w:r>
      <w:r w:rsidRPr="00C77F95">
        <w:rPr>
          <w:rFonts w:ascii="Times New Roman" w:hAnsi="Times New Roman" w:cs="Times New Roman"/>
          <w:spacing w:val="-3"/>
        </w:rPr>
        <w:t xml:space="preserve"> </w:t>
      </w:r>
      <w:r w:rsidRPr="00C77F95">
        <w:rPr>
          <w:rFonts w:ascii="Times New Roman" w:hAnsi="Times New Roman" w:cs="Times New Roman"/>
        </w:rPr>
        <w:t>total</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erogaciones</w:t>
      </w:r>
      <w:r w:rsidRPr="00C77F95">
        <w:rPr>
          <w:rFonts w:ascii="Times New Roman" w:hAnsi="Times New Roman" w:cs="Times New Roman"/>
          <w:spacing w:val="-4"/>
        </w:rPr>
        <w:t xml:space="preserve"> </w:t>
      </w:r>
      <w:r w:rsidRPr="00C77F95">
        <w:rPr>
          <w:rFonts w:ascii="Times New Roman" w:hAnsi="Times New Roman" w:cs="Times New Roman"/>
        </w:rPr>
        <w:t>por</w:t>
      </w:r>
      <w:r w:rsidRPr="00C77F95">
        <w:rPr>
          <w:rFonts w:ascii="Times New Roman" w:hAnsi="Times New Roman" w:cs="Times New Roman"/>
          <w:spacing w:val="-3"/>
        </w:rPr>
        <w:t xml:space="preserve"> </w:t>
      </w:r>
      <w:r w:rsidRPr="00C77F95">
        <w:rPr>
          <w:rFonts w:ascii="Times New Roman" w:hAnsi="Times New Roman" w:cs="Times New Roman"/>
        </w:rPr>
        <w:t>servicios</w:t>
      </w:r>
      <w:r w:rsidRPr="00C77F95">
        <w:rPr>
          <w:rFonts w:ascii="Times New Roman" w:hAnsi="Times New Roman" w:cs="Times New Roman"/>
          <w:spacing w:val="-4"/>
        </w:rPr>
        <w:t xml:space="preserve"> </w:t>
      </w:r>
      <w:r w:rsidRPr="00C77F95">
        <w:rPr>
          <w:rFonts w:ascii="Times New Roman" w:hAnsi="Times New Roman" w:cs="Times New Roman"/>
        </w:rPr>
        <w:t>exceda</w:t>
      </w:r>
      <w:r w:rsidRPr="00C77F95">
        <w:rPr>
          <w:rFonts w:ascii="Times New Roman" w:hAnsi="Times New Roman" w:cs="Times New Roman"/>
          <w:spacing w:val="-3"/>
        </w:rPr>
        <w:t xml:space="preserve"> </w:t>
      </w:r>
      <w:r w:rsidRPr="00C77F95">
        <w:rPr>
          <w:rFonts w:ascii="Times New Roman" w:hAnsi="Times New Roman" w:cs="Times New Roman"/>
        </w:rPr>
        <w:t>los</w:t>
      </w:r>
      <w:r w:rsidRPr="00C77F95">
        <w:rPr>
          <w:rFonts w:ascii="Times New Roman" w:hAnsi="Times New Roman" w:cs="Times New Roman"/>
          <w:spacing w:val="-4"/>
        </w:rPr>
        <w:t xml:space="preserve"> </w:t>
      </w:r>
      <w:r w:rsidRPr="00C77F95">
        <w:rPr>
          <w:rFonts w:ascii="Times New Roman" w:hAnsi="Times New Roman" w:cs="Times New Roman"/>
        </w:rPr>
        <w:t>montos</w:t>
      </w:r>
      <w:r w:rsidRPr="00C77F95">
        <w:rPr>
          <w:rFonts w:ascii="Times New Roman" w:hAnsi="Times New Roman" w:cs="Times New Roman"/>
          <w:spacing w:val="-4"/>
        </w:rPr>
        <w:t xml:space="preserve"> </w:t>
      </w:r>
      <w:r w:rsidRPr="00C77F95">
        <w:rPr>
          <w:rFonts w:ascii="Times New Roman" w:hAnsi="Times New Roman" w:cs="Times New Roman"/>
        </w:rPr>
        <w:t>aprobados</w:t>
      </w:r>
      <w:r w:rsidRPr="00C77F95">
        <w:rPr>
          <w:rFonts w:ascii="Times New Roman" w:hAnsi="Times New Roman" w:cs="Times New Roman"/>
          <w:spacing w:val="-4"/>
        </w:rPr>
        <w:t xml:space="preserve"> </w:t>
      </w:r>
      <w:r w:rsidRPr="00C77F95">
        <w:rPr>
          <w:rFonts w:ascii="Times New Roman" w:hAnsi="Times New Roman" w:cs="Times New Roman"/>
        </w:rPr>
        <w:t>en</w:t>
      </w:r>
      <w:r w:rsidRPr="00C77F95">
        <w:rPr>
          <w:rFonts w:ascii="Times New Roman" w:hAnsi="Times New Roman" w:cs="Times New Roman"/>
          <w:spacing w:val="-4"/>
        </w:rPr>
        <w:t xml:space="preserve"> </w:t>
      </w:r>
      <w:r w:rsidRPr="00C77F95">
        <w:rPr>
          <w:rFonts w:ascii="Times New Roman" w:hAnsi="Times New Roman" w:cs="Times New Roman"/>
        </w:rPr>
        <w:t>este</w:t>
      </w:r>
      <w:r w:rsidRPr="00C77F95">
        <w:rPr>
          <w:rFonts w:ascii="Times New Roman" w:hAnsi="Times New Roman" w:cs="Times New Roman"/>
          <w:spacing w:val="-4"/>
        </w:rPr>
        <w:t xml:space="preserve"> </w:t>
      </w:r>
      <w:r w:rsidRPr="00C77F95">
        <w:rPr>
          <w:rFonts w:ascii="Times New Roman" w:hAnsi="Times New Roman" w:cs="Times New Roman"/>
        </w:rPr>
        <w:t>presupuesto:</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C77F95">
      <w:pPr>
        <w:pStyle w:val="Prrafodelista"/>
        <w:widowControl w:val="0"/>
        <w:numPr>
          <w:ilvl w:val="1"/>
          <w:numId w:val="34"/>
        </w:numPr>
        <w:tabs>
          <w:tab w:val="left" w:pos="838"/>
          <w:tab w:val="left" w:pos="839"/>
        </w:tabs>
        <w:autoSpaceDE w:val="0"/>
        <w:autoSpaceDN w:val="0"/>
        <w:rPr>
          <w:sz w:val="20"/>
        </w:rPr>
      </w:pPr>
      <w:r w:rsidRPr="00C77F95">
        <w:rPr>
          <w:b/>
          <w:sz w:val="20"/>
        </w:rPr>
        <w:t xml:space="preserve">Anexo 21. </w:t>
      </w:r>
      <w:r w:rsidRPr="00C77F95">
        <w:rPr>
          <w:sz w:val="20"/>
        </w:rPr>
        <w:t>Tabulador de Mandos Medios y Superiores del Sector</w:t>
      </w:r>
      <w:r w:rsidRPr="00C77F95">
        <w:rPr>
          <w:spacing w:val="-24"/>
          <w:sz w:val="20"/>
        </w:rPr>
        <w:t xml:space="preserve"> </w:t>
      </w:r>
      <w:r w:rsidRPr="00C77F95">
        <w:rPr>
          <w:sz w:val="20"/>
        </w:rPr>
        <w:t>Educativo.</w:t>
      </w:r>
    </w:p>
    <w:p w:rsidR="001D5FE1" w:rsidRPr="00C77F95" w:rsidRDefault="001D5FE1" w:rsidP="00C77F95">
      <w:pPr>
        <w:pStyle w:val="Prrafodelista"/>
        <w:widowControl w:val="0"/>
        <w:numPr>
          <w:ilvl w:val="1"/>
          <w:numId w:val="34"/>
        </w:numPr>
        <w:tabs>
          <w:tab w:val="left" w:pos="838"/>
          <w:tab w:val="left" w:pos="839"/>
        </w:tabs>
        <w:autoSpaceDE w:val="0"/>
        <w:autoSpaceDN w:val="0"/>
        <w:spacing w:line="229" w:lineRule="exact"/>
        <w:rPr>
          <w:sz w:val="20"/>
        </w:rPr>
      </w:pPr>
      <w:r w:rsidRPr="00C77F95">
        <w:rPr>
          <w:b/>
          <w:sz w:val="20"/>
        </w:rPr>
        <w:t xml:space="preserve">Anexo 22. </w:t>
      </w:r>
      <w:r w:rsidRPr="00C77F95">
        <w:rPr>
          <w:sz w:val="20"/>
        </w:rPr>
        <w:t>Tabulador Administrativo del Sector Educativo</w:t>
      </w:r>
      <w:r w:rsidRPr="00C77F95">
        <w:rPr>
          <w:spacing w:val="-18"/>
          <w:sz w:val="20"/>
        </w:rPr>
        <w:t xml:space="preserve"> </w:t>
      </w:r>
      <w:r w:rsidRPr="00C77F95">
        <w:rPr>
          <w:sz w:val="20"/>
        </w:rPr>
        <w:t>(Federal).</w:t>
      </w:r>
    </w:p>
    <w:p w:rsidR="001D5FE1" w:rsidRPr="00C77F95" w:rsidRDefault="001D5FE1" w:rsidP="00C77F95">
      <w:pPr>
        <w:pStyle w:val="Prrafodelista"/>
        <w:widowControl w:val="0"/>
        <w:numPr>
          <w:ilvl w:val="1"/>
          <w:numId w:val="34"/>
        </w:numPr>
        <w:tabs>
          <w:tab w:val="left" w:pos="838"/>
          <w:tab w:val="left" w:pos="839"/>
        </w:tabs>
        <w:autoSpaceDE w:val="0"/>
        <w:autoSpaceDN w:val="0"/>
        <w:spacing w:line="229" w:lineRule="exact"/>
        <w:rPr>
          <w:sz w:val="20"/>
        </w:rPr>
      </w:pPr>
      <w:r w:rsidRPr="00C77F95">
        <w:rPr>
          <w:b/>
          <w:sz w:val="20"/>
        </w:rPr>
        <w:t xml:space="preserve">Anexo 23. </w:t>
      </w:r>
      <w:r w:rsidRPr="00C77F95">
        <w:rPr>
          <w:sz w:val="20"/>
        </w:rPr>
        <w:t>Tabulador Administrativo del Sector Educativo</w:t>
      </w:r>
      <w:r w:rsidRPr="00C77F95">
        <w:rPr>
          <w:spacing w:val="-19"/>
          <w:sz w:val="20"/>
        </w:rPr>
        <w:t xml:space="preserve"> </w:t>
      </w:r>
      <w:r w:rsidRPr="00C77F95">
        <w:rPr>
          <w:sz w:val="20"/>
        </w:rPr>
        <w:t>(Estatal).</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
        <w:rPr>
          <w:sz w:val="20"/>
        </w:rPr>
      </w:pPr>
      <w:r w:rsidRPr="00C77F95">
        <w:rPr>
          <w:b/>
          <w:sz w:val="20"/>
        </w:rPr>
        <w:t xml:space="preserve">Anexo 24. </w:t>
      </w:r>
      <w:r w:rsidRPr="00C77F95">
        <w:rPr>
          <w:sz w:val="20"/>
        </w:rPr>
        <w:t>Tabulador Docente del Sector Educativo</w:t>
      </w:r>
      <w:r w:rsidRPr="00C77F95">
        <w:rPr>
          <w:spacing w:val="-13"/>
          <w:sz w:val="20"/>
        </w:rPr>
        <w:t xml:space="preserve"> </w:t>
      </w:r>
      <w:r w:rsidRPr="00C77F95">
        <w:rPr>
          <w:sz w:val="20"/>
        </w:rPr>
        <w:t>(Federal).</w:t>
      </w:r>
    </w:p>
    <w:p w:rsidR="001D5FE1" w:rsidRPr="00C77F95" w:rsidRDefault="001D5FE1" w:rsidP="00C77F95">
      <w:pPr>
        <w:pStyle w:val="Prrafodelista"/>
        <w:widowControl w:val="0"/>
        <w:numPr>
          <w:ilvl w:val="1"/>
          <w:numId w:val="34"/>
        </w:numPr>
        <w:tabs>
          <w:tab w:val="left" w:pos="838"/>
          <w:tab w:val="left" w:pos="839"/>
        </w:tabs>
        <w:autoSpaceDE w:val="0"/>
        <w:autoSpaceDN w:val="0"/>
        <w:rPr>
          <w:sz w:val="20"/>
        </w:rPr>
      </w:pPr>
      <w:r w:rsidRPr="00C77F95">
        <w:rPr>
          <w:b/>
          <w:sz w:val="20"/>
        </w:rPr>
        <w:t xml:space="preserve">Anexo 25. </w:t>
      </w:r>
      <w:r w:rsidRPr="00C77F95">
        <w:rPr>
          <w:sz w:val="20"/>
        </w:rPr>
        <w:t>Tabulador Docente del Sector Educativo</w:t>
      </w:r>
      <w:r w:rsidRPr="00C77F95">
        <w:rPr>
          <w:spacing w:val="-16"/>
          <w:sz w:val="20"/>
        </w:rPr>
        <w:t xml:space="preserve"> </w:t>
      </w:r>
      <w:r w:rsidRPr="00C77F95">
        <w:rPr>
          <w:sz w:val="20"/>
        </w:rPr>
        <w:t>(Estatal).</w:t>
      </w:r>
    </w:p>
    <w:p w:rsidR="001D5FE1" w:rsidRPr="00C77F95" w:rsidRDefault="001D5FE1" w:rsidP="001D5FE1">
      <w:pPr>
        <w:pStyle w:val="Textoindependiente"/>
        <w:ind w:right="111"/>
        <w:rPr>
          <w:rFonts w:ascii="Times New Roman" w:hAnsi="Times New Roman" w:cs="Times New Roman"/>
        </w:rPr>
      </w:pPr>
    </w:p>
    <w:p w:rsidR="001D5FE1" w:rsidRPr="00C77F95" w:rsidRDefault="001D5FE1" w:rsidP="001D5FE1">
      <w:pPr>
        <w:pStyle w:val="Textoindependiente"/>
        <w:ind w:right="111"/>
        <w:rPr>
          <w:rFonts w:ascii="Times New Roman" w:hAnsi="Times New Roman" w:cs="Times New Roman"/>
        </w:rPr>
      </w:pPr>
      <w:r w:rsidRPr="00C77F95">
        <w:rPr>
          <w:rFonts w:ascii="Times New Roman" w:hAnsi="Times New Roman" w:cs="Times New Roman"/>
          <w:b w:val="0"/>
        </w:rPr>
        <w:t xml:space="preserve">ARTÍCULO 76. </w:t>
      </w:r>
      <w:r w:rsidRPr="00C77F95">
        <w:rPr>
          <w:rFonts w:ascii="Times New Roman" w:hAnsi="Times New Roman" w:cs="Times New Roman"/>
        </w:rPr>
        <w:t>Las entidades del Sector Educativo deberán contar con la autorización previa de la Contraloría del Ejecutivo, la Oficialía Mayor de Gobierno y la Secretaría de Planeación y Finanzas lo referente a sus tabuladores o modificaciones de plazas, conforme lo establece la Ley de Disciplina Financiera de las Entidades Federativas y los Municipios y demás normativa legal aplicable.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Los tabuladores y cuadros analíticos de plazas de las Entidades del Sector Educativo se muestran como sigue:</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C77F95">
      <w:pPr>
        <w:pStyle w:val="Ttulo3"/>
        <w:keepNext w:val="0"/>
        <w:widowControl w:val="0"/>
        <w:numPr>
          <w:ilvl w:val="1"/>
          <w:numId w:val="34"/>
        </w:numPr>
        <w:tabs>
          <w:tab w:val="left" w:pos="838"/>
          <w:tab w:val="left" w:pos="839"/>
        </w:tabs>
        <w:autoSpaceDE w:val="0"/>
        <w:autoSpaceDN w:val="0"/>
        <w:spacing w:line="229" w:lineRule="exact"/>
        <w:jc w:val="left"/>
        <w:rPr>
          <w:rFonts w:ascii="Times New Roman" w:hAnsi="Times New Roman" w:cs="Times New Roman"/>
        </w:rPr>
      </w:pPr>
      <w:r w:rsidRPr="00C77F95">
        <w:rPr>
          <w:rFonts w:ascii="Times New Roman" w:hAnsi="Times New Roman" w:cs="Times New Roman"/>
        </w:rPr>
        <w:t>Anexo 26. Colegio de Estudios Científicos y Tecnológicos del Estado de</w:t>
      </w:r>
      <w:r w:rsidRPr="00C77F95">
        <w:rPr>
          <w:rFonts w:ascii="Times New Roman" w:hAnsi="Times New Roman" w:cs="Times New Roman"/>
          <w:spacing w:val="-22"/>
        </w:rPr>
        <w:t xml:space="preserve"> </w:t>
      </w:r>
      <w:r w:rsidRPr="00C77F95">
        <w:rPr>
          <w:rFonts w:ascii="Times New Roman" w:hAnsi="Times New Roman" w:cs="Times New Roman"/>
        </w:rPr>
        <w:t>Tlaxcala.</w:t>
      </w:r>
    </w:p>
    <w:p w:rsidR="001D5FE1" w:rsidRPr="00C77F95" w:rsidRDefault="001D5FE1" w:rsidP="00C77F95">
      <w:pPr>
        <w:pStyle w:val="Prrafodelista"/>
        <w:widowControl w:val="0"/>
        <w:numPr>
          <w:ilvl w:val="1"/>
          <w:numId w:val="34"/>
        </w:numPr>
        <w:tabs>
          <w:tab w:val="left" w:pos="838"/>
          <w:tab w:val="left" w:pos="839"/>
        </w:tabs>
        <w:autoSpaceDE w:val="0"/>
        <w:autoSpaceDN w:val="0"/>
        <w:spacing w:line="229" w:lineRule="exact"/>
        <w:rPr>
          <w:b/>
          <w:sz w:val="20"/>
        </w:rPr>
      </w:pPr>
      <w:r w:rsidRPr="00C77F95">
        <w:rPr>
          <w:b/>
          <w:sz w:val="20"/>
        </w:rPr>
        <w:t>Anexo 27. Colegio de Bachilleres del Estado de</w:t>
      </w:r>
      <w:r w:rsidRPr="00C77F95">
        <w:rPr>
          <w:b/>
          <w:spacing w:val="-12"/>
          <w:sz w:val="20"/>
        </w:rPr>
        <w:t xml:space="preserve"> </w:t>
      </w:r>
      <w:r w:rsidRPr="00C77F95">
        <w:rPr>
          <w:b/>
          <w:sz w:val="20"/>
        </w:rPr>
        <w:t>Tlaxcala.</w:t>
      </w:r>
    </w:p>
    <w:p w:rsidR="001D5FE1" w:rsidRPr="00C77F95" w:rsidRDefault="001D5FE1" w:rsidP="00C77F95">
      <w:pPr>
        <w:pStyle w:val="Prrafodelista"/>
        <w:widowControl w:val="0"/>
        <w:numPr>
          <w:ilvl w:val="1"/>
          <w:numId w:val="34"/>
        </w:numPr>
        <w:tabs>
          <w:tab w:val="left" w:pos="838"/>
          <w:tab w:val="left" w:pos="839"/>
        </w:tabs>
        <w:autoSpaceDE w:val="0"/>
        <w:autoSpaceDN w:val="0"/>
        <w:rPr>
          <w:b/>
          <w:sz w:val="20"/>
        </w:rPr>
      </w:pPr>
      <w:r w:rsidRPr="00C77F95">
        <w:rPr>
          <w:b/>
          <w:sz w:val="20"/>
        </w:rPr>
        <w:t>Anexo 28. Instituto Tlaxcalteca de Infraestructura Física</w:t>
      </w:r>
      <w:r w:rsidRPr="00C77F95">
        <w:rPr>
          <w:b/>
          <w:spacing w:val="-17"/>
          <w:sz w:val="20"/>
        </w:rPr>
        <w:t xml:space="preserve"> </w:t>
      </w:r>
      <w:r w:rsidRPr="00C77F95">
        <w:rPr>
          <w:b/>
          <w:sz w:val="20"/>
        </w:rPr>
        <w:t>Educativa.</w:t>
      </w:r>
    </w:p>
    <w:p w:rsidR="001D5FE1" w:rsidRPr="00C77F95" w:rsidRDefault="001D5FE1" w:rsidP="00C77F95">
      <w:pPr>
        <w:pStyle w:val="Prrafodelista"/>
        <w:widowControl w:val="0"/>
        <w:numPr>
          <w:ilvl w:val="1"/>
          <w:numId w:val="34"/>
        </w:numPr>
        <w:tabs>
          <w:tab w:val="left" w:pos="838"/>
          <w:tab w:val="left" w:pos="839"/>
        </w:tabs>
        <w:autoSpaceDE w:val="0"/>
        <w:autoSpaceDN w:val="0"/>
        <w:rPr>
          <w:b/>
          <w:sz w:val="20"/>
        </w:rPr>
      </w:pPr>
      <w:r w:rsidRPr="00C77F95">
        <w:rPr>
          <w:b/>
          <w:sz w:val="20"/>
        </w:rPr>
        <w:t>Anexo 29. Universidad Politécnica de</w:t>
      </w:r>
      <w:r w:rsidRPr="00C77F95">
        <w:rPr>
          <w:b/>
          <w:spacing w:val="-16"/>
          <w:sz w:val="20"/>
        </w:rPr>
        <w:t xml:space="preserve"> </w:t>
      </w:r>
      <w:r w:rsidRPr="00C77F95">
        <w:rPr>
          <w:b/>
          <w:sz w:val="20"/>
        </w:rPr>
        <w:t>Tlaxcala.</w:t>
      </w:r>
    </w:p>
    <w:p w:rsidR="001D5FE1" w:rsidRPr="00C77F95" w:rsidRDefault="001D5FE1" w:rsidP="00C77F95">
      <w:pPr>
        <w:pStyle w:val="Prrafodelista"/>
        <w:widowControl w:val="0"/>
        <w:numPr>
          <w:ilvl w:val="1"/>
          <w:numId w:val="34"/>
        </w:numPr>
        <w:tabs>
          <w:tab w:val="left" w:pos="838"/>
          <w:tab w:val="left" w:pos="839"/>
        </w:tabs>
        <w:autoSpaceDE w:val="0"/>
        <w:autoSpaceDN w:val="0"/>
        <w:rPr>
          <w:b/>
          <w:sz w:val="20"/>
        </w:rPr>
      </w:pPr>
      <w:r w:rsidRPr="00C77F95">
        <w:rPr>
          <w:b/>
          <w:sz w:val="20"/>
        </w:rPr>
        <w:t>Anexo 30. Instituto Tecnológico Superior de</w:t>
      </w:r>
      <w:r w:rsidRPr="00C77F95">
        <w:rPr>
          <w:b/>
          <w:spacing w:val="-14"/>
          <w:sz w:val="20"/>
        </w:rPr>
        <w:t xml:space="preserve"> </w:t>
      </w:r>
      <w:r w:rsidRPr="00C77F95">
        <w:rPr>
          <w:b/>
          <w:sz w:val="20"/>
        </w:rPr>
        <w:t>Tlaxco.</w:t>
      </w:r>
    </w:p>
    <w:p w:rsidR="001D5FE1" w:rsidRPr="00C77F95" w:rsidRDefault="001D5FE1" w:rsidP="00C77F95">
      <w:pPr>
        <w:pStyle w:val="Prrafodelista"/>
        <w:widowControl w:val="0"/>
        <w:numPr>
          <w:ilvl w:val="1"/>
          <w:numId w:val="34"/>
        </w:numPr>
        <w:tabs>
          <w:tab w:val="left" w:pos="838"/>
          <w:tab w:val="left" w:pos="839"/>
        </w:tabs>
        <w:autoSpaceDE w:val="0"/>
        <w:autoSpaceDN w:val="0"/>
        <w:rPr>
          <w:b/>
          <w:sz w:val="20"/>
        </w:rPr>
      </w:pPr>
      <w:r w:rsidRPr="00C77F95">
        <w:rPr>
          <w:b/>
          <w:sz w:val="20"/>
        </w:rPr>
        <w:t>Anexo 31. Universidad Tecnológica de</w:t>
      </w:r>
      <w:r w:rsidRPr="00C77F95">
        <w:rPr>
          <w:b/>
          <w:spacing w:val="-12"/>
          <w:sz w:val="20"/>
        </w:rPr>
        <w:t xml:space="preserve"> </w:t>
      </w:r>
      <w:r w:rsidRPr="00C77F95">
        <w:rPr>
          <w:b/>
          <w:sz w:val="20"/>
        </w:rPr>
        <w:t>Tlaxcala.</w:t>
      </w:r>
    </w:p>
    <w:p w:rsidR="001D5FE1" w:rsidRPr="00C77F95" w:rsidRDefault="001D5FE1" w:rsidP="00C77F95">
      <w:pPr>
        <w:pStyle w:val="Prrafodelista"/>
        <w:widowControl w:val="0"/>
        <w:numPr>
          <w:ilvl w:val="1"/>
          <w:numId w:val="34"/>
        </w:numPr>
        <w:tabs>
          <w:tab w:val="left" w:pos="838"/>
          <w:tab w:val="left" w:pos="839"/>
        </w:tabs>
        <w:autoSpaceDE w:val="0"/>
        <w:autoSpaceDN w:val="0"/>
        <w:spacing w:line="229" w:lineRule="exact"/>
        <w:rPr>
          <w:b/>
          <w:sz w:val="20"/>
        </w:rPr>
      </w:pPr>
      <w:r w:rsidRPr="00C77F95">
        <w:rPr>
          <w:b/>
          <w:sz w:val="20"/>
        </w:rPr>
        <w:t>Anexo 32. Instituto Tlaxcalteca para la Educación de los</w:t>
      </w:r>
      <w:r w:rsidRPr="00C77F95">
        <w:rPr>
          <w:b/>
          <w:spacing w:val="-16"/>
          <w:sz w:val="20"/>
        </w:rPr>
        <w:t xml:space="preserve"> </w:t>
      </w:r>
      <w:r w:rsidRPr="00C77F95">
        <w:rPr>
          <w:b/>
          <w:sz w:val="20"/>
        </w:rPr>
        <w:t>Adultos.</w:t>
      </w:r>
    </w:p>
    <w:p w:rsidR="001D5FE1" w:rsidRPr="00C77F95" w:rsidRDefault="001D5FE1" w:rsidP="00C77F95">
      <w:pPr>
        <w:pStyle w:val="Prrafodelista"/>
        <w:widowControl w:val="0"/>
        <w:numPr>
          <w:ilvl w:val="1"/>
          <w:numId w:val="34"/>
        </w:numPr>
        <w:tabs>
          <w:tab w:val="left" w:pos="838"/>
          <w:tab w:val="left" w:pos="839"/>
        </w:tabs>
        <w:autoSpaceDE w:val="0"/>
        <w:autoSpaceDN w:val="0"/>
        <w:spacing w:line="229" w:lineRule="exact"/>
        <w:rPr>
          <w:b/>
          <w:sz w:val="20"/>
        </w:rPr>
      </w:pPr>
      <w:r w:rsidRPr="00C77F95">
        <w:rPr>
          <w:b/>
          <w:sz w:val="20"/>
        </w:rPr>
        <w:t>Anexo 33. El Colegio de</w:t>
      </w:r>
      <w:r w:rsidRPr="00C77F95">
        <w:rPr>
          <w:b/>
          <w:spacing w:val="-10"/>
          <w:sz w:val="20"/>
        </w:rPr>
        <w:t xml:space="preserve"> </w:t>
      </w:r>
      <w:r w:rsidRPr="00C77F95">
        <w:rPr>
          <w:b/>
          <w:sz w:val="20"/>
        </w:rPr>
        <w:t>Tlaxcala.</w:t>
      </w:r>
    </w:p>
    <w:p w:rsidR="001D5FE1" w:rsidRPr="00C77F95" w:rsidRDefault="001D5FE1" w:rsidP="00C77F95">
      <w:pPr>
        <w:pStyle w:val="Prrafodelista"/>
        <w:widowControl w:val="0"/>
        <w:numPr>
          <w:ilvl w:val="1"/>
          <w:numId w:val="34"/>
        </w:numPr>
        <w:tabs>
          <w:tab w:val="left" w:pos="838"/>
          <w:tab w:val="left" w:pos="839"/>
        </w:tabs>
        <w:autoSpaceDE w:val="0"/>
        <w:autoSpaceDN w:val="0"/>
        <w:rPr>
          <w:b/>
          <w:sz w:val="20"/>
        </w:rPr>
      </w:pPr>
      <w:r w:rsidRPr="00C77F95">
        <w:rPr>
          <w:b/>
          <w:sz w:val="20"/>
        </w:rPr>
        <w:t>Anexo 34. Colegio de Educación Profesional Técnica del Estado de</w:t>
      </w:r>
      <w:r w:rsidRPr="00C77F95">
        <w:rPr>
          <w:b/>
          <w:spacing w:val="-21"/>
          <w:sz w:val="20"/>
        </w:rPr>
        <w:t xml:space="preserve"> </w:t>
      </w:r>
      <w:r w:rsidRPr="00C77F95">
        <w:rPr>
          <w:b/>
          <w:sz w:val="20"/>
        </w:rPr>
        <w:t>Tlaxcala.</w:t>
      </w:r>
    </w:p>
    <w:p w:rsidR="001D5FE1" w:rsidRPr="00C77F95" w:rsidRDefault="001D5FE1" w:rsidP="00C77F95">
      <w:pPr>
        <w:pStyle w:val="Prrafodelista"/>
        <w:widowControl w:val="0"/>
        <w:numPr>
          <w:ilvl w:val="1"/>
          <w:numId w:val="34"/>
        </w:numPr>
        <w:tabs>
          <w:tab w:val="left" w:pos="838"/>
          <w:tab w:val="left" w:pos="839"/>
        </w:tabs>
        <w:autoSpaceDE w:val="0"/>
        <w:autoSpaceDN w:val="0"/>
        <w:rPr>
          <w:b/>
          <w:sz w:val="20"/>
        </w:rPr>
      </w:pPr>
      <w:r w:rsidRPr="00C77F95">
        <w:rPr>
          <w:b/>
          <w:sz w:val="20"/>
        </w:rPr>
        <w:t>Anexo 35. Universidad Politécnica de Tlaxcala. Región</w:t>
      </w:r>
      <w:r w:rsidRPr="00C77F95">
        <w:rPr>
          <w:b/>
          <w:spacing w:val="-20"/>
          <w:sz w:val="20"/>
        </w:rPr>
        <w:t xml:space="preserve"> </w:t>
      </w:r>
      <w:r w:rsidRPr="00C77F95">
        <w:rPr>
          <w:b/>
          <w:sz w:val="20"/>
        </w:rPr>
        <w:t>Poniente.</w:t>
      </w:r>
    </w:p>
    <w:p w:rsidR="001D5FE1" w:rsidRPr="00C77F95" w:rsidRDefault="001D5FE1" w:rsidP="001D5FE1">
      <w:pPr>
        <w:pStyle w:val="Textoindependiente"/>
        <w:spacing w:before="7"/>
        <w:rPr>
          <w:rFonts w:ascii="Times New Roman" w:hAnsi="Times New Roman" w:cs="Times New Roman"/>
          <w:b w:val="0"/>
          <w:sz w:val="19"/>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b w:val="0"/>
        </w:rPr>
        <w:t xml:space="preserve">ARTÍCULO 77. </w:t>
      </w:r>
      <w:r w:rsidRPr="00C77F95">
        <w:rPr>
          <w:rFonts w:ascii="Times New Roman" w:hAnsi="Times New Roman" w:cs="Times New Roman"/>
        </w:rPr>
        <w:t>El sector salud de Tlaxcala comprende un total de 6,550 plazas, integradas como sigue:</w:t>
      </w:r>
    </w:p>
    <w:p w:rsidR="001D5FE1" w:rsidRPr="00C77F95" w:rsidRDefault="001D5FE1" w:rsidP="001D5FE1">
      <w:pPr>
        <w:pStyle w:val="Textoindependiente"/>
        <w:spacing w:before="4"/>
        <w:rPr>
          <w:rFonts w:ascii="Times New Roman" w:hAnsi="Times New Roman" w:cs="Times New Roman"/>
        </w:rPr>
      </w:pPr>
    </w:p>
    <w:p w:rsidR="001D5FE1" w:rsidRPr="00C77F95" w:rsidRDefault="001D5FE1" w:rsidP="001D5FE1">
      <w:pPr>
        <w:pStyle w:val="Textoindependiente"/>
        <w:spacing w:before="4"/>
        <w:rPr>
          <w:rFonts w:ascii="Times New Roman" w:hAnsi="Times New Roman" w:cs="Times New Roman"/>
        </w:rPr>
      </w:pPr>
    </w:p>
    <w:tbl>
      <w:tblPr>
        <w:tblW w:w="82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8"/>
        <w:gridCol w:w="1662"/>
        <w:gridCol w:w="1361"/>
        <w:gridCol w:w="1006"/>
        <w:gridCol w:w="1537"/>
      </w:tblGrid>
      <w:tr w:rsidR="001D5FE1" w:rsidRPr="00C77F95" w:rsidTr="001D5FE1">
        <w:trPr>
          <w:trHeight w:hRule="exact" w:val="411"/>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PLAZAS</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NO. DE PLAZAS</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CONFIANZA</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BASE</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HONORARIOS</w:t>
            </w:r>
          </w:p>
        </w:tc>
      </w:tr>
      <w:tr w:rsidR="001D5FE1" w:rsidRPr="00C77F95" w:rsidTr="001D5FE1">
        <w:trPr>
          <w:trHeight w:hRule="exact" w:val="255"/>
        </w:trPr>
        <w:tc>
          <w:tcPr>
            <w:tcW w:w="0" w:type="auto"/>
            <w:shd w:val="clear" w:color="auto" w:fill="auto"/>
            <w:vAlign w:val="center"/>
            <w:hideMark/>
          </w:tcPr>
          <w:p w:rsidR="001D5FE1" w:rsidRPr="00C77F95" w:rsidRDefault="001D5FE1" w:rsidP="001D5FE1">
            <w:pPr>
              <w:rPr>
                <w:b/>
                <w:bCs/>
                <w:sz w:val="16"/>
                <w:szCs w:val="16"/>
                <w:lang w:eastAsia="es-MX"/>
              </w:rPr>
            </w:pPr>
            <w:r w:rsidRPr="00C77F95">
              <w:rPr>
                <w:b/>
                <w:bCs/>
                <w:sz w:val="16"/>
                <w:lang w:eastAsia="es-MX"/>
              </w:rPr>
              <w:t>FEDERAL</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5,491</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172</w:t>
            </w:r>
          </w:p>
        </w:tc>
        <w:tc>
          <w:tcPr>
            <w:tcW w:w="0" w:type="auto"/>
            <w:shd w:val="clear" w:color="auto" w:fill="auto"/>
            <w:vAlign w:val="center"/>
            <w:hideMark/>
          </w:tcPr>
          <w:p w:rsidR="001D5FE1" w:rsidRPr="00C77F95" w:rsidRDefault="001D5FE1" w:rsidP="001D5FE1">
            <w:pPr>
              <w:ind w:firstLineChars="200" w:firstLine="320"/>
              <w:rPr>
                <w:sz w:val="16"/>
                <w:szCs w:val="16"/>
                <w:lang w:eastAsia="es-MX"/>
              </w:rPr>
            </w:pPr>
            <w:r w:rsidRPr="00C77F95">
              <w:rPr>
                <w:sz w:val="16"/>
                <w:szCs w:val="16"/>
                <w:lang w:eastAsia="es-MX"/>
              </w:rPr>
              <w:t>5,319</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0</w:t>
            </w:r>
          </w:p>
        </w:tc>
      </w:tr>
      <w:tr w:rsidR="001D5FE1" w:rsidRPr="00C77F95" w:rsidTr="001D5FE1">
        <w:trPr>
          <w:trHeight w:hRule="exact" w:val="255"/>
        </w:trPr>
        <w:tc>
          <w:tcPr>
            <w:tcW w:w="0" w:type="auto"/>
            <w:shd w:val="clear" w:color="auto" w:fill="auto"/>
            <w:vAlign w:val="center"/>
            <w:hideMark/>
          </w:tcPr>
          <w:p w:rsidR="001D5FE1" w:rsidRPr="00C77F95" w:rsidRDefault="001D5FE1" w:rsidP="001D5FE1">
            <w:pPr>
              <w:rPr>
                <w:b/>
                <w:bCs/>
                <w:sz w:val="16"/>
                <w:szCs w:val="16"/>
                <w:lang w:eastAsia="es-MX"/>
              </w:rPr>
            </w:pPr>
            <w:r w:rsidRPr="00C77F95">
              <w:rPr>
                <w:b/>
                <w:bCs/>
                <w:sz w:val="16"/>
                <w:lang w:eastAsia="es-MX"/>
              </w:rPr>
              <w:t>ESTATAL</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1,059</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0</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0</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1,059</w:t>
            </w:r>
          </w:p>
        </w:tc>
      </w:tr>
      <w:tr w:rsidR="001D5FE1" w:rsidRPr="00C77F95" w:rsidTr="001D5FE1">
        <w:trPr>
          <w:trHeight w:hRule="exact" w:val="411"/>
        </w:trPr>
        <w:tc>
          <w:tcPr>
            <w:tcW w:w="0" w:type="auto"/>
            <w:shd w:val="clear" w:color="auto" w:fill="auto"/>
            <w:vAlign w:val="center"/>
            <w:hideMark/>
          </w:tcPr>
          <w:p w:rsidR="001D5FE1" w:rsidRPr="00C77F95" w:rsidRDefault="001D5FE1" w:rsidP="001D5FE1">
            <w:pPr>
              <w:rPr>
                <w:b/>
                <w:bCs/>
                <w:sz w:val="16"/>
                <w:szCs w:val="16"/>
                <w:lang w:eastAsia="es-MX"/>
              </w:rPr>
            </w:pPr>
            <w:r w:rsidRPr="00C77F95">
              <w:rPr>
                <w:b/>
                <w:bCs/>
                <w:sz w:val="16"/>
                <w:lang w:eastAsia="es-MX"/>
              </w:rPr>
              <w:t>PROGRAMAS FEDERALES</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0</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0</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0</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0</w:t>
            </w:r>
          </w:p>
        </w:tc>
      </w:tr>
      <w:tr w:rsidR="001D5FE1" w:rsidRPr="00C77F95" w:rsidTr="001D5FE1">
        <w:trPr>
          <w:trHeight w:hRule="exact" w:val="255"/>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6,550</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172</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5,319</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1,059</w:t>
            </w:r>
          </w:p>
        </w:tc>
      </w:tr>
    </w:tbl>
    <w:p w:rsidR="001D5FE1" w:rsidRPr="00C77F95" w:rsidRDefault="001D5FE1" w:rsidP="001D5FE1">
      <w:pPr>
        <w:jc w:val="both"/>
        <w:rPr>
          <w:sz w:val="16"/>
        </w:rPr>
      </w:pPr>
      <w:r w:rsidRPr="00C77F95">
        <w:rPr>
          <w:sz w:val="16"/>
        </w:rPr>
        <w:t>Fuente: OPD Salud</w:t>
      </w:r>
    </w:p>
    <w:p w:rsidR="001D5FE1" w:rsidRPr="00C77F95" w:rsidRDefault="001D5FE1" w:rsidP="001D5FE1">
      <w:pPr>
        <w:pStyle w:val="Textoindependiente"/>
        <w:rPr>
          <w:rFonts w:ascii="Times New Roman" w:hAnsi="Times New Roman" w:cs="Times New Roman"/>
          <w:sz w:val="18"/>
        </w:rPr>
      </w:pPr>
    </w:p>
    <w:p w:rsidR="001D5FE1" w:rsidRPr="00C77F95" w:rsidRDefault="001D5FE1" w:rsidP="001D5FE1">
      <w:pPr>
        <w:pStyle w:val="Textoindependiente"/>
        <w:spacing w:before="159"/>
        <w:ind w:left="118" w:right="114"/>
        <w:rPr>
          <w:rFonts w:ascii="Times New Roman" w:hAnsi="Times New Roman" w:cs="Times New Roman"/>
        </w:rPr>
      </w:pPr>
      <w:r w:rsidRPr="00C77F95">
        <w:rPr>
          <w:rFonts w:ascii="Times New Roman" w:hAnsi="Times New Roman" w:cs="Times New Roman"/>
          <w:b w:val="0"/>
        </w:rPr>
        <w:t xml:space="preserve">ARTÍCULO 78. </w:t>
      </w:r>
      <w:r w:rsidRPr="00C77F95">
        <w:rPr>
          <w:rFonts w:ascii="Times New Roman" w:hAnsi="Times New Roman" w:cs="Times New Roman"/>
        </w:rPr>
        <w:t>Los servidores públicos ocupantes de las plazas del sector salud, percibirán las remuneraciones que se establecen</w:t>
      </w:r>
      <w:r w:rsidRPr="00C77F95">
        <w:rPr>
          <w:rFonts w:ascii="Times New Roman" w:hAnsi="Times New Roman" w:cs="Times New Roman"/>
          <w:spacing w:val="-15"/>
        </w:rPr>
        <w:t xml:space="preserve"> </w:t>
      </w:r>
      <w:r w:rsidRPr="00C77F95">
        <w:rPr>
          <w:rFonts w:ascii="Times New Roman" w:hAnsi="Times New Roman" w:cs="Times New Roman"/>
        </w:rPr>
        <w:t>en</w:t>
      </w:r>
      <w:r w:rsidRPr="00C77F95">
        <w:rPr>
          <w:rFonts w:ascii="Times New Roman" w:hAnsi="Times New Roman" w:cs="Times New Roman"/>
          <w:spacing w:val="-15"/>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tabuladores</w:t>
      </w:r>
      <w:r w:rsidRPr="00C77F95">
        <w:rPr>
          <w:rFonts w:ascii="Times New Roman" w:hAnsi="Times New Roman" w:cs="Times New Roman"/>
          <w:spacing w:val="-14"/>
        </w:rPr>
        <w:t xml:space="preserve"> </w:t>
      </w:r>
      <w:r w:rsidRPr="00C77F95">
        <w:rPr>
          <w:rFonts w:ascii="Times New Roman" w:hAnsi="Times New Roman" w:cs="Times New Roman"/>
        </w:rPr>
        <w:t>federal</w:t>
      </w:r>
      <w:r w:rsidRPr="00C77F95">
        <w:rPr>
          <w:rFonts w:ascii="Times New Roman" w:hAnsi="Times New Roman" w:cs="Times New Roman"/>
          <w:spacing w:val="-14"/>
        </w:rPr>
        <w:t xml:space="preserve"> </w:t>
      </w:r>
      <w:r w:rsidRPr="00C77F95">
        <w:rPr>
          <w:rFonts w:ascii="Times New Roman" w:hAnsi="Times New Roman" w:cs="Times New Roman"/>
        </w:rPr>
        <w:t>y</w:t>
      </w:r>
      <w:r w:rsidRPr="00C77F95">
        <w:rPr>
          <w:rFonts w:ascii="Times New Roman" w:hAnsi="Times New Roman" w:cs="Times New Roman"/>
          <w:spacing w:val="-18"/>
        </w:rPr>
        <w:t xml:space="preserve"> </w:t>
      </w:r>
      <w:r w:rsidRPr="00C77F95">
        <w:rPr>
          <w:rFonts w:ascii="Times New Roman" w:hAnsi="Times New Roman" w:cs="Times New Roman"/>
        </w:rPr>
        <w:t>estatal,</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sueldos</w:t>
      </w:r>
      <w:r w:rsidRPr="00C77F95">
        <w:rPr>
          <w:rFonts w:ascii="Times New Roman" w:hAnsi="Times New Roman" w:cs="Times New Roman"/>
          <w:spacing w:val="-12"/>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salarios</w:t>
      </w:r>
      <w:r w:rsidRPr="00C77F95">
        <w:rPr>
          <w:rFonts w:ascii="Times New Roman" w:hAnsi="Times New Roman" w:cs="Times New Roman"/>
          <w:spacing w:val="-15"/>
        </w:rPr>
        <w:t xml:space="preserve"> </w:t>
      </w:r>
      <w:r w:rsidRPr="00C77F95">
        <w:rPr>
          <w:rFonts w:ascii="Times New Roman" w:hAnsi="Times New Roman" w:cs="Times New Roman"/>
        </w:rPr>
        <w:t>contenidos</w:t>
      </w:r>
      <w:r w:rsidRPr="00C77F95">
        <w:rPr>
          <w:rFonts w:ascii="Times New Roman" w:hAnsi="Times New Roman" w:cs="Times New Roman"/>
          <w:spacing w:val="-15"/>
        </w:rPr>
        <w:t xml:space="preserve"> </w:t>
      </w:r>
      <w:r w:rsidRPr="00C77F95">
        <w:rPr>
          <w:rFonts w:ascii="Times New Roman" w:hAnsi="Times New Roman" w:cs="Times New Roman"/>
        </w:rPr>
        <w:t>en</w:t>
      </w:r>
      <w:r w:rsidRPr="00C77F95">
        <w:rPr>
          <w:rFonts w:ascii="Times New Roman" w:hAnsi="Times New Roman" w:cs="Times New Roman"/>
          <w:spacing w:val="-15"/>
        </w:rPr>
        <w:t xml:space="preserve"> </w:t>
      </w:r>
      <w:r w:rsidRPr="00C77F95">
        <w:rPr>
          <w:rFonts w:ascii="Times New Roman" w:hAnsi="Times New Roman" w:cs="Times New Roman"/>
        </w:rPr>
        <w:t>los</w:t>
      </w:r>
      <w:r w:rsidRPr="00C77F95">
        <w:rPr>
          <w:rFonts w:ascii="Times New Roman" w:hAnsi="Times New Roman" w:cs="Times New Roman"/>
          <w:spacing w:val="-15"/>
        </w:rPr>
        <w:t xml:space="preserve"> </w:t>
      </w:r>
      <w:r w:rsidRPr="00C77F95">
        <w:rPr>
          <w:rFonts w:ascii="Times New Roman" w:hAnsi="Times New Roman" w:cs="Times New Roman"/>
        </w:rPr>
        <w:t>anexos</w:t>
      </w:r>
      <w:r w:rsidRPr="00C77F95">
        <w:rPr>
          <w:rFonts w:ascii="Times New Roman" w:hAnsi="Times New Roman" w:cs="Times New Roman"/>
          <w:spacing w:val="-12"/>
        </w:rPr>
        <w:t xml:space="preserve"> </w:t>
      </w:r>
      <w:r w:rsidRPr="00C77F95">
        <w:rPr>
          <w:rFonts w:ascii="Times New Roman" w:hAnsi="Times New Roman" w:cs="Times New Roman"/>
        </w:rPr>
        <w:t>que</w:t>
      </w:r>
      <w:r w:rsidRPr="00C77F95">
        <w:rPr>
          <w:rFonts w:ascii="Times New Roman" w:hAnsi="Times New Roman" w:cs="Times New Roman"/>
          <w:spacing w:val="-14"/>
        </w:rPr>
        <w:t xml:space="preserve"> </w:t>
      </w:r>
      <w:r w:rsidRPr="00C77F95">
        <w:rPr>
          <w:rFonts w:ascii="Times New Roman" w:hAnsi="Times New Roman" w:cs="Times New Roman"/>
        </w:rPr>
        <w:t>se</w:t>
      </w:r>
      <w:r w:rsidRPr="00C77F95">
        <w:rPr>
          <w:rFonts w:ascii="Times New Roman" w:hAnsi="Times New Roman" w:cs="Times New Roman"/>
          <w:spacing w:val="-14"/>
        </w:rPr>
        <w:t xml:space="preserve"> </w:t>
      </w:r>
      <w:r w:rsidRPr="00C77F95">
        <w:rPr>
          <w:rFonts w:ascii="Times New Roman" w:hAnsi="Times New Roman" w:cs="Times New Roman"/>
        </w:rPr>
        <w:t>indican</w:t>
      </w:r>
      <w:r w:rsidRPr="00C77F95">
        <w:rPr>
          <w:rFonts w:ascii="Times New Roman" w:hAnsi="Times New Roman" w:cs="Times New Roman"/>
          <w:spacing w:val="-12"/>
        </w:rPr>
        <w:t xml:space="preserve"> </w:t>
      </w:r>
      <w:r w:rsidRPr="00C77F95">
        <w:rPr>
          <w:rFonts w:ascii="Times New Roman" w:hAnsi="Times New Roman" w:cs="Times New Roman"/>
        </w:rPr>
        <w:t>a</w:t>
      </w:r>
      <w:r w:rsidRPr="00C77F95">
        <w:rPr>
          <w:rFonts w:ascii="Times New Roman" w:hAnsi="Times New Roman" w:cs="Times New Roman"/>
          <w:spacing w:val="-14"/>
        </w:rPr>
        <w:t xml:space="preserve"> </w:t>
      </w:r>
      <w:r w:rsidRPr="00C77F95">
        <w:rPr>
          <w:rFonts w:ascii="Times New Roman" w:hAnsi="Times New Roman" w:cs="Times New Roman"/>
        </w:rPr>
        <w:t>continuación, sin que el total de erogaciones por servicios exceda los montos aprobados en este</w:t>
      </w:r>
      <w:r w:rsidRPr="00C77F95">
        <w:rPr>
          <w:rFonts w:ascii="Times New Roman" w:hAnsi="Times New Roman" w:cs="Times New Roman"/>
          <w:spacing w:val="-29"/>
        </w:rPr>
        <w:t xml:space="preserve"> </w:t>
      </w:r>
      <w:r w:rsidRPr="00C77F95">
        <w:rPr>
          <w:rFonts w:ascii="Times New Roman" w:hAnsi="Times New Roman" w:cs="Times New Roman"/>
        </w:rPr>
        <w:t>presupuesto:</w:t>
      </w:r>
    </w:p>
    <w:p w:rsidR="001D5FE1" w:rsidRPr="00C77F95" w:rsidRDefault="001D5FE1" w:rsidP="001D5FE1">
      <w:pPr>
        <w:pStyle w:val="Textoindependiente"/>
        <w:spacing w:before="4"/>
        <w:rPr>
          <w:rFonts w:ascii="Times New Roman" w:hAnsi="Times New Roman" w:cs="Times New Roman"/>
        </w:rPr>
      </w:pPr>
    </w:p>
    <w:p w:rsidR="001D5FE1" w:rsidRPr="00C77F95" w:rsidRDefault="001D5FE1" w:rsidP="00C77F95">
      <w:pPr>
        <w:pStyle w:val="Ttulo3"/>
        <w:keepNext w:val="0"/>
        <w:widowControl w:val="0"/>
        <w:numPr>
          <w:ilvl w:val="1"/>
          <w:numId w:val="34"/>
        </w:numPr>
        <w:tabs>
          <w:tab w:val="left" w:pos="838"/>
          <w:tab w:val="left" w:pos="839"/>
        </w:tabs>
        <w:autoSpaceDE w:val="0"/>
        <w:autoSpaceDN w:val="0"/>
        <w:spacing w:before="1"/>
        <w:jc w:val="left"/>
        <w:rPr>
          <w:rFonts w:ascii="Times New Roman" w:hAnsi="Times New Roman" w:cs="Times New Roman"/>
        </w:rPr>
      </w:pPr>
      <w:r w:rsidRPr="00C77F95">
        <w:rPr>
          <w:rFonts w:ascii="Times New Roman" w:hAnsi="Times New Roman" w:cs="Times New Roman"/>
        </w:rPr>
        <w:t>Anexo 36. Cuadro Analítico de Plazas del Sector</w:t>
      </w:r>
      <w:r w:rsidRPr="00C77F95">
        <w:rPr>
          <w:rFonts w:ascii="Times New Roman" w:hAnsi="Times New Roman" w:cs="Times New Roman"/>
          <w:spacing w:val="-15"/>
        </w:rPr>
        <w:t xml:space="preserve"> </w:t>
      </w:r>
      <w:r w:rsidRPr="00C77F95">
        <w:rPr>
          <w:rFonts w:ascii="Times New Roman" w:hAnsi="Times New Roman" w:cs="Times New Roman"/>
        </w:rPr>
        <w:t>Salud;</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3"/>
        <w:rPr>
          <w:b/>
          <w:sz w:val="20"/>
        </w:rPr>
      </w:pPr>
      <w:r w:rsidRPr="00C77F95">
        <w:rPr>
          <w:b/>
          <w:sz w:val="20"/>
        </w:rPr>
        <w:t>Anexo 36.1 Tabulador de Mandos Medios y Superiores del Sector</w:t>
      </w:r>
      <w:r w:rsidRPr="00C77F95">
        <w:rPr>
          <w:b/>
          <w:spacing w:val="-19"/>
          <w:sz w:val="20"/>
        </w:rPr>
        <w:t xml:space="preserve"> </w:t>
      </w:r>
      <w:r w:rsidRPr="00C77F95">
        <w:rPr>
          <w:b/>
          <w:sz w:val="20"/>
        </w:rPr>
        <w:t>Salud;</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5"/>
        <w:rPr>
          <w:b/>
          <w:sz w:val="20"/>
        </w:rPr>
      </w:pPr>
      <w:r w:rsidRPr="00C77F95">
        <w:rPr>
          <w:b/>
          <w:sz w:val="20"/>
        </w:rPr>
        <w:t>Anexo 36.2. Tabulador del Sector Salud</w:t>
      </w:r>
      <w:r w:rsidRPr="00C77F95">
        <w:rPr>
          <w:b/>
          <w:spacing w:val="-11"/>
          <w:sz w:val="20"/>
        </w:rPr>
        <w:t xml:space="preserve"> </w:t>
      </w:r>
      <w:r w:rsidRPr="00C77F95">
        <w:rPr>
          <w:b/>
          <w:sz w:val="20"/>
        </w:rPr>
        <w:t>(Federal).</w:t>
      </w:r>
    </w:p>
    <w:p w:rsidR="001D5FE1" w:rsidRPr="00C77F95" w:rsidRDefault="001D5FE1" w:rsidP="001D5FE1">
      <w:pPr>
        <w:pStyle w:val="Textoindependiente"/>
        <w:spacing w:before="5"/>
        <w:rPr>
          <w:rFonts w:ascii="Times New Roman" w:hAnsi="Times New Roman" w:cs="Times New Roman"/>
          <w:b w:val="0"/>
          <w:sz w:val="29"/>
        </w:rPr>
      </w:pPr>
    </w:p>
    <w:p w:rsidR="001D5FE1" w:rsidRPr="00C77F95" w:rsidRDefault="001D5FE1" w:rsidP="001D5FE1">
      <w:pPr>
        <w:pStyle w:val="Textoindependiente"/>
        <w:ind w:left="118" w:right="110"/>
        <w:rPr>
          <w:rFonts w:ascii="Times New Roman" w:hAnsi="Times New Roman" w:cs="Times New Roman"/>
        </w:rPr>
      </w:pPr>
      <w:r w:rsidRPr="00C77F95">
        <w:rPr>
          <w:rFonts w:ascii="Times New Roman" w:hAnsi="Times New Roman" w:cs="Times New Roman"/>
          <w:b w:val="0"/>
        </w:rPr>
        <w:t xml:space="preserve">ARTÍCULO 79. </w:t>
      </w:r>
      <w:r w:rsidRPr="00C77F95">
        <w:rPr>
          <w:rFonts w:ascii="Times New Roman" w:hAnsi="Times New Roman" w:cs="Times New Roman"/>
        </w:rPr>
        <w:t>Los Poderes y Órganos Autónomos, aplicarán en el ámbito de su competencia, medidas equivalentes a las contenidas en el presente capítulo y lo dispuesto en la normativa aplicable en materia de Austeridad, Racionalidad, Honradez</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Disciplina</w:t>
      </w:r>
      <w:r w:rsidRPr="00C77F95">
        <w:rPr>
          <w:rFonts w:ascii="Times New Roman" w:hAnsi="Times New Roman" w:cs="Times New Roman"/>
          <w:spacing w:val="-7"/>
        </w:rPr>
        <w:t xml:space="preserve"> </w:t>
      </w:r>
      <w:r w:rsidRPr="00C77F95">
        <w:rPr>
          <w:rFonts w:ascii="Times New Roman" w:hAnsi="Times New Roman" w:cs="Times New Roman"/>
        </w:rPr>
        <w:t>Presupuestaria.</w:t>
      </w:r>
      <w:r w:rsidRPr="00C77F95">
        <w:rPr>
          <w:rFonts w:ascii="Times New Roman" w:hAnsi="Times New Roman" w:cs="Times New Roman"/>
          <w:spacing w:val="-5"/>
        </w:rPr>
        <w:t xml:space="preserve"> </w:t>
      </w:r>
      <w:r w:rsidRPr="00C77F95">
        <w:rPr>
          <w:rFonts w:ascii="Times New Roman" w:hAnsi="Times New Roman" w:cs="Times New Roman"/>
        </w:rPr>
        <w:t>Las</w:t>
      </w:r>
      <w:r w:rsidRPr="00C77F95">
        <w:rPr>
          <w:rFonts w:ascii="Times New Roman" w:hAnsi="Times New Roman" w:cs="Times New Roman"/>
          <w:spacing w:val="-8"/>
        </w:rPr>
        <w:t xml:space="preserve"> </w:t>
      </w:r>
      <w:r w:rsidRPr="00C77F95">
        <w:rPr>
          <w:rFonts w:ascii="Times New Roman" w:hAnsi="Times New Roman" w:cs="Times New Roman"/>
        </w:rPr>
        <w:t>autorizaciones</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obligaciones</w:t>
      </w:r>
      <w:r w:rsidRPr="00C77F95">
        <w:rPr>
          <w:rFonts w:ascii="Times New Roman" w:hAnsi="Times New Roman" w:cs="Times New Roman"/>
          <w:spacing w:val="-8"/>
        </w:rPr>
        <w:t xml:space="preserve"> </w:t>
      </w:r>
      <w:r w:rsidRPr="00C77F95">
        <w:rPr>
          <w:rFonts w:ascii="Times New Roman" w:hAnsi="Times New Roman" w:cs="Times New Roman"/>
        </w:rPr>
        <w:t>estarán</w:t>
      </w:r>
      <w:r w:rsidRPr="00C77F95">
        <w:rPr>
          <w:rFonts w:ascii="Times New Roman" w:hAnsi="Times New Roman" w:cs="Times New Roman"/>
          <w:spacing w:val="-8"/>
        </w:rPr>
        <w:t xml:space="preserve"> </w:t>
      </w:r>
      <w:r w:rsidRPr="00C77F95">
        <w:rPr>
          <w:rFonts w:ascii="Times New Roman" w:hAnsi="Times New Roman" w:cs="Times New Roman"/>
        </w:rPr>
        <w:t>a</w:t>
      </w:r>
      <w:r w:rsidRPr="00C77F95">
        <w:rPr>
          <w:rFonts w:ascii="Times New Roman" w:hAnsi="Times New Roman" w:cs="Times New Roman"/>
          <w:spacing w:val="-7"/>
        </w:rPr>
        <w:t xml:space="preserve"> </w:t>
      </w:r>
      <w:r w:rsidRPr="00C77F95">
        <w:rPr>
          <w:rFonts w:ascii="Times New Roman" w:hAnsi="Times New Roman" w:cs="Times New Roman"/>
        </w:rPr>
        <w:t>cargo</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sus</w:t>
      </w:r>
      <w:r w:rsidRPr="00C77F95">
        <w:rPr>
          <w:rFonts w:ascii="Times New Roman" w:hAnsi="Times New Roman" w:cs="Times New Roman"/>
          <w:spacing w:val="-8"/>
        </w:rPr>
        <w:t xml:space="preserve"> </w:t>
      </w:r>
      <w:r w:rsidRPr="00C77F95">
        <w:rPr>
          <w:rFonts w:ascii="Times New Roman" w:hAnsi="Times New Roman" w:cs="Times New Roman"/>
        </w:rPr>
        <w:t>Órganos</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Gobierno</w:t>
      </w:r>
      <w:r w:rsidRPr="00C77F95">
        <w:rPr>
          <w:rFonts w:ascii="Times New Roman" w:hAnsi="Times New Roman" w:cs="Times New Roman"/>
          <w:spacing w:val="-7"/>
        </w:rPr>
        <w:t xml:space="preserve"> </w:t>
      </w:r>
      <w:r w:rsidRPr="00C77F95">
        <w:rPr>
          <w:rFonts w:ascii="Times New Roman" w:hAnsi="Times New Roman" w:cs="Times New Roman"/>
        </w:rPr>
        <w:t>o</w:t>
      </w:r>
      <w:r w:rsidRPr="00C77F95">
        <w:rPr>
          <w:rFonts w:ascii="Times New Roman" w:hAnsi="Times New Roman" w:cs="Times New Roman"/>
          <w:spacing w:val="-7"/>
        </w:rPr>
        <w:t xml:space="preserve"> </w:t>
      </w:r>
      <w:r w:rsidRPr="00C77F95">
        <w:rPr>
          <w:rFonts w:ascii="Times New Roman" w:hAnsi="Times New Roman" w:cs="Times New Roman"/>
        </w:rPr>
        <w:t>su equivalente,</w:t>
      </w:r>
      <w:r w:rsidRPr="00C77F95">
        <w:rPr>
          <w:rFonts w:ascii="Times New Roman" w:hAnsi="Times New Roman" w:cs="Times New Roman"/>
          <w:spacing w:val="-4"/>
        </w:rPr>
        <w:t xml:space="preserve"> </w:t>
      </w:r>
      <w:r w:rsidRPr="00C77F95">
        <w:rPr>
          <w:rFonts w:ascii="Times New Roman" w:hAnsi="Times New Roman" w:cs="Times New Roman"/>
        </w:rPr>
        <w:t>así</w:t>
      </w:r>
      <w:r w:rsidRPr="00C77F95">
        <w:rPr>
          <w:rFonts w:ascii="Times New Roman" w:hAnsi="Times New Roman" w:cs="Times New Roman"/>
          <w:spacing w:val="-4"/>
        </w:rPr>
        <w:t xml:space="preserve"> </w:t>
      </w:r>
      <w:r w:rsidRPr="00C77F95">
        <w:rPr>
          <w:rFonts w:ascii="Times New Roman" w:hAnsi="Times New Roman" w:cs="Times New Roman"/>
        </w:rPr>
        <w:t>mismo</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3"/>
        </w:rPr>
        <w:t xml:space="preserve"> </w:t>
      </w:r>
      <w:r w:rsidRPr="00C77F95">
        <w:rPr>
          <w:rFonts w:ascii="Times New Roman" w:hAnsi="Times New Roman" w:cs="Times New Roman"/>
        </w:rPr>
        <w:t>aplicación</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observación</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disposiciones</w:t>
      </w:r>
      <w:r w:rsidRPr="00C77F95">
        <w:rPr>
          <w:rFonts w:ascii="Times New Roman" w:hAnsi="Times New Roman" w:cs="Times New Roman"/>
          <w:spacing w:val="-4"/>
        </w:rPr>
        <w:t xml:space="preserve"> </w:t>
      </w:r>
      <w:r w:rsidRPr="00C77F95">
        <w:rPr>
          <w:rFonts w:ascii="Times New Roman" w:hAnsi="Times New Roman" w:cs="Times New Roman"/>
        </w:rPr>
        <w:t>será</w:t>
      </w:r>
      <w:r w:rsidRPr="00C77F95">
        <w:rPr>
          <w:rFonts w:ascii="Times New Roman" w:hAnsi="Times New Roman" w:cs="Times New Roman"/>
          <w:spacing w:val="-4"/>
        </w:rPr>
        <w:t xml:space="preserve"> </w:t>
      </w:r>
      <w:r w:rsidRPr="00C77F95">
        <w:rPr>
          <w:rFonts w:ascii="Times New Roman" w:hAnsi="Times New Roman" w:cs="Times New Roman"/>
        </w:rPr>
        <w:t>responsabilidad</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Unidad</w:t>
      </w:r>
      <w:r w:rsidRPr="00C77F95">
        <w:rPr>
          <w:rFonts w:ascii="Times New Roman" w:hAnsi="Times New Roman" w:cs="Times New Roman"/>
          <w:spacing w:val="-2"/>
        </w:rPr>
        <w:t xml:space="preserve"> </w:t>
      </w:r>
      <w:r w:rsidRPr="00C77F95">
        <w:rPr>
          <w:rFonts w:ascii="Times New Roman" w:hAnsi="Times New Roman" w:cs="Times New Roman"/>
        </w:rPr>
        <w:t>Administrativa y de su Órgano de Control Interno correspondiente. En todos los casos las autorizaciones estarán sujetas a las disponibilidades presupuestarias determinadas en su</w:t>
      </w:r>
      <w:r w:rsidRPr="00C77F95">
        <w:rPr>
          <w:rFonts w:ascii="Times New Roman" w:hAnsi="Times New Roman" w:cs="Times New Roman"/>
          <w:spacing w:val="-21"/>
        </w:rPr>
        <w:t xml:space="preserve"> </w:t>
      </w:r>
      <w:r w:rsidRPr="00C77F95">
        <w:rPr>
          <w:rFonts w:ascii="Times New Roman" w:hAnsi="Times New Roman" w:cs="Times New Roman"/>
        </w:rPr>
        <w:t>presupuesto.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b w:val="0"/>
        </w:rPr>
        <w:t xml:space="preserve">ARTÍCULO 80. </w:t>
      </w:r>
      <w:r w:rsidRPr="00C77F95">
        <w:rPr>
          <w:rFonts w:ascii="Times New Roman" w:hAnsi="Times New Roman" w:cs="Times New Roman"/>
        </w:rPr>
        <w:t>El tabulador de sueldos y el analítico de plazas de los Poderes y Órganos Autónomos, se muestran en los anexos siguientes:</w:t>
      </w:r>
    </w:p>
    <w:p w:rsidR="001D5FE1" w:rsidRPr="00C77F95" w:rsidRDefault="001D5FE1" w:rsidP="001D5FE1">
      <w:pPr>
        <w:jc w:val="both"/>
      </w:pPr>
    </w:p>
    <w:p w:rsidR="001D5FE1" w:rsidRPr="00C77F95" w:rsidRDefault="001D5FE1" w:rsidP="001D5FE1">
      <w:pPr>
        <w:pStyle w:val="Textoindependiente"/>
        <w:spacing w:before="9"/>
        <w:rPr>
          <w:rFonts w:ascii="Times New Roman" w:hAnsi="Times New Roman" w:cs="Times New Roman"/>
          <w:sz w:val="21"/>
        </w:rPr>
      </w:pPr>
    </w:p>
    <w:p w:rsidR="001D5FE1" w:rsidRPr="00C77F95" w:rsidRDefault="001D5FE1" w:rsidP="00C77F95">
      <w:pPr>
        <w:pStyle w:val="Ttulo3"/>
        <w:keepNext w:val="0"/>
        <w:widowControl w:val="0"/>
        <w:numPr>
          <w:ilvl w:val="1"/>
          <w:numId w:val="34"/>
        </w:numPr>
        <w:tabs>
          <w:tab w:val="left" w:pos="838"/>
          <w:tab w:val="left" w:pos="839"/>
        </w:tabs>
        <w:autoSpaceDE w:val="0"/>
        <w:autoSpaceDN w:val="0"/>
        <w:jc w:val="left"/>
        <w:rPr>
          <w:rFonts w:ascii="Times New Roman" w:hAnsi="Times New Roman" w:cs="Times New Roman"/>
        </w:rPr>
      </w:pPr>
      <w:r w:rsidRPr="00C77F95">
        <w:rPr>
          <w:rFonts w:ascii="Times New Roman" w:hAnsi="Times New Roman" w:cs="Times New Roman"/>
        </w:rPr>
        <w:t>Anexo 37. Poder</w:t>
      </w:r>
      <w:r w:rsidRPr="00C77F95">
        <w:rPr>
          <w:rFonts w:ascii="Times New Roman" w:hAnsi="Times New Roman" w:cs="Times New Roman"/>
          <w:spacing w:val="-7"/>
        </w:rPr>
        <w:t xml:space="preserve"> </w:t>
      </w:r>
      <w:r w:rsidRPr="00C77F95">
        <w:rPr>
          <w:rFonts w:ascii="Times New Roman" w:hAnsi="Times New Roman" w:cs="Times New Roman"/>
        </w:rPr>
        <w:t>Legislativo.</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6"/>
        <w:rPr>
          <w:b/>
          <w:sz w:val="20"/>
        </w:rPr>
      </w:pPr>
      <w:r w:rsidRPr="00C77F95">
        <w:rPr>
          <w:b/>
          <w:sz w:val="20"/>
        </w:rPr>
        <w:t>Anexo 38. Órgano de Fiscalización</w:t>
      </w:r>
      <w:r w:rsidRPr="00C77F95">
        <w:rPr>
          <w:b/>
          <w:spacing w:val="-14"/>
          <w:sz w:val="20"/>
        </w:rPr>
        <w:t xml:space="preserve"> </w:t>
      </w:r>
      <w:r w:rsidRPr="00C77F95">
        <w:rPr>
          <w:b/>
          <w:sz w:val="20"/>
        </w:rPr>
        <w:t>Superior.</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3"/>
        <w:rPr>
          <w:b/>
          <w:sz w:val="20"/>
        </w:rPr>
      </w:pPr>
      <w:r w:rsidRPr="00C77F95">
        <w:rPr>
          <w:b/>
          <w:sz w:val="20"/>
        </w:rPr>
        <w:t>Anexo 39. Poder</w:t>
      </w:r>
      <w:r w:rsidRPr="00C77F95">
        <w:rPr>
          <w:b/>
          <w:spacing w:val="-5"/>
          <w:sz w:val="20"/>
        </w:rPr>
        <w:t xml:space="preserve"> </w:t>
      </w:r>
      <w:r w:rsidRPr="00C77F95">
        <w:rPr>
          <w:b/>
          <w:sz w:val="20"/>
        </w:rPr>
        <w:t>Judicial.</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3"/>
        <w:rPr>
          <w:b/>
          <w:sz w:val="20"/>
        </w:rPr>
      </w:pPr>
      <w:r w:rsidRPr="00C77F95">
        <w:rPr>
          <w:b/>
          <w:sz w:val="20"/>
        </w:rPr>
        <w:t>Anexo 40. Tribunal de Justicia Administrativa</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5"/>
        <w:rPr>
          <w:b/>
          <w:sz w:val="20"/>
        </w:rPr>
      </w:pPr>
      <w:r w:rsidRPr="00C77F95">
        <w:rPr>
          <w:b/>
          <w:sz w:val="20"/>
        </w:rPr>
        <w:t>Anexo 41. Comisión Estatal de Derechos</w:t>
      </w:r>
      <w:r w:rsidRPr="00C77F95">
        <w:rPr>
          <w:b/>
          <w:spacing w:val="-22"/>
          <w:sz w:val="20"/>
        </w:rPr>
        <w:t xml:space="preserve"> </w:t>
      </w:r>
      <w:r w:rsidRPr="00C77F95">
        <w:rPr>
          <w:b/>
          <w:sz w:val="20"/>
        </w:rPr>
        <w:t>Humanos.</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5"/>
        <w:rPr>
          <w:b/>
          <w:sz w:val="20"/>
        </w:rPr>
      </w:pPr>
      <w:r w:rsidRPr="00C77F95">
        <w:rPr>
          <w:b/>
          <w:sz w:val="20"/>
        </w:rPr>
        <w:t>Anexo 42. Instituto Tlaxcalteca de</w:t>
      </w:r>
      <w:r w:rsidRPr="00C77F95">
        <w:rPr>
          <w:b/>
          <w:spacing w:val="-13"/>
          <w:sz w:val="20"/>
        </w:rPr>
        <w:t xml:space="preserve"> </w:t>
      </w:r>
      <w:r w:rsidRPr="00C77F95">
        <w:rPr>
          <w:b/>
          <w:sz w:val="20"/>
        </w:rPr>
        <w:t>Elecciones</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5" w:line="357" w:lineRule="auto"/>
        <w:ind w:right="118"/>
        <w:rPr>
          <w:b/>
          <w:sz w:val="20"/>
        </w:rPr>
      </w:pPr>
      <w:r w:rsidRPr="00C77F95">
        <w:rPr>
          <w:b/>
          <w:sz w:val="20"/>
        </w:rPr>
        <w:t>Anexo 43. Instituto de Acceso a la Información Pública y Protección de Datos Personales para el Estado de</w:t>
      </w:r>
      <w:r w:rsidRPr="00C77F95">
        <w:rPr>
          <w:b/>
          <w:spacing w:val="-6"/>
          <w:sz w:val="20"/>
        </w:rPr>
        <w:t xml:space="preserve"> </w:t>
      </w:r>
      <w:r w:rsidRPr="00C77F95">
        <w:rPr>
          <w:b/>
          <w:sz w:val="20"/>
        </w:rPr>
        <w:t>Tlaxcala.</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7"/>
        <w:rPr>
          <w:b/>
          <w:sz w:val="20"/>
        </w:rPr>
      </w:pPr>
      <w:r w:rsidRPr="00C77F95">
        <w:rPr>
          <w:b/>
          <w:sz w:val="20"/>
        </w:rPr>
        <w:t>Anexo 44. Tribunal de Conciliación y Arbitraje del</w:t>
      </w:r>
      <w:r w:rsidRPr="00C77F95">
        <w:rPr>
          <w:b/>
          <w:spacing w:val="-13"/>
          <w:sz w:val="20"/>
        </w:rPr>
        <w:t xml:space="preserve"> </w:t>
      </w:r>
      <w:r w:rsidRPr="00C77F95">
        <w:rPr>
          <w:b/>
          <w:sz w:val="20"/>
        </w:rPr>
        <w:t>Estado.</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6"/>
        <w:rPr>
          <w:b/>
          <w:sz w:val="20"/>
        </w:rPr>
      </w:pPr>
      <w:r w:rsidRPr="00C77F95">
        <w:rPr>
          <w:b/>
          <w:sz w:val="20"/>
        </w:rPr>
        <w:t>Anexo 45. Tribunal Electoral de</w:t>
      </w:r>
      <w:r w:rsidRPr="00C77F95">
        <w:rPr>
          <w:b/>
          <w:spacing w:val="-12"/>
          <w:sz w:val="20"/>
        </w:rPr>
        <w:t xml:space="preserve"> </w:t>
      </w:r>
      <w:r w:rsidRPr="00C77F95">
        <w:rPr>
          <w:b/>
          <w:sz w:val="20"/>
        </w:rPr>
        <w:t>Tlaxcala.</w:t>
      </w:r>
    </w:p>
    <w:p w:rsidR="001D5FE1" w:rsidRPr="00C77F95" w:rsidRDefault="001D5FE1" w:rsidP="00C77F95">
      <w:pPr>
        <w:pStyle w:val="Prrafodelista"/>
        <w:widowControl w:val="0"/>
        <w:numPr>
          <w:ilvl w:val="1"/>
          <w:numId w:val="34"/>
        </w:numPr>
        <w:tabs>
          <w:tab w:val="left" w:pos="838"/>
          <w:tab w:val="left" w:pos="839"/>
        </w:tabs>
        <w:autoSpaceDE w:val="0"/>
        <w:autoSpaceDN w:val="0"/>
        <w:spacing w:before="116"/>
        <w:rPr>
          <w:b/>
          <w:sz w:val="20"/>
        </w:rPr>
      </w:pPr>
      <w:r w:rsidRPr="00C77F95">
        <w:rPr>
          <w:b/>
          <w:sz w:val="20"/>
          <w:szCs w:val="20"/>
        </w:rPr>
        <w:t>Anexo 46. Secretaría Ejecutiva del Sistema Anticorrupción del Estado de Tlaxcala.</w:t>
      </w:r>
    </w:p>
    <w:p w:rsidR="001D5FE1" w:rsidRPr="00C77F95" w:rsidRDefault="001D5FE1" w:rsidP="001D5FE1">
      <w:pPr>
        <w:pStyle w:val="Textoindependiente"/>
        <w:spacing w:before="5"/>
        <w:rPr>
          <w:rFonts w:ascii="Times New Roman" w:hAnsi="Times New Roman" w:cs="Times New Roman"/>
          <w:b w:val="0"/>
          <w:sz w:val="29"/>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rPr>
        <w:t>Los Poderes, Órganos Autónomos y Entidades difundirán en su página oficial, el tabulador de sueldos y el analítico de plazas, con las mismas características y formatos utilizados por el Poder Ejecutivo en el presente Decreto. Hasta en tanto no se cumpla la obligación referida, no se podrán pagar estímulos de ninguna naturaleza.</w:t>
      </w:r>
    </w:p>
    <w:p w:rsidR="001D5FE1" w:rsidRPr="00C77F95" w:rsidRDefault="001D5FE1" w:rsidP="001D5FE1">
      <w:pPr>
        <w:pStyle w:val="Textoindependiente"/>
        <w:ind w:left="118" w:right="115"/>
        <w:rPr>
          <w:rFonts w:ascii="Times New Roman" w:hAnsi="Times New Roman" w:cs="Times New Roman"/>
        </w:rPr>
      </w:pPr>
    </w:p>
    <w:p w:rsidR="001D5FE1" w:rsidRPr="00C77F95" w:rsidRDefault="001D5FE1" w:rsidP="001D5FE1">
      <w:pPr>
        <w:pStyle w:val="Textoindependiente"/>
        <w:ind w:left="118" w:right="115"/>
        <w:rPr>
          <w:rFonts w:ascii="Times New Roman" w:hAnsi="Times New Roman" w:cs="Times New Roman"/>
        </w:rPr>
      </w:pPr>
    </w:p>
    <w:p w:rsidR="001D5FE1" w:rsidRPr="00C77F95" w:rsidRDefault="001D5FE1" w:rsidP="001D5FE1">
      <w:pPr>
        <w:pStyle w:val="Textoindependiente"/>
        <w:ind w:left="118" w:right="115"/>
        <w:jc w:val="center"/>
        <w:rPr>
          <w:rFonts w:ascii="Times New Roman" w:hAnsi="Times New Roman" w:cs="Times New Roman"/>
          <w:b w:val="0"/>
        </w:rPr>
      </w:pPr>
      <w:r w:rsidRPr="00C77F95">
        <w:rPr>
          <w:rFonts w:ascii="Times New Roman" w:hAnsi="Times New Roman" w:cs="Times New Roman"/>
          <w:b w:val="0"/>
        </w:rPr>
        <w:t>CAPÍTULO V</w:t>
      </w:r>
    </w:p>
    <w:p w:rsidR="001D5FE1" w:rsidRPr="00C77F95" w:rsidRDefault="001D5FE1" w:rsidP="001D5FE1">
      <w:pPr>
        <w:pStyle w:val="Textoindependiente"/>
        <w:ind w:left="118" w:right="115"/>
        <w:jc w:val="center"/>
        <w:rPr>
          <w:rFonts w:ascii="Times New Roman" w:hAnsi="Times New Roman" w:cs="Times New Roman"/>
          <w:b w:val="0"/>
        </w:rPr>
      </w:pPr>
      <w:r w:rsidRPr="00C77F95">
        <w:rPr>
          <w:rFonts w:ascii="Times New Roman" w:hAnsi="Times New Roman" w:cs="Times New Roman"/>
          <w:b w:val="0"/>
        </w:rPr>
        <w:t>DE LA DEUDA PÚBLICA</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extoindependiente"/>
        <w:ind w:left="118" w:right="120"/>
        <w:rPr>
          <w:rFonts w:ascii="Times New Roman" w:hAnsi="Times New Roman" w:cs="Times New Roman"/>
        </w:rPr>
      </w:pPr>
      <w:r w:rsidRPr="00C77F95">
        <w:rPr>
          <w:rFonts w:ascii="Times New Roman" w:hAnsi="Times New Roman" w:cs="Times New Roman"/>
          <w:b w:val="0"/>
        </w:rPr>
        <w:t xml:space="preserve">ARTÍCULO 81. </w:t>
      </w:r>
      <w:r w:rsidRPr="00C77F95">
        <w:rPr>
          <w:rFonts w:ascii="Times New Roman" w:hAnsi="Times New Roman" w:cs="Times New Roman"/>
        </w:rPr>
        <w:t>El saldo neto de la deuda pública del Gobierno del Estado de Tlaxcala es de $ 0 (CERO); conformada por $ 0 (CERO) de capital y $ 0 (CERO) de intereses, con fecha de corte al 31 de diciembre del Ejercicio Fiscal anterior.</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08"/>
        <w:rPr>
          <w:rFonts w:ascii="Times New Roman" w:hAnsi="Times New Roman" w:cs="Times New Roman"/>
        </w:rPr>
      </w:pPr>
      <w:r w:rsidRPr="00C77F95">
        <w:rPr>
          <w:rFonts w:ascii="Times New Roman" w:hAnsi="Times New Roman" w:cs="Times New Roman"/>
        </w:rPr>
        <w:t>Para el Ejercicio Fiscal 2020, se establece una asignación presupuestaria de $ 0 (CERO) que será destinada a la amortización</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capital</w:t>
      </w:r>
      <w:r w:rsidRPr="00C77F95">
        <w:rPr>
          <w:rFonts w:ascii="Times New Roman" w:hAnsi="Times New Roman" w:cs="Times New Roman"/>
          <w:spacing w:val="-5"/>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w:t>
      </w:r>
      <w:r w:rsidRPr="00C77F95">
        <w:rPr>
          <w:rFonts w:ascii="Times New Roman" w:hAnsi="Times New Roman" w:cs="Times New Roman"/>
          <w:spacing w:val="-6"/>
        </w:rPr>
        <w:t xml:space="preserve"> </w:t>
      </w:r>
      <w:r w:rsidRPr="00C77F95">
        <w:rPr>
          <w:rFonts w:ascii="Times New Roman" w:hAnsi="Times New Roman" w:cs="Times New Roman"/>
        </w:rPr>
        <w:t>0</w:t>
      </w:r>
      <w:r w:rsidRPr="00C77F95">
        <w:rPr>
          <w:rFonts w:ascii="Times New Roman" w:hAnsi="Times New Roman" w:cs="Times New Roman"/>
          <w:spacing w:val="-8"/>
        </w:rPr>
        <w:t xml:space="preserve"> </w:t>
      </w:r>
      <w:r w:rsidRPr="00C77F95">
        <w:rPr>
          <w:rFonts w:ascii="Times New Roman" w:hAnsi="Times New Roman" w:cs="Times New Roman"/>
        </w:rPr>
        <w:t>(CERO)</w:t>
      </w:r>
      <w:r w:rsidRPr="00C77F95">
        <w:rPr>
          <w:rFonts w:ascii="Times New Roman" w:hAnsi="Times New Roman" w:cs="Times New Roman"/>
          <w:spacing w:val="-1"/>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al</w:t>
      </w:r>
      <w:r w:rsidRPr="00C77F95">
        <w:rPr>
          <w:rFonts w:ascii="Times New Roman" w:hAnsi="Times New Roman" w:cs="Times New Roman"/>
          <w:spacing w:val="-4"/>
        </w:rPr>
        <w:t xml:space="preserve"> </w:t>
      </w:r>
      <w:r w:rsidRPr="00C77F95">
        <w:rPr>
          <w:rFonts w:ascii="Times New Roman" w:hAnsi="Times New Roman" w:cs="Times New Roman"/>
        </w:rPr>
        <w:t>pago</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intereses</w:t>
      </w:r>
      <w:r w:rsidRPr="00C77F95">
        <w:rPr>
          <w:rFonts w:ascii="Times New Roman" w:hAnsi="Times New Roman" w:cs="Times New Roman"/>
          <w:spacing w:val="-3"/>
        </w:rPr>
        <w:t xml:space="preserve"> </w:t>
      </w:r>
      <w:r w:rsidRPr="00C77F95">
        <w:rPr>
          <w:rFonts w:ascii="Times New Roman" w:hAnsi="Times New Roman" w:cs="Times New Roman"/>
        </w:rPr>
        <w:t>$</w:t>
      </w:r>
      <w:r w:rsidRPr="00C77F95">
        <w:rPr>
          <w:rFonts w:ascii="Times New Roman" w:hAnsi="Times New Roman" w:cs="Times New Roman"/>
          <w:spacing w:val="-6"/>
        </w:rPr>
        <w:t xml:space="preserve"> </w:t>
      </w:r>
      <w:r w:rsidRPr="00C77F95">
        <w:rPr>
          <w:rFonts w:ascii="Times New Roman" w:hAnsi="Times New Roman" w:cs="Times New Roman"/>
        </w:rPr>
        <w:t>0</w:t>
      </w:r>
      <w:r w:rsidRPr="00C77F95">
        <w:rPr>
          <w:rFonts w:ascii="Times New Roman" w:hAnsi="Times New Roman" w:cs="Times New Roman"/>
          <w:spacing w:val="-6"/>
        </w:rPr>
        <w:t xml:space="preserve"> </w:t>
      </w:r>
      <w:r w:rsidRPr="00C77F95">
        <w:rPr>
          <w:rFonts w:ascii="Times New Roman" w:hAnsi="Times New Roman" w:cs="Times New Roman"/>
        </w:rPr>
        <w:t>(CERO)</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Deuda</w:t>
      </w:r>
      <w:r w:rsidRPr="00C77F95">
        <w:rPr>
          <w:rFonts w:ascii="Times New Roman" w:hAnsi="Times New Roman" w:cs="Times New Roman"/>
          <w:spacing w:val="-6"/>
        </w:rPr>
        <w:t xml:space="preserve"> </w:t>
      </w:r>
      <w:r w:rsidRPr="00C77F95">
        <w:rPr>
          <w:rFonts w:ascii="Times New Roman" w:hAnsi="Times New Roman" w:cs="Times New Roman"/>
        </w:rPr>
        <w:t>Pública</w:t>
      </w:r>
      <w:r w:rsidRPr="00C77F95">
        <w:rPr>
          <w:rFonts w:ascii="Times New Roman" w:hAnsi="Times New Roman" w:cs="Times New Roman"/>
          <w:spacing w:val="1"/>
        </w:rPr>
        <w:t xml:space="preserve"> </w:t>
      </w:r>
      <w:r w:rsidRPr="00C77F95">
        <w:rPr>
          <w:rFonts w:ascii="Times New Roman" w:hAnsi="Times New Roman" w:cs="Times New Roman"/>
        </w:rPr>
        <w:t>contratada</w:t>
      </w:r>
      <w:r w:rsidRPr="00C77F95">
        <w:rPr>
          <w:rFonts w:ascii="Times New Roman" w:hAnsi="Times New Roman" w:cs="Times New Roman"/>
          <w:spacing w:val="-4"/>
        </w:rPr>
        <w:t xml:space="preserve"> </w:t>
      </w:r>
      <w:r w:rsidRPr="00C77F95">
        <w:rPr>
          <w:rFonts w:ascii="Times New Roman" w:hAnsi="Times New Roman" w:cs="Times New Roman"/>
        </w:rPr>
        <w:t>con</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Banca</w:t>
      </w:r>
      <w:r w:rsidRPr="00C77F95">
        <w:rPr>
          <w:rFonts w:ascii="Times New Roman" w:hAnsi="Times New Roman" w:cs="Times New Roman"/>
          <w:spacing w:val="-6"/>
        </w:rPr>
        <w:t xml:space="preserve"> </w:t>
      </w:r>
      <w:r w:rsidRPr="00C77F95">
        <w:rPr>
          <w:rFonts w:ascii="Times New Roman" w:hAnsi="Times New Roman" w:cs="Times New Roman"/>
        </w:rPr>
        <w:t>de Desarrollo y con la Banca</w:t>
      </w:r>
      <w:r w:rsidRPr="00C77F95">
        <w:rPr>
          <w:rFonts w:ascii="Times New Roman" w:hAnsi="Times New Roman" w:cs="Times New Roman"/>
          <w:spacing w:val="-12"/>
        </w:rPr>
        <w:t xml:space="preserve"> </w:t>
      </w:r>
      <w:r w:rsidRPr="00C77F95">
        <w:rPr>
          <w:rFonts w:ascii="Times New Roman" w:hAnsi="Times New Roman" w:cs="Times New Roman"/>
        </w:rPr>
        <w:t>Privada.</w:t>
      </w:r>
    </w:p>
    <w:p w:rsidR="001D5FE1" w:rsidRPr="00C77F95" w:rsidRDefault="001D5FE1" w:rsidP="001D5FE1">
      <w:pPr>
        <w:pStyle w:val="Textoindependiente"/>
        <w:ind w:left="118" w:right="108"/>
        <w:rPr>
          <w:rFonts w:ascii="Times New Roman" w:hAnsi="Times New Roman" w:cs="Times New Roman"/>
        </w:rPr>
      </w:pPr>
    </w:p>
    <w:p w:rsidR="001D5FE1" w:rsidRPr="00C77F95" w:rsidRDefault="001D5FE1" w:rsidP="001D5FE1">
      <w:pPr>
        <w:pStyle w:val="Textoindependiente"/>
        <w:ind w:left="118" w:right="108"/>
        <w:rPr>
          <w:rFonts w:ascii="Times New Roman" w:hAnsi="Times New Roman" w:cs="Times New Roman"/>
        </w:rPr>
      </w:pPr>
    </w:p>
    <w:p w:rsidR="001D5FE1" w:rsidRPr="00C77F95" w:rsidRDefault="001D5FE1" w:rsidP="001D5FE1">
      <w:pPr>
        <w:pStyle w:val="Textoindependiente"/>
        <w:ind w:left="118" w:right="108"/>
        <w:jc w:val="center"/>
        <w:rPr>
          <w:rFonts w:ascii="Times New Roman" w:hAnsi="Times New Roman" w:cs="Times New Roman"/>
          <w:b w:val="0"/>
        </w:rPr>
      </w:pPr>
      <w:r w:rsidRPr="00C77F95">
        <w:rPr>
          <w:rFonts w:ascii="Times New Roman" w:hAnsi="Times New Roman" w:cs="Times New Roman"/>
          <w:b w:val="0"/>
        </w:rPr>
        <w:t>PRESUPUESTO DE LA DEUDA PÚBLICA 2020</w:t>
      </w:r>
    </w:p>
    <w:p w:rsidR="001D5FE1" w:rsidRPr="00C77F95" w:rsidRDefault="001D5FE1" w:rsidP="001D5FE1">
      <w:pPr>
        <w:pStyle w:val="Textoindependiente"/>
        <w:ind w:left="118" w:right="108"/>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ind w:left="118" w:right="108"/>
        <w:jc w:val="center"/>
        <w:rPr>
          <w:rFonts w:ascii="Times New Roman" w:hAnsi="Times New Roman" w:cs="Times New Roman"/>
          <w:b w:val="0"/>
        </w:rPr>
      </w:pPr>
    </w:p>
    <w:p w:rsidR="001D5FE1" w:rsidRPr="00C77F95" w:rsidRDefault="001D5FE1" w:rsidP="001D5FE1">
      <w:pPr>
        <w:pStyle w:val="Textoindependiente"/>
        <w:ind w:left="118" w:right="108"/>
        <w:jc w:val="center"/>
        <w:rPr>
          <w:rFonts w:ascii="Times New Roman" w:hAnsi="Times New Roman" w:cs="Times New Roman"/>
          <w:b w:val="0"/>
        </w:rPr>
      </w:pPr>
    </w:p>
    <w:p w:rsidR="001D5FE1" w:rsidRPr="00C77F95" w:rsidRDefault="001D5FE1" w:rsidP="001D5FE1">
      <w:pPr>
        <w:pStyle w:val="Textoindependiente"/>
        <w:spacing w:before="10"/>
        <w:rPr>
          <w:rFonts w:ascii="Times New Roman" w:hAnsi="Times New Roman" w:cs="Times New Roman"/>
          <w:b w:val="0"/>
          <w:sz w:val="1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4394"/>
      </w:tblGrid>
      <w:tr w:rsidR="001D5FE1" w:rsidRPr="00C77F95" w:rsidTr="001D5FE1">
        <w:trPr>
          <w:trHeight w:hRule="exact" w:val="270"/>
        </w:trPr>
        <w:tc>
          <w:tcPr>
            <w:tcW w:w="3686"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DESCRIPCIÓN</w:t>
            </w:r>
          </w:p>
        </w:tc>
        <w:tc>
          <w:tcPr>
            <w:tcW w:w="4394"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r>
      <w:tr w:rsidR="001D5FE1" w:rsidRPr="00C77F95" w:rsidTr="001D5FE1">
        <w:trPr>
          <w:trHeight w:hRule="exact" w:val="465"/>
        </w:trPr>
        <w:tc>
          <w:tcPr>
            <w:tcW w:w="36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Amortización de la Deuda</w:t>
            </w:r>
          </w:p>
        </w:tc>
        <w:tc>
          <w:tcPr>
            <w:tcW w:w="4394" w:type="dxa"/>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r>
      <w:tr w:rsidR="001D5FE1" w:rsidRPr="00C77F95" w:rsidTr="001D5FE1">
        <w:trPr>
          <w:trHeight w:hRule="exact" w:val="465"/>
        </w:trPr>
        <w:tc>
          <w:tcPr>
            <w:tcW w:w="3686" w:type="dxa"/>
            <w:shd w:val="clear" w:color="auto" w:fill="auto"/>
            <w:vAlign w:val="center"/>
            <w:hideMark/>
          </w:tcPr>
          <w:p w:rsidR="001D5FE1" w:rsidRPr="00C77F95" w:rsidRDefault="001D5FE1" w:rsidP="001D5FE1">
            <w:pPr>
              <w:rPr>
                <w:sz w:val="16"/>
                <w:szCs w:val="16"/>
                <w:lang w:eastAsia="es-MX"/>
              </w:rPr>
            </w:pPr>
            <w:r w:rsidRPr="00C77F95">
              <w:rPr>
                <w:sz w:val="16"/>
                <w:lang w:eastAsia="es-MX"/>
              </w:rPr>
              <w:t>Intereses de la Deuda Pública</w:t>
            </w:r>
          </w:p>
        </w:tc>
        <w:tc>
          <w:tcPr>
            <w:tcW w:w="4394" w:type="dxa"/>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r>
      <w:tr w:rsidR="001D5FE1" w:rsidRPr="00C77F95" w:rsidTr="001D5FE1">
        <w:trPr>
          <w:trHeight w:hRule="exact" w:val="270"/>
        </w:trPr>
        <w:tc>
          <w:tcPr>
            <w:tcW w:w="3686"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c>
          <w:tcPr>
            <w:tcW w:w="4394" w:type="dxa"/>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0 (CERO)</w:t>
            </w:r>
          </w:p>
        </w:tc>
      </w:tr>
    </w:tbl>
    <w:p w:rsidR="001D5FE1" w:rsidRPr="00C77F95" w:rsidRDefault="001D5FE1" w:rsidP="001D5FE1">
      <w:pPr>
        <w:pStyle w:val="Textoindependiente"/>
        <w:spacing w:before="10"/>
        <w:rPr>
          <w:rFonts w:ascii="Times New Roman" w:hAnsi="Times New Roman" w:cs="Times New Roman"/>
          <w:b w:val="0"/>
          <w:sz w:val="18"/>
        </w:rPr>
      </w:pPr>
    </w:p>
    <w:p w:rsidR="001D5FE1" w:rsidRPr="00C77F95" w:rsidRDefault="001D5FE1" w:rsidP="001D5FE1">
      <w:pPr>
        <w:pStyle w:val="Textoindependiente"/>
        <w:spacing w:before="10"/>
        <w:rPr>
          <w:rFonts w:ascii="Times New Roman" w:hAnsi="Times New Roman" w:cs="Times New Roman"/>
          <w:b w:val="0"/>
          <w:sz w:val="18"/>
        </w:rPr>
      </w:pPr>
    </w:p>
    <w:p w:rsidR="001D5FE1" w:rsidRPr="00C77F95" w:rsidRDefault="001D5FE1" w:rsidP="001D5FE1">
      <w:pPr>
        <w:pStyle w:val="Textoindependiente"/>
        <w:spacing w:before="10"/>
        <w:rPr>
          <w:rFonts w:ascii="Times New Roman" w:hAnsi="Times New Roman" w:cs="Times New Roman"/>
          <w:b w:val="0"/>
          <w:sz w:val="18"/>
        </w:rPr>
      </w:pPr>
    </w:p>
    <w:p w:rsidR="001D5FE1" w:rsidRPr="00C77F95" w:rsidRDefault="001D5FE1" w:rsidP="001D5FE1">
      <w:pPr>
        <w:pStyle w:val="Textoindependiente"/>
        <w:spacing w:before="10"/>
        <w:rPr>
          <w:rFonts w:ascii="Times New Roman" w:hAnsi="Times New Roman" w:cs="Times New Roman"/>
          <w:b w:val="0"/>
          <w:sz w:val="18"/>
        </w:rPr>
      </w:pPr>
    </w:p>
    <w:p w:rsidR="001D5FE1" w:rsidRPr="00C77F95" w:rsidRDefault="001D5FE1" w:rsidP="001D5FE1">
      <w:pPr>
        <w:pStyle w:val="Textoindependiente"/>
        <w:spacing w:before="10"/>
        <w:rPr>
          <w:rFonts w:ascii="Times New Roman" w:hAnsi="Times New Roman" w:cs="Times New Roman"/>
          <w:b w:val="0"/>
          <w:sz w:val="18"/>
        </w:rPr>
      </w:pPr>
    </w:p>
    <w:p w:rsidR="001D5FE1" w:rsidRPr="00C77F95" w:rsidRDefault="001D5FE1" w:rsidP="001D5FE1">
      <w:pPr>
        <w:pStyle w:val="Textoindependiente"/>
        <w:spacing w:before="10"/>
        <w:rPr>
          <w:rFonts w:ascii="Times New Roman" w:hAnsi="Times New Roman" w:cs="Times New Roman"/>
          <w:b w:val="0"/>
          <w:sz w:val="18"/>
        </w:rPr>
      </w:pPr>
    </w:p>
    <w:tbl>
      <w:tblPr>
        <w:tblW w:w="0" w:type="auto"/>
        <w:tblInd w:w="-10" w:type="dxa"/>
        <w:tblCellMar>
          <w:left w:w="70" w:type="dxa"/>
          <w:right w:w="70" w:type="dxa"/>
        </w:tblCellMar>
        <w:tblLook w:val="04A0" w:firstRow="1" w:lastRow="0" w:firstColumn="1" w:lastColumn="0" w:noHBand="0" w:noVBand="1"/>
      </w:tblPr>
      <w:tblGrid>
        <w:gridCol w:w="870"/>
        <w:gridCol w:w="1194"/>
        <w:gridCol w:w="1465"/>
        <w:gridCol w:w="1140"/>
        <w:gridCol w:w="1148"/>
        <w:gridCol w:w="1141"/>
        <w:gridCol w:w="1142"/>
      </w:tblGrid>
      <w:tr w:rsidR="001D5FE1" w:rsidRPr="00C77F95" w:rsidTr="001D5FE1">
        <w:trPr>
          <w:trHeight w:hRule="exact" w:val="855"/>
        </w:trPr>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PARTIDA</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CONCEPTO</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ASIGNACIÓN PRESUPUESTAL</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PRIMER TRIMESTRE</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SEGUNDO TRIMESTRE</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TERCER TRIMESTRE</w:t>
            </w:r>
          </w:p>
        </w:tc>
        <w:tc>
          <w:tcPr>
            <w:tcW w:w="1142" w:type="dxa"/>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CUARTO TRIMESTRE</w:t>
            </w:r>
          </w:p>
        </w:tc>
      </w:tr>
      <w:tr w:rsidR="001D5FE1" w:rsidRPr="00C77F95" w:rsidTr="001D5FE1">
        <w:trPr>
          <w:trHeight w:hRule="exact" w:val="6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9100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Amortización de la Deuda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r>
      <w:tr w:rsidR="001D5FE1" w:rsidRPr="00C77F95" w:rsidTr="001D5FE1">
        <w:trPr>
          <w:trHeight w:hRule="exac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9200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Intereses de la Deuda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r>
      <w:tr w:rsidR="001D5FE1" w:rsidRPr="00C77F95" w:rsidTr="001D5FE1">
        <w:trPr>
          <w:trHeight w:hRule="exact" w:val="6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9300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Comisiones de la Deuda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r>
      <w:tr w:rsidR="001D5FE1" w:rsidRPr="00C77F95" w:rsidTr="001D5FE1">
        <w:trPr>
          <w:trHeight w:hRule="exac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9400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Gastos de la Deuda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r>
      <w:tr w:rsidR="001D5FE1" w:rsidRPr="00C77F95" w:rsidTr="001D5FE1">
        <w:trPr>
          <w:trHeight w:hRule="exac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9500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Costo por Coberturas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r>
      <w:tr w:rsidR="001D5FE1" w:rsidRPr="00C77F95" w:rsidTr="001D5FE1">
        <w:trPr>
          <w:trHeight w:hRule="exac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9600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Apoyos Financieros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r>
      <w:tr w:rsidR="001D5FE1" w:rsidRPr="00C77F95" w:rsidTr="001D5FE1">
        <w:trPr>
          <w:trHeight w:val="119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9900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lang w:eastAsia="es-MX"/>
              </w:rPr>
              <w:t>Adeudos de Ejercicios Fiscales Anteriores (ADEFAS)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0 (CERO)</w:t>
            </w:r>
          </w:p>
        </w:tc>
      </w:tr>
      <w:tr w:rsidR="001D5FE1" w:rsidRPr="00C77F95" w:rsidTr="001D5FE1">
        <w:trPr>
          <w:trHeight w:hRule="exact" w:val="540"/>
        </w:trPr>
        <w:tc>
          <w:tcPr>
            <w:tcW w:w="0" w:type="auto"/>
            <w:gridSpan w:val="2"/>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sz w:val="16"/>
                <w:szCs w:val="16"/>
                <w:lang w:eastAsia="es-MX"/>
              </w:rPr>
            </w:pPr>
            <w:r w:rsidRPr="00C77F95">
              <w:rPr>
                <w:sz w:val="16"/>
                <w:lang w:eastAsia="es-MX"/>
              </w:rPr>
              <w:t>0 (CERO)</w:t>
            </w:r>
          </w:p>
        </w:tc>
        <w:tc>
          <w:tcPr>
            <w:tcW w:w="1142" w:type="dxa"/>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sz w:val="16"/>
                <w:szCs w:val="16"/>
                <w:lang w:eastAsia="es-MX"/>
              </w:rPr>
            </w:pPr>
            <w:r w:rsidRPr="00C77F95">
              <w:rPr>
                <w:sz w:val="16"/>
                <w:lang w:eastAsia="es-MX"/>
              </w:rPr>
              <w:t>0 (CERO)</w:t>
            </w:r>
          </w:p>
        </w:tc>
      </w:tr>
    </w:tbl>
    <w:p w:rsidR="001D5FE1" w:rsidRPr="00C77F95" w:rsidRDefault="001D5FE1" w:rsidP="001D5FE1">
      <w:pPr>
        <w:pStyle w:val="Textoindependiente"/>
        <w:spacing w:before="4"/>
        <w:rPr>
          <w:rFonts w:ascii="Times New Roman" w:hAnsi="Times New Roman" w:cs="Times New Roman"/>
          <w:b w:val="0"/>
          <w:sz w:val="23"/>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La composición de dicha asignación será ejercida de la siguiente forma:</w:t>
      </w:r>
    </w:p>
    <w:p w:rsidR="001D5FE1" w:rsidRPr="00C77F95" w:rsidRDefault="001D5FE1" w:rsidP="001D5FE1">
      <w:pPr>
        <w:jc w:val="both"/>
      </w:pPr>
    </w:p>
    <w:p w:rsidR="001D5FE1" w:rsidRPr="00C77F95" w:rsidRDefault="001D5FE1" w:rsidP="001D5FE1">
      <w:pPr>
        <w:jc w:val="both"/>
      </w:pPr>
    </w:p>
    <w:tbl>
      <w:tblPr>
        <w:tblW w:w="80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0"/>
        <w:gridCol w:w="887"/>
        <w:gridCol w:w="820"/>
        <w:gridCol w:w="731"/>
        <w:gridCol w:w="636"/>
        <w:gridCol w:w="793"/>
        <w:gridCol w:w="799"/>
        <w:gridCol w:w="793"/>
        <w:gridCol w:w="705"/>
        <w:gridCol w:w="709"/>
        <w:gridCol w:w="578"/>
      </w:tblGrid>
      <w:tr w:rsidR="001D5FE1" w:rsidRPr="00C77F95" w:rsidTr="001D5FE1">
        <w:trPr>
          <w:trHeight w:val="759"/>
        </w:trPr>
        <w:tc>
          <w:tcPr>
            <w:tcW w:w="640" w:type="dxa"/>
            <w:shd w:val="clear" w:color="000000" w:fill="F1F1F1"/>
            <w:vAlign w:val="center"/>
            <w:hideMark/>
          </w:tcPr>
          <w:p w:rsidR="001D5FE1" w:rsidRPr="00C77F95" w:rsidRDefault="001D5FE1" w:rsidP="001D5FE1">
            <w:pPr>
              <w:jc w:val="center"/>
              <w:rPr>
                <w:bCs/>
                <w:sz w:val="10"/>
                <w:szCs w:val="10"/>
                <w:lang w:eastAsia="es-MX"/>
              </w:rPr>
            </w:pPr>
            <w:r w:rsidRPr="00C77F95">
              <w:rPr>
                <w:sz w:val="11"/>
              </w:rPr>
              <w:t>N</w:t>
            </w:r>
            <w:r w:rsidRPr="00C77F95">
              <w:rPr>
                <w:sz w:val="9"/>
              </w:rPr>
              <w:t>O</w:t>
            </w:r>
            <w:r w:rsidRPr="00C77F95">
              <w:rPr>
                <w:sz w:val="11"/>
              </w:rPr>
              <w:t xml:space="preserve">. </w:t>
            </w:r>
            <w:r w:rsidRPr="00C77F95">
              <w:rPr>
                <w:sz w:val="9"/>
              </w:rPr>
              <w:t xml:space="preserve">DE CRÉDITO </w:t>
            </w:r>
            <w:r w:rsidRPr="00C77F95">
              <w:rPr>
                <w:sz w:val="11"/>
              </w:rPr>
              <w:t>(</w:t>
            </w:r>
            <w:r w:rsidRPr="00C77F95">
              <w:rPr>
                <w:sz w:val="9"/>
              </w:rPr>
              <w:t>DECRETO APROBATORIO</w:t>
            </w:r>
            <w:r w:rsidRPr="00C77F95">
              <w:rPr>
                <w:sz w:val="11"/>
              </w:rPr>
              <w:t>/</w:t>
            </w:r>
            <w:r w:rsidRPr="00C77F95">
              <w:rPr>
                <w:sz w:val="9"/>
              </w:rPr>
              <w:t xml:space="preserve">REGISTRO </w:t>
            </w:r>
            <w:r w:rsidRPr="00C77F95">
              <w:rPr>
                <w:sz w:val="11"/>
              </w:rPr>
              <w:t>E</w:t>
            </w:r>
            <w:r w:rsidRPr="00C77F95">
              <w:rPr>
                <w:sz w:val="9"/>
              </w:rPr>
              <w:t>STATAL O FEDERAL</w:t>
            </w:r>
            <w:r w:rsidRPr="00C77F95">
              <w:rPr>
                <w:sz w:val="11"/>
              </w:rPr>
              <w:t>)</w:t>
            </w:r>
          </w:p>
        </w:tc>
        <w:tc>
          <w:tcPr>
            <w:tcW w:w="887"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FECHA DE CONTRATACIÓN</w:t>
            </w:r>
          </w:p>
        </w:tc>
        <w:tc>
          <w:tcPr>
            <w:tcW w:w="820"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TIPO DE INSTRUMENTO</w:t>
            </w:r>
          </w:p>
        </w:tc>
        <w:tc>
          <w:tcPr>
            <w:tcW w:w="731" w:type="dxa"/>
            <w:shd w:val="clear" w:color="000000" w:fill="F1F1F1"/>
            <w:vAlign w:val="center"/>
            <w:hideMark/>
          </w:tcPr>
          <w:p w:rsidR="001D5FE1" w:rsidRPr="00C77F95" w:rsidRDefault="001D5FE1" w:rsidP="001D5FE1">
            <w:pPr>
              <w:jc w:val="center"/>
              <w:rPr>
                <w:bCs/>
                <w:sz w:val="10"/>
                <w:szCs w:val="10"/>
                <w:lang w:eastAsia="es-MX"/>
              </w:rPr>
            </w:pPr>
            <w:r w:rsidRPr="00C77F95">
              <w:rPr>
                <w:bCs/>
                <w:spacing w:val="-1"/>
                <w:sz w:val="10"/>
                <w:lang w:eastAsia="es-MX"/>
              </w:rPr>
              <w:t>INSTITUCIÓN BANCARIA</w:t>
            </w:r>
          </w:p>
        </w:tc>
        <w:tc>
          <w:tcPr>
            <w:tcW w:w="636"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FUENTE O GARANTÍA DE PAGO</w:t>
            </w:r>
          </w:p>
        </w:tc>
        <w:tc>
          <w:tcPr>
            <w:tcW w:w="793"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MONTO CONTRATADO</w:t>
            </w:r>
          </w:p>
        </w:tc>
        <w:tc>
          <w:tcPr>
            <w:tcW w:w="799"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PLAZO DE VENCIMIENTO</w:t>
            </w:r>
          </w:p>
        </w:tc>
        <w:tc>
          <w:tcPr>
            <w:tcW w:w="793"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TASA DE INTERÉS CONTRATADA</w:t>
            </w:r>
          </w:p>
        </w:tc>
        <w:tc>
          <w:tcPr>
            <w:tcW w:w="705"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AMORTIZACIÓN</w:t>
            </w:r>
          </w:p>
        </w:tc>
        <w:tc>
          <w:tcPr>
            <w:tcW w:w="709"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INTERESES</w:t>
            </w:r>
          </w:p>
        </w:tc>
        <w:tc>
          <w:tcPr>
            <w:tcW w:w="578"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TOTAL</w:t>
            </w:r>
          </w:p>
        </w:tc>
      </w:tr>
      <w:tr w:rsidR="001D5FE1" w:rsidRPr="00C77F95" w:rsidTr="001D5FE1">
        <w:trPr>
          <w:trHeight w:hRule="exact" w:val="369"/>
        </w:trPr>
        <w:tc>
          <w:tcPr>
            <w:tcW w:w="640"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887"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820"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31"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636"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93"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99" w:type="dxa"/>
            <w:shd w:val="clear" w:color="auto" w:fill="auto"/>
            <w:vAlign w:val="center"/>
            <w:hideMark/>
          </w:tcPr>
          <w:p w:rsidR="001D5FE1" w:rsidRPr="00C77F95" w:rsidRDefault="001D5FE1" w:rsidP="001D5FE1">
            <w:pPr>
              <w:jc w:val="right"/>
              <w:rPr>
                <w:sz w:val="10"/>
                <w:szCs w:val="10"/>
                <w:lang w:eastAsia="es-MX"/>
              </w:rPr>
            </w:pPr>
            <w:r w:rsidRPr="00C77F95">
              <w:rPr>
                <w:sz w:val="10"/>
                <w:lang w:eastAsia="es-MX"/>
              </w:rPr>
              <w:t>--</w:t>
            </w:r>
          </w:p>
        </w:tc>
        <w:tc>
          <w:tcPr>
            <w:tcW w:w="793"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05"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09"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578" w:type="dxa"/>
            <w:shd w:val="clear" w:color="auto" w:fill="auto"/>
            <w:vAlign w:val="center"/>
            <w:hideMark/>
          </w:tcPr>
          <w:p w:rsidR="001D5FE1" w:rsidRPr="00C77F95" w:rsidRDefault="001D5FE1" w:rsidP="001D5FE1">
            <w:pPr>
              <w:jc w:val="center"/>
              <w:rPr>
                <w:sz w:val="10"/>
                <w:szCs w:val="10"/>
                <w:lang w:eastAsia="es-MX"/>
              </w:rPr>
            </w:pPr>
            <w:r w:rsidRPr="00C77F95">
              <w:rPr>
                <w:sz w:val="10"/>
                <w:szCs w:val="10"/>
                <w:lang w:eastAsia="es-MX"/>
              </w:rPr>
              <w:t>0 (CERO)</w:t>
            </w:r>
          </w:p>
        </w:tc>
      </w:tr>
      <w:tr w:rsidR="001D5FE1" w:rsidRPr="00C77F95" w:rsidTr="001D5FE1">
        <w:trPr>
          <w:trHeight w:hRule="exact" w:val="369"/>
        </w:trPr>
        <w:tc>
          <w:tcPr>
            <w:tcW w:w="640"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T</w:t>
            </w:r>
            <w:r w:rsidRPr="00C77F95">
              <w:rPr>
                <w:b/>
                <w:bCs/>
                <w:sz w:val="8"/>
                <w:szCs w:val="8"/>
                <w:lang w:eastAsia="es-MX"/>
              </w:rPr>
              <w:t>OTAL</w:t>
            </w:r>
          </w:p>
        </w:tc>
        <w:tc>
          <w:tcPr>
            <w:tcW w:w="887"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820"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31"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636"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93"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99" w:type="dxa"/>
            <w:shd w:val="clear" w:color="auto" w:fill="auto"/>
            <w:vAlign w:val="center"/>
            <w:hideMark/>
          </w:tcPr>
          <w:p w:rsidR="001D5FE1" w:rsidRPr="00C77F95" w:rsidRDefault="001D5FE1" w:rsidP="001D5FE1">
            <w:pPr>
              <w:jc w:val="right"/>
              <w:rPr>
                <w:b/>
                <w:bCs/>
                <w:sz w:val="10"/>
                <w:szCs w:val="10"/>
                <w:lang w:eastAsia="es-MX"/>
              </w:rPr>
            </w:pPr>
            <w:r w:rsidRPr="00C77F95">
              <w:rPr>
                <w:b/>
                <w:bCs/>
                <w:sz w:val="10"/>
                <w:lang w:eastAsia="es-MX"/>
              </w:rPr>
              <w:t>--</w:t>
            </w:r>
          </w:p>
        </w:tc>
        <w:tc>
          <w:tcPr>
            <w:tcW w:w="793"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05"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09"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578"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szCs w:val="10"/>
                <w:lang w:eastAsia="es-MX"/>
              </w:rPr>
              <w:t>0 (CERO)</w:t>
            </w:r>
          </w:p>
        </w:tc>
      </w:tr>
    </w:tbl>
    <w:p w:rsidR="001D5FE1" w:rsidRPr="00C77F95" w:rsidRDefault="001D5FE1" w:rsidP="001D5FE1">
      <w:pPr>
        <w:pStyle w:val="Textoindependiente"/>
        <w:spacing w:before="90"/>
        <w:ind w:right="117"/>
        <w:rPr>
          <w:rFonts w:ascii="Times New Roman" w:hAnsi="Times New Roman" w:cs="Times New Roman"/>
          <w:b w:val="0"/>
        </w:rPr>
      </w:pPr>
    </w:p>
    <w:p w:rsidR="001D5FE1" w:rsidRPr="00C77F95" w:rsidRDefault="001D5FE1" w:rsidP="001D5FE1">
      <w:pPr>
        <w:pStyle w:val="Textoindependiente"/>
        <w:spacing w:before="90"/>
        <w:ind w:right="117"/>
        <w:rPr>
          <w:rFonts w:ascii="Times New Roman" w:hAnsi="Times New Roman" w:cs="Times New Roman"/>
        </w:rPr>
      </w:pPr>
      <w:r w:rsidRPr="00C77F95">
        <w:rPr>
          <w:rFonts w:ascii="Times New Roman" w:hAnsi="Times New Roman" w:cs="Times New Roman"/>
          <w:b w:val="0"/>
        </w:rPr>
        <w:t xml:space="preserve">ARTÍCULO 82. </w:t>
      </w:r>
      <w:r w:rsidRPr="00C77F95">
        <w:rPr>
          <w:rFonts w:ascii="Times New Roman" w:hAnsi="Times New Roman" w:cs="Times New Roman"/>
        </w:rPr>
        <w:t>En caso de ser necesario, el monto establecido como tope de deuda pública para contratar durante el Ejercicio Fiscal 2020 no podrá exceder del 20 por ciento del presupuesto anual del Estado durante el Ejercicio Fiscal respectivo, conforme al Artículo 101 de la Constitución Política del Estado Libre y Soberano de Tlaxcala y la legislación vigente en materia de deuda pública.</w:t>
      </w:r>
    </w:p>
    <w:p w:rsidR="001D5FE1" w:rsidRPr="00C77F95" w:rsidRDefault="001D5FE1" w:rsidP="001D5FE1">
      <w:pPr>
        <w:pStyle w:val="Textoindependiente"/>
        <w:spacing w:before="90"/>
        <w:ind w:right="117"/>
        <w:rPr>
          <w:rFonts w:ascii="Times New Roman" w:hAnsi="Times New Roman" w:cs="Times New Roman"/>
        </w:rPr>
      </w:pPr>
    </w:p>
    <w:p w:rsidR="001D5FE1" w:rsidRPr="00C77F95" w:rsidRDefault="001D5FE1" w:rsidP="001D5FE1">
      <w:pPr>
        <w:pStyle w:val="Textoindependiente"/>
        <w:ind w:right="116"/>
        <w:rPr>
          <w:rFonts w:ascii="Times New Roman" w:hAnsi="Times New Roman" w:cs="Times New Roman"/>
        </w:rPr>
      </w:pPr>
      <w:r w:rsidRPr="00C77F95">
        <w:rPr>
          <w:rFonts w:ascii="Times New Roman" w:hAnsi="Times New Roman" w:cs="Times New Roman"/>
          <w:b w:val="0"/>
        </w:rPr>
        <w:t xml:space="preserve">ARTÍCULO 83. </w:t>
      </w:r>
      <w:r w:rsidRPr="00C77F95">
        <w:rPr>
          <w:rFonts w:ascii="Times New Roman" w:hAnsi="Times New Roman" w:cs="Times New Roman"/>
        </w:rPr>
        <w:t>Las Dependencias y Entidades deberán registrar ante la Secretaría de Planeación y Finanzas, todas las operaciones que involucren compromisos financieros con recursos públicos estatales, los cuales solo se podrán erogar si se encuentran autorizados en el presupuesto respectivo.</w:t>
      </w: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jc w:val="center"/>
        <w:rPr>
          <w:rFonts w:ascii="Times New Roman" w:hAnsi="Times New Roman" w:cs="Times New Roman"/>
          <w:b w:val="0"/>
        </w:rPr>
      </w:pPr>
      <w:r w:rsidRPr="00C77F95">
        <w:rPr>
          <w:rFonts w:ascii="Times New Roman" w:hAnsi="Times New Roman" w:cs="Times New Roman"/>
          <w:b w:val="0"/>
        </w:rPr>
        <w:t>CAPÍTULO VI</w:t>
      </w:r>
    </w:p>
    <w:p w:rsidR="001D5FE1" w:rsidRPr="00C77F95" w:rsidRDefault="001D5FE1" w:rsidP="001D5FE1">
      <w:pPr>
        <w:pStyle w:val="Textoindependiente"/>
        <w:spacing w:before="3"/>
        <w:jc w:val="center"/>
        <w:rPr>
          <w:rFonts w:ascii="Times New Roman" w:hAnsi="Times New Roman" w:cs="Times New Roman"/>
          <w:b w:val="0"/>
        </w:rPr>
      </w:pPr>
      <w:r w:rsidRPr="00C77F95">
        <w:rPr>
          <w:rFonts w:ascii="Times New Roman" w:hAnsi="Times New Roman" w:cs="Times New Roman"/>
          <w:b w:val="0"/>
        </w:rPr>
        <w:t>DE LA DEUDA PÚBLICA MUNICIPAL</w:t>
      </w:r>
    </w:p>
    <w:p w:rsidR="001D5FE1" w:rsidRPr="00C77F95" w:rsidRDefault="001D5FE1" w:rsidP="001D5FE1">
      <w:pPr>
        <w:pStyle w:val="Textoindependiente"/>
        <w:spacing w:before="7"/>
        <w:rPr>
          <w:rFonts w:ascii="Times New Roman" w:hAnsi="Times New Roman" w:cs="Times New Roman"/>
          <w:b w:val="0"/>
          <w:sz w:val="19"/>
        </w:rPr>
      </w:pPr>
    </w:p>
    <w:p w:rsidR="001D5FE1" w:rsidRPr="00C77F95" w:rsidRDefault="001D5FE1" w:rsidP="001D5FE1">
      <w:pPr>
        <w:pStyle w:val="Textoindependiente"/>
        <w:spacing w:before="1"/>
        <w:ind w:left="118" w:right="113"/>
        <w:rPr>
          <w:rFonts w:ascii="Times New Roman" w:hAnsi="Times New Roman" w:cs="Times New Roman"/>
        </w:rPr>
      </w:pPr>
      <w:r w:rsidRPr="00C77F95">
        <w:rPr>
          <w:rFonts w:ascii="Times New Roman" w:hAnsi="Times New Roman" w:cs="Times New Roman"/>
          <w:b w:val="0"/>
        </w:rPr>
        <w:t xml:space="preserve">ARTÍCULO 84. </w:t>
      </w:r>
      <w:r w:rsidRPr="00C77F95">
        <w:rPr>
          <w:rFonts w:ascii="Times New Roman" w:hAnsi="Times New Roman" w:cs="Times New Roman"/>
        </w:rPr>
        <w:t>El saldo neto de la deuda pública de los Municipios del Estado de Tlaxcala es de $19,863,918.96; conformada por $ 15,546,338.38 de capital y $ 4,317,580.58 de intereses, con fecha de corte al 31 de diciembre del Ejercicio Fiscal anterior.</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PRESUPUESTO DE LA DEUDA PÚBLICA 2020</w:t>
      </w: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5"/>
        <w:jc w:val="center"/>
        <w:rPr>
          <w:rFonts w:ascii="Times New Roman" w:hAnsi="Times New Roman" w:cs="Times New Roman"/>
          <w:b w:val="0"/>
        </w:rPr>
      </w:pPr>
    </w:p>
    <w:p w:rsidR="001D5FE1" w:rsidRPr="00C77F95" w:rsidRDefault="001D5FE1" w:rsidP="001D5FE1">
      <w:pPr>
        <w:pStyle w:val="Textoindependiente"/>
        <w:spacing w:before="5"/>
        <w:jc w:val="center"/>
        <w:rPr>
          <w:rFonts w:ascii="Times New Roman" w:hAnsi="Times New Roman" w:cs="Times New Roman"/>
          <w:b w:val="0"/>
        </w:rPr>
      </w:pPr>
    </w:p>
    <w:p w:rsidR="001D5FE1" w:rsidRPr="00C77F95" w:rsidRDefault="001D5FE1" w:rsidP="001D5FE1">
      <w:pPr>
        <w:pStyle w:val="Textoindependiente"/>
        <w:spacing w:before="5"/>
        <w:jc w:val="center"/>
        <w:rPr>
          <w:rFonts w:ascii="Times New Roman" w:hAnsi="Times New Roman" w:cs="Times New Roman"/>
          <w:b w:val="0"/>
        </w:rPr>
      </w:pPr>
    </w:p>
    <w:tbl>
      <w:tblPr>
        <w:tblW w:w="8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6"/>
        <w:gridCol w:w="2836"/>
      </w:tblGrid>
      <w:tr w:rsidR="001D5FE1" w:rsidRPr="00C77F95" w:rsidTr="001D5FE1">
        <w:trPr>
          <w:trHeight w:val="404"/>
        </w:trPr>
        <w:tc>
          <w:tcPr>
            <w:tcW w:w="5196" w:type="dxa"/>
            <w:shd w:val="clear" w:color="000000" w:fill="F1F1F1"/>
            <w:vAlign w:val="center"/>
            <w:hideMark/>
          </w:tcPr>
          <w:p w:rsidR="001D5FE1" w:rsidRPr="00C77F95" w:rsidRDefault="001D5FE1" w:rsidP="001D5FE1">
            <w:pPr>
              <w:jc w:val="center"/>
              <w:rPr>
                <w:b/>
                <w:bCs/>
                <w:sz w:val="20"/>
                <w:szCs w:val="20"/>
                <w:lang w:eastAsia="es-MX"/>
              </w:rPr>
            </w:pPr>
            <w:r w:rsidRPr="00C77F95">
              <w:rPr>
                <w:b/>
                <w:bCs/>
                <w:sz w:val="20"/>
                <w:lang w:eastAsia="es-MX"/>
              </w:rPr>
              <w:t>D</w:t>
            </w:r>
            <w:r w:rsidRPr="00C77F95">
              <w:rPr>
                <w:b/>
                <w:bCs/>
                <w:sz w:val="16"/>
                <w:szCs w:val="16"/>
                <w:lang w:eastAsia="es-MX"/>
              </w:rPr>
              <w:t>ESCRIPCIÓN</w:t>
            </w:r>
          </w:p>
        </w:tc>
        <w:tc>
          <w:tcPr>
            <w:tcW w:w="0" w:type="auto"/>
            <w:shd w:val="clear" w:color="000000" w:fill="F1F1F1"/>
            <w:vAlign w:val="center"/>
            <w:hideMark/>
          </w:tcPr>
          <w:p w:rsidR="001D5FE1" w:rsidRPr="00C77F95" w:rsidRDefault="001D5FE1" w:rsidP="001D5FE1">
            <w:pPr>
              <w:jc w:val="center"/>
              <w:rPr>
                <w:b/>
                <w:bCs/>
                <w:sz w:val="20"/>
                <w:szCs w:val="20"/>
                <w:lang w:eastAsia="es-MX"/>
              </w:rPr>
            </w:pPr>
            <w:r w:rsidRPr="00C77F95">
              <w:rPr>
                <w:b/>
                <w:bCs/>
                <w:sz w:val="20"/>
                <w:lang w:eastAsia="es-MX"/>
              </w:rPr>
              <w:t>T</w:t>
            </w:r>
            <w:r w:rsidRPr="00C77F95">
              <w:rPr>
                <w:b/>
                <w:bCs/>
                <w:sz w:val="16"/>
                <w:szCs w:val="16"/>
                <w:lang w:eastAsia="es-MX"/>
              </w:rPr>
              <w:t>OTAL</w:t>
            </w:r>
          </w:p>
        </w:tc>
      </w:tr>
      <w:tr w:rsidR="001D5FE1" w:rsidRPr="00C77F95" w:rsidTr="001D5FE1">
        <w:trPr>
          <w:trHeight w:val="404"/>
        </w:trPr>
        <w:tc>
          <w:tcPr>
            <w:tcW w:w="5196" w:type="dxa"/>
            <w:shd w:val="clear" w:color="auto" w:fill="auto"/>
            <w:vAlign w:val="center"/>
            <w:hideMark/>
          </w:tcPr>
          <w:p w:rsidR="001D5FE1" w:rsidRPr="00C77F95" w:rsidRDefault="001D5FE1" w:rsidP="001D5FE1">
            <w:pPr>
              <w:rPr>
                <w:sz w:val="20"/>
                <w:szCs w:val="20"/>
                <w:lang w:eastAsia="es-MX"/>
              </w:rPr>
            </w:pPr>
            <w:r w:rsidRPr="00C77F95">
              <w:rPr>
                <w:sz w:val="20"/>
                <w:lang w:eastAsia="es-MX"/>
              </w:rPr>
              <w:t>Amortización de la Deuda</w:t>
            </w:r>
          </w:p>
        </w:tc>
        <w:tc>
          <w:tcPr>
            <w:tcW w:w="0" w:type="auto"/>
            <w:shd w:val="clear" w:color="auto" w:fill="auto"/>
            <w:vAlign w:val="center"/>
            <w:hideMark/>
          </w:tcPr>
          <w:p w:rsidR="001D5FE1" w:rsidRPr="00C77F95" w:rsidRDefault="001D5FE1" w:rsidP="001D5FE1">
            <w:pPr>
              <w:jc w:val="right"/>
              <w:rPr>
                <w:sz w:val="20"/>
                <w:szCs w:val="20"/>
                <w:lang w:eastAsia="es-MX"/>
              </w:rPr>
            </w:pPr>
            <w:r w:rsidRPr="00C77F95">
              <w:rPr>
                <w:sz w:val="20"/>
                <w:lang w:eastAsia="es-MX"/>
              </w:rPr>
              <w:t>15,546,338.38</w:t>
            </w:r>
          </w:p>
        </w:tc>
      </w:tr>
      <w:tr w:rsidR="001D5FE1" w:rsidRPr="00C77F95" w:rsidTr="001D5FE1">
        <w:trPr>
          <w:trHeight w:val="404"/>
        </w:trPr>
        <w:tc>
          <w:tcPr>
            <w:tcW w:w="5196" w:type="dxa"/>
            <w:shd w:val="clear" w:color="auto" w:fill="auto"/>
            <w:vAlign w:val="center"/>
            <w:hideMark/>
          </w:tcPr>
          <w:p w:rsidR="001D5FE1" w:rsidRPr="00C77F95" w:rsidRDefault="001D5FE1" w:rsidP="001D5FE1">
            <w:pPr>
              <w:rPr>
                <w:sz w:val="20"/>
                <w:szCs w:val="20"/>
                <w:lang w:eastAsia="es-MX"/>
              </w:rPr>
            </w:pPr>
            <w:r w:rsidRPr="00C77F95">
              <w:rPr>
                <w:sz w:val="20"/>
                <w:lang w:eastAsia="es-MX"/>
              </w:rPr>
              <w:t>Intereses de la Deuda Pública</w:t>
            </w:r>
          </w:p>
        </w:tc>
        <w:tc>
          <w:tcPr>
            <w:tcW w:w="0" w:type="auto"/>
            <w:shd w:val="clear" w:color="auto" w:fill="auto"/>
            <w:vAlign w:val="center"/>
            <w:hideMark/>
          </w:tcPr>
          <w:p w:rsidR="001D5FE1" w:rsidRPr="00C77F95" w:rsidRDefault="001D5FE1" w:rsidP="001D5FE1">
            <w:pPr>
              <w:jc w:val="right"/>
              <w:rPr>
                <w:sz w:val="20"/>
                <w:szCs w:val="20"/>
                <w:lang w:eastAsia="es-MX"/>
              </w:rPr>
            </w:pPr>
            <w:r w:rsidRPr="00C77F95">
              <w:rPr>
                <w:sz w:val="20"/>
                <w:lang w:eastAsia="es-MX"/>
              </w:rPr>
              <w:t>4,317,580.58</w:t>
            </w:r>
          </w:p>
        </w:tc>
      </w:tr>
      <w:tr w:rsidR="001D5FE1" w:rsidRPr="00C77F95" w:rsidTr="001D5FE1">
        <w:trPr>
          <w:trHeight w:val="448"/>
        </w:trPr>
        <w:tc>
          <w:tcPr>
            <w:tcW w:w="5196" w:type="dxa"/>
            <w:shd w:val="clear" w:color="000000" w:fill="F1F1F1"/>
            <w:vAlign w:val="center"/>
            <w:hideMark/>
          </w:tcPr>
          <w:p w:rsidR="001D5FE1" w:rsidRPr="00C77F95" w:rsidRDefault="001D5FE1" w:rsidP="001D5FE1">
            <w:pPr>
              <w:jc w:val="center"/>
              <w:rPr>
                <w:b/>
                <w:bCs/>
                <w:lang w:eastAsia="es-MX"/>
              </w:rPr>
            </w:pPr>
            <w:r w:rsidRPr="00C77F95">
              <w:rPr>
                <w:b/>
                <w:bCs/>
                <w:lang w:eastAsia="es-MX"/>
              </w:rPr>
              <w:t>TOTAL</w:t>
            </w:r>
          </w:p>
        </w:tc>
        <w:tc>
          <w:tcPr>
            <w:tcW w:w="0" w:type="auto"/>
            <w:shd w:val="clear" w:color="000000" w:fill="F1F1F1"/>
            <w:vAlign w:val="center"/>
            <w:hideMark/>
          </w:tcPr>
          <w:p w:rsidR="001D5FE1" w:rsidRPr="00C77F95" w:rsidRDefault="001D5FE1" w:rsidP="001D5FE1">
            <w:pPr>
              <w:jc w:val="right"/>
              <w:rPr>
                <w:b/>
                <w:bCs/>
                <w:lang w:eastAsia="es-MX"/>
              </w:rPr>
            </w:pPr>
            <w:r w:rsidRPr="00C77F95">
              <w:rPr>
                <w:b/>
                <w:bCs/>
                <w:lang w:eastAsia="es-MX"/>
              </w:rPr>
              <w:t>19,863,918.96</w:t>
            </w:r>
          </w:p>
        </w:tc>
      </w:tr>
    </w:tbl>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b w:val="0"/>
        </w:rPr>
      </w:pPr>
    </w:p>
    <w:tbl>
      <w:tblPr>
        <w:tblW w:w="0" w:type="auto"/>
        <w:tblInd w:w="-10" w:type="dxa"/>
        <w:tblCellMar>
          <w:left w:w="70" w:type="dxa"/>
          <w:right w:w="70" w:type="dxa"/>
        </w:tblCellMar>
        <w:tblLook w:val="04A0" w:firstRow="1" w:lastRow="0" w:firstColumn="1" w:lastColumn="0" w:noHBand="0" w:noVBand="1"/>
      </w:tblPr>
      <w:tblGrid>
        <w:gridCol w:w="869"/>
        <w:gridCol w:w="1194"/>
        <w:gridCol w:w="1465"/>
        <w:gridCol w:w="1140"/>
        <w:gridCol w:w="1148"/>
        <w:gridCol w:w="1141"/>
        <w:gridCol w:w="1143"/>
      </w:tblGrid>
      <w:tr w:rsidR="001D5FE1" w:rsidRPr="00C77F95" w:rsidTr="001D5FE1">
        <w:trPr>
          <w:trHeight w:hRule="exact" w:val="577"/>
        </w:trPr>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PARTIDA</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CONCEPTO</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ASIGNACIÓN PRESUPUESTAL</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PRIMER TRIMESTRE</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SEGUNDO TRIMESTRE</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TERCER TRIMESTRE</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CUARTO TRIMESTRE</w:t>
            </w:r>
          </w:p>
        </w:tc>
      </w:tr>
      <w:tr w:rsidR="001D5FE1" w:rsidRPr="00C77F95" w:rsidTr="001D5FE1">
        <w:trPr>
          <w:trHeight w:hRule="exact" w:val="6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9100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Amortización de la Deuda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15,546,338.38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2,077,500.00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6,732,132.46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6,736,705.92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r>
      <w:tr w:rsidR="001D5FE1" w:rsidRPr="00C77F95" w:rsidTr="001D5FE1">
        <w:trPr>
          <w:trHeight w:hRule="exac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9200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Intereses de la Deuda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4,317,580.58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1,282,347.45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1,605,859.84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1,429,373.29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r>
      <w:tr w:rsidR="001D5FE1" w:rsidRPr="00C77F95" w:rsidTr="001D5FE1">
        <w:trPr>
          <w:trHeight w:hRule="exact" w:val="6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9300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Comisiones de la Deuda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r>
      <w:tr w:rsidR="001D5FE1" w:rsidRPr="00C77F95" w:rsidTr="001D5FE1">
        <w:trPr>
          <w:trHeight w:hRule="exac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9400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Gastos de la Deuda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r>
      <w:tr w:rsidR="001D5FE1" w:rsidRPr="00C77F95" w:rsidTr="001D5FE1">
        <w:trPr>
          <w:trHeight w:hRule="exac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9500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Costo por Coberturas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r>
      <w:tr w:rsidR="001D5FE1" w:rsidRPr="00C77F95" w:rsidTr="001D5FE1">
        <w:trPr>
          <w:trHeight w:hRule="exac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9600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Apoyos Financieros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r>
      <w:tr w:rsidR="001D5FE1" w:rsidRPr="00C77F95" w:rsidTr="001D5FE1">
        <w:trPr>
          <w:trHeight w:val="11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9900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color w:val="000000"/>
                <w:sz w:val="16"/>
                <w:szCs w:val="16"/>
                <w:lang w:eastAsia="es-MX"/>
              </w:rPr>
            </w:pPr>
            <w:r w:rsidRPr="00C77F95">
              <w:rPr>
                <w:color w:val="000000"/>
                <w:sz w:val="16"/>
                <w:lang w:eastAsia="es-MX"/>
              </w:rPr>
              <w:t>Adeudos de Ejercicios Fiscales Anteriores (ADEFAS)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r>
      <w:tr w:rsidR="001D5FE1" w:rsidRPr="00C77F95" w:rsidTr="001D5FE1">
        <w:trPr>
          <w:trHeight w:hRule="exact" w:val="315"/>
        </w:trPr>
        <w:tc>
          <w:tcPr>
            <w:tcW w:w="0" w:type="auto"/>
            <w:gridSpan w:val="2"/>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color w:val="000000"/>
                <w:sz w:val="16"/>
                <w:szCs w:val="16"/>
                <w:lang w:eastAsia="es-MX"/>
              </w:rPr>
            </w:pPr>
            <w:r w:rsidRPr="00C77F95">
              <w:rPr>
                <w:b/>
                <w:bCs/>
                <w:color w:val="000000"/>
                <w:sz w:val="16"/>
                <w:lang w:eastAsia="es-MX"/>
              </w:rPr>
              <w:t>TOTAL</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color w:val="000000"/>
                <w:sz w:val="16"/>
                <w:szCs w:val="16"/>
                <w:lang w:eastAsia="es-MX"/>
              </w:rPr>
            </w:pPr>
            <w:r w:rsidRPr="00C77F95">
              <w:rPr>
                <w:color w:val="000000"/>
                <w:sz w:val="16"/>
                <w:szCs w:val="16"/>
                <w:lang w:eastAsia="es-MX"/>
              </w:rPr>
              <w:t>19,863,918.96</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3,359,847.45</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8,337,992.30</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8,166,079.21</w:t>
            </w:r>
          </w:p>
        </w:tc>
        <w:tc>
          <w:tcPr>
            <w:tcW w:w="0" w:type="auto"/>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color w:val="000000"/>
                <w:sz w:val="16"/>
                <w:szCs w:val="16"/>
                <w:lang w:eastAsia="es-MX"/>
              </w:rPr>
            </w:pPr>
            <w:r w:rsidRPr="00C77F95">
              <w:rPr>
                <w:color w:val="000000"/>
                <w:sz w:val="16"/>
                <w:lang w:eastAsia="es-MX"/>
              </w:rPr>
              <w:t>0.00</w:t>
            </w:r>
          </w:p>
        </w:tc>
      </w:tr>
    </w:tbl>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spacing w:before="5"/>
        <w:rPr>
          <w:rFonts w:ascii="Times New Roman" w:hAnsi="Times New Roman" w:cs="Times New Roman"/>
          <w:b w:val="0"/>
          <w:sz w:val="23"/>
        </w:rPr>
      </w:pPr>
    </w:p>
    <w:p w:rsidR="001D5FE1" w:rsidRPr="00C77F95" w:rsidRDefault="001D5FE1" w:rsidP="001D5FE1">
      <w:pPr>
        <w:pStyle w:val="Textoindependiente"/>
        <w:ind w:left="118" w:right="118"/>
        <w:rPr>
          <w:rFonts w:ascii="Times New Roman" w:hAnsi="Times New Roman" w:cs="Times New Roman"/>
        </w:rPr>
      </w:pPr>
      <w:r w:rsidRPr="00C77F95">
        <w:rPr>
          <w:rFonts w:ascii="Times New Roman" w:hAnsi="Times New Roman" w:cs="Times New Roman"/>
        </w:rPr>
        <w:t>En</w:t>
      </w:r>
      <w:r w:rsidRPr="00C77F95">
        <w:rPr>
          <w:rFonts w:ascii="Times New Roman" w:hAnsi="Times New Roman" w:cs="Times New Roman"/>
          <w:spacing w:val="-13"/>
        </w:rPr>
        <w:t xml:space="preserve"> </w:t>
      </w:r>
      <w:r w:rsidRPr="00C77F95">
        <w:rPr>
          <w:rFonts w:ascii="Times New Roman" w:hAnsi="Times New Roman" w:cs="Times New Roman"/>
        </w:rPr>
        <w:t>caso</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que</w:t>
      </w:r>
      <w:r w:rsidRPr="00C77F95">
        <w:rPr>
          <w:rFonts w:ascii="Times New Roman" w:hAnsi="Times New Roman" w:cs="Times New Roman"/>
          <w:spacing w:val="-11"/>
        </w:rPr>
        <w:t xml:space="preserve"> </w:t>
      </w:r>
      <w:r w:rsidRPr="00C77F95">
        <w:rPr>
          <w:rFonts w:ascii="Times New Roman" w:hAnsi="Times New Roman" w:cs="Times New Roman"/>
        </w:rPr>
        <w:t>algún</w:t>
      </w:r>
      <w:r w:rsidRPr="00C77F95">
        <w:rPr>
          <w:rFonts w:ascii="Times New Roman" w:hAnsi="Times New Roman" w:cs="Times New Roman"/>
          <w:spacing w:val="-13"/>
        </w:rPr>
        <w:t xml:space="preserve"> </w:t>
      </w:r>
      <w:r w:rsidRPr="00C77F95">
        <w:rPr>
          <w:rFonts w:ascii="Times New Roman" w:hAnsi="Times New Roman" w:cs="Times New Roman"/>
        </w:rPr>
        <w:t>Municipio</w:t>
      </w:r>
      <w:r w:rsidRPr="00C77F95">
        <w:rPr>
          <w:rFonts w:ascii="Times New Roman" w:hAnsi="Times New Roman" w:cs="Times New Roman"/>
          <w:spacing w:val="-11"/>
        </w:rPr>
        <w:t xml:space="preserve"> </w:t>
      </w:r>
      <w:r w:rsidRPr="00C77F95">
        <w:rPr>
          <w:rFonts w:ascii="Times New Roman" w:hAnsi="Times New Roman" w:cs="Times New Roman"/>
        </w:rPr>
        <w:t>del</w:t>
      </w:r>
      <w:r w:rsidRPr="00C77F95">
        <w:rPr>
          <w:rFonts w:ascii="Times New Roman" w:hAnsi="Times New Roman" w:cs="Times New Roman"/>
          <w:spacing w:val="-11"/>
        </w:rPr>
        <w:t xml:space="preserve"> </w:t>
      </w:r>
      <w:r w:rsidRPr="00C77F95">
        <w:rPr>
          <w:rFonts w:ascii="Times New Roman" w:hAnsi="Times New Roman" w:cs="Times New Roman"/>
        </w:rPr>
        <w:t>Estado</w:t>
      </w:r>
      <w:r w:rsidRPr="00C77F95">
        <w:rPr>
          <w:rFonts w:ascii="Times New Roman" w:hAnsi="Times New Roman" w:cs="Times New Roman"/>
          <w:spacing w:val="-11"/>
        </w:rPr>
        <w:t xml:space="preserve"> </w:t>
      </w:r>
      <w:r w:rsidRPr="00C77F95">
        <w:rPr>
          <w:rFonts w:ascii="Times New Roman" w:hAnsi="Times New Roman" w:cs="Times New Roman"/>
        </w:rPr>
        <w:t>contrate</w:t>
      </w:r>
      <w:r w:rsidRPr="00C77F95">
        <w:rPr>
          <w:rFonts w:ascii="Times New Roman" w:hAnsi="Times New Roman" w:cs="Times New Roman"/>
          <w:spacing w:val="-11"/>
        </w:rPr>
        <w:t xml:space="preserve"> </w:t>
      </w:r>
      <w:r w:rsidRPr="00C77F95">
        <w:rPr>
          <w:rFonts w:ascii="Times New Roman" w:hAnsi="Times New Roman" w:cs="Times New Roman"/>
        </w:rPr>
        <w:t>Deuda</w:t>
      </w:r>
      <w:r w:rsidRPr="00C77F95">
        <w:rPr>
          <w:rFonts w:ascii="Times New Roman" w:hAnsi="Times New Roman" w:cs="Times New Roman"/>
          <w:spacing w:val="-11"/>
        </w:rPr>
        <w:t xml:space="preserve"> </w:t>
      </w:r>
      <w:r w:rsidRPr="00C77F95">
        <w:rPr>
          <w:rFonts w:ascii="Times New Roman" w:hAnsi="Times New Roman" w:cs="Times New Roman"/>
        </w:rPr>
        <w:t>Pública</w:t>
      </w:r>
      <w:r w:rsidRPr="00C77F95">
        <w:rPr>
          <w:rFonts w:ascii="Times New Roman" w:hAnsi="Times New Roman" w:cs="Times New Roman"/>
          <w:spacing w:val="-11"/>
        </w:rPr>
        <w:t xml:space="preserve"> </w:t>
      </w:r>
      <w:r w:rsidRPr="00C77F95">
        <w:rPr>
          <w:rFonts w:ascii="Times New Roman" w:hAnsi="Times New Roman" w:cs="Times New Roman"/>
        </w:rPr>
        <w:t>en</w:t>
      </w:r>
      <w:r w:rsidRPr="00C77F95">
        <w:rPr>
          <w:rFonts w:ascii="Times New Roman" w:hAnsi="Times New Roman" w:cs="Times New Roman"/>
          <w:spacing w:val="-12"/>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ejercicio</w:t>
      </w:r>
      <w:r w:rsidRPr="00C77F95">
        <w:rPr>
          <w:rFonts w:ascii="Times New Roman" w:hAnsi="Times New Roman" w:cs="Times New Roman"/>
          <w:spacing w:val="-10"/>
        </w:rPr>
        <w:t xml:space="preserve"> </w:t>
      </w:r>
      <w:r w:rsidRPr="00C77F95">
        <w:rPr>
          <w:rFonts w:ascii="Times New Roman" w:hAnsi="Times New Roman" w:cs="Times New Roman"/>
        </w:rPr>
        <w:t>2020,</w:t>
      </w:r>
      <w:r w:rsidRPr="00C77F95">
        <w:rPr>
          <w:rFonts w:ascii="Times New Roman" w:hAnsi="Times New Roman" w:cs="Times New Roman"/>
          <w:spacing w:val="-11"/>
        </w:rPr>
        <w:t xml:space="preserve"> </w:t>
      </w:r>
      <w:r w:rsidRPr="00C77F95">
        <w:rPr>
          <w:rFonts w:ascii="Times New Roman" w:hAnsi="Times New Roman" w:cs="Times New Roman"/>
        </w:rPr>
        <w:t>deberá</w:t>
      </w:r>
      <w:r w:rsidRPr="00C77F95">
        <w:rPr>
          <w:rFonts w:ascii="Times New Roman" w:hAnsi="Times New Roman" w:cs="Times New Roman"/>
          <w:spacing w:val="-11"/>
        </w:rPr>
        <w:t xml:space="preserve"> </w:t>
      </w:r>
      <w:r w:rsidRPr="00C77F95">
        <w:rPr>
          <w:rFonts w:ascii="Times New Roman" w:hAnsi="Times New Roman" w:cs="Times New Roman"/>
        </w:rPr>
        <w:t>informarlo</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conformidad a la normatividad aplicable y a las mejores prácticas de transparencia y rendición de</w:t>
      </w:r>
      <w:r w:rsidRPr="00C77F95">
        <w:rPr>
          <w:rFonts w:ascii="Times New Roman" w:hAnsi="Times New Roman" w:cs="Times New Roman"/>
          <w:spacing w:val="-18"/>
        </w:rPr>
        <w:t xml:space="preserve"> </w:t>
      </w:r>
      <w:r w:rsidRPr="00C77F95">
        <w:rPr>
          <w:rFonts w:ascii="Times New Roman" w:hAnsi="Times New Roman" w:cs="Times New Roman"/>
        </w:rPr>
        <w:t>cuentas.</w:t>
      </w:r>
    </w:p>
    <w:p w:rsidR="001D5FE1" w:rsidRPr="00C77F95" w:rsidRDefault="001D5FE1" w:rsidP="001D5FE1">
      <w:pPr>
        <w:pStyle w:val="Textoindependiente"/>
        <w:spacing w:before="5"/>
        <w:rPr>
          <w:rFonts w:ascii="Times New Roman" w:hAnsi="Times New Roman" w:cs="Times New Roman"/>
          <w:sz w:val="24"/>
        </w:rPr>
      </w:pPr>
    </w:p>
    <w:p w:rsidR="001D5FE1" w:rsidRPr="00C77F95" w:rsidRDefault="001D5FE1" w:rsidP="001D5FE1">
      <w:pPr>
        <w:rPr>
          <w:sz w:val="11"/>
        </w:rPr>
      </w:pPr>
    </w:p>
    <w:tbl>
      <w:tblPr>
        <w:tblW w:w="80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0"/>
        <w:gridCol w:w="887"/>
        <w:gridCol w:w="820"/>
        <w:gridCol w:w="731"/>
        <w:gridCol w:w="636"/>
        <w:gridCol w:w="793"/>
        <w:gridCol w:w="799"/>
        <w:gridCol w:w="793"/>
        <w:gridCol w:w="705"/>
        <w:gridCol w:w="709"/>
        <w:gridCol w:w="578"/>
      </w:tblGrid>
      <w:tr w:rsidR="001D5FE1" w:rsidRPr="00C77F95" w:rsidTr="001D5FE1">
        <w:trPr>
          <w:trHeight w:val="759"/>
        </w:trPr>
        <w:tc>
          <w:tcPr>
            <w:tcW w:w="640" w:type="dxa"/>
            <w:shd w:val="clear" w:color="000000" w:fill="F1F1F1"/>
            <w:vAlign w:val="center"/>
            <w:hideMark/>
          </w:tcPr>
          <w:p w:rsidR="001D5FE1" w:rsidRPr="00C77F95" w:rsidRDefault="001D5FE1" w:rsidP="001D5FE1">
            <w:pPr>
              <w:jc w:val="center"/>
              <w:rPr>
                <w:bCs/>
                <w:sz w:val="10"/>
                <w:szCs w:val="10"/>
                <w:lang w:eastAsia="es-MX"/>
              </w:rPr>
            </w:pPr>
            <w:r w:rsidRPr="00C77F95">
              <w:rPr>
                <w:sz w:val="11"/>
              </w:rPr>
              <w:t>N</w:t>
            </w:r>
            <w:r w:rsidRPr="00C77F95">
              <w:rPr>
                <w:sz w:val="9"/>
              </w:rPr>
              <w:t>O</w:t>
            </w:r>
            <w:r w:rsidRPr="00C77F95">
              <w:rPr>
                <w:sz w:val="11"/>
              </w:rPr>
              <w:t xml:space="preserve">. </w:t>
            </w:r>
            <w:r w:rsidRPr="00C77F95">
              <w:rPr>
                <w:sz w:val="9"/>
              </w:rPr>
              <w:t xml:space="preserve">DE CRÉDITO </w:t>
            </w:r>
            <w:r w:rsidRPr="00C77F95">
              <w:rPr>
                <w:sz w:val="11"/>
              </w:rPr>
              <w:t>(</w:t>
            </w:r>
            <w:r w:rsidRPr="00C77F95">
              <w:rPr>
                <w:sz w:val="9"/>
              </w:rPr>
              <w:t>DECRETO APROBATORIO</w:t>
            </w:r>
            <w:r w:rsidRPr="00C77F95">
              <w:rPr>
                <w:sz w:val="11"/>
              </w:rPr>
              <w:t>/</w:t>
            </w:r>
            <w:r w:rsidRPr="00C77F95">
              <w:rPr>
                <w:sz w:val="9"/>
              </w:rPr>
              <w:t xml:space="preserve">REGISTRO </w:t>
            </w:r>
            <w:r w:rsidRPr="00C77F95">
              <w:rPr>
                <w:sz w:val="11"/>
              </w:rPr>
              <w:t>E</w:t>
            </w:r>
            <w:r w:rsidRPr="00C77F95">
              <w:rPr>
                <w:sz w:val="9"/>
              </w:rPr>
              <w:t>STATAL O FEDERAL</w:t>
            </w:r>
            <w:r w:rsidRPr="00C77F95">
              <w:rPr>
                <w:sz w:val="11"/>
              </w:rPr>
              <w:t>)</w:t>
            </w:r>
          </w:p>
        </w:tc>
        <w:tc>
          <w:tcPr>
            <w:tcW w:w="887"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FECHA DE CONTRATACIÓN</w:t>
            </w:r>
          </w:p>
        </w:tc>
        <w:tc>
          <w:tcPr>
            <w:tcW w:w="820"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TIPO DE INSTRUMENTO</w:t>
            </w:r>
          </w:p>
        </w:tc>
        <w:tc>
          <w:tcPr>
            <w:tcW w:w="731" w:type="dxa"/>
            <w:shd w:val="clear" w:color="000000" w:fill="F1F1F1"/>
            <w:vAlign w:val="center"/>
            <w:hideMark/>
          </w:tcPr>
          <w:p w:rsidR="001D5FE1" w:rsidRPr="00C77F95" w:rsidRDefault="001D5FE1" w:rsidP="001D5FE1">
            <w:pPr>
              <w:jc w:val="center"/>
              <w:rPr>
                <w:bCs/>
                <w:sz w:val="10"/>
                <w:szCs w:val="10"/>
                <w:lang w:eastAsia="es-MX"/>
              </w:rPr>
            </w:pPr>
            <w:r w:rsidRPr="00C77F95">
              <w:rPr>
                <w:bCs/>
                <w:spacing w:val="-1"/>
                <w:sz w:val="10"/>
                <w:lang w:eastAsia="es-MX"/>
              </w:rPr>
              <w:t>INSTITUCIÓN BANCARIA</w:t>
            </w:r>
          </w:p>
        </w:tc>
        <w:tc>
          <w:tcPr>
            <w:tcW w:w="636"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FUENTE O GARANTÍA DE PAGO</w:t>
            </w:r>
          </w:p>
        </w:tc>
        <w:tc>
          <w:tcPr>
            <w:tcW w:w="793"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MONTO CONTRATADO</w:t>
            </w:r>
          </w:p>
        </w:tc>
        <w:tc>
          <w:tcPr>
            <w:tcW w:w="799"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PLAZO DE VENCIMIENTO</w:t>
            </w:r>
          </w:p>
        </w:tc>
        <w:tc>
          <w:tcPr>
            <w:tcW w:w="793"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TASA DE INTERÉS CONTRATADA</w:t>
            </w:r>
          </w:p>
        </w:tc>
        <w:tc>
          <w:tcPr>
            <w:tcW w:w="705"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AMORTIZACIÓN</w:t>
            </w:r>
          </w:p>
        </w:tc>
        <w:tc>
          <w:tcPr>
            <w:tcW w:w="709"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INTERESES</w:t>
            </w:r>
          </w:p>
        </w:tc>
        <w:tc>
          <w:tcPr>
            <w:tcW w:w="578" w:type="dxa"/>
            <w:shd w:val="clear" w:color="000000" w:fill="F1F1F1"/>
            <w:vAlign w:val="center"/>
            <w:hideMark/>
          </w:tcPr>
          <w:p w:rsidR="001D5FE1" w:rsidRPr="00C77F95" w:rsidRDefault="001D5FE1" w:rsidP="001D5FE1">
            <w:pPr>
              <w:jc w:val="center"/>
              <w:rPr>
                <w:bCs/>
                <w:sz w:val="10"/>
                <w:szCs w:val="10"/>
                <w:lang w:eastAsia="es-MX"/>
              </w:rPr>
            </w:pPr>
            <w:r w:rsidRPr="00C77F95">
              <w:rPr>
                <w:bCs/>
                <w:sz w:val="10"/>
                <w:lang w:eastAsia="es-MX"/>
              </w:rPr>
              <w:t>TOTAL</w:t>
            </w:r>
          </w:p>
        </w:tc>
      </w:tr>
      <w:tr w:rsidR="001D5FE1" w:rsidRPr="00C77F95" w:rsidTr="001D5FE1">
        <w:trPr>
          <w:trHeight w:hRule="exact" w:val="369"/>
        </w:trPr>
        <w:tc>
          <w:tcPr>
            <w:tcW w:w="640"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887"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820"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31"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636"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93"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99" w:type="dxa"/>
            <w:shd w:val="clear" w:color="auto" w:fill="auto"/>
            <w:vAlign w:val="center"/>
            <w:hideMark/>
          </w:tcPr>
          <w:p w:rsidR="001D5FE1" w:rsidRPr="00C77F95" w:rsidRDefault="001D5FE1" w:rsidP="001D5FE1">
            <w:pPr>
              <w:jc w:val="right"/>
              <w:rPr>
                <w:sz w:val="10"/>
                <w:szCs w:val="10"/>
                <w:lang w:eastAsia="es-MX"/>
              </w:rPr>
            </w:pPr>
            <w:r w:rsidRPr="00C77F95">
              <w:rPr>
                <w:sz w:val="10"/>
                <w:lang w:eastAsia="es-MX"/>
              </w:rPr>
              <w:t>--</w:t>
            </w:r>
          </w:p>
        </w:tc>
        <w:tc>
          <w:tcPr>
            <w:tcW w:w="793"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05"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709" w:type="dxa"/>
            <w:shd w:val="clear" w:color="auto" w:fill="auto"/>
            <w:vAlign w:val="center"/>
            <w:hideMark/>
          </w:tcPr>
          <w:p w:rsidR="001D5FE1" w:rsidRPr="00C77F95" w:rsidRDefault="001D5FE1" w:rsidP="001D5FE1">
            <w:pPr>
              <w:jc w:val="center"/>
              <w:rPr>
                <w:sz w:val="10"/>
                <w:szCs w:val="10"/>
                <w:lang w:eastAsia="es-MX"/>
              </w:rPr>
            </w:pPr>
            <w:r w:rsidRPr="00C77F95">
              <w:rPr>
                <w:sz w:val="10"/>
                <w:lang w:eastAsia="es-MX"/>
              </w:rPr>
              <w:t>--</w:t>
            </w:r>
          </w:p>
        </w:tc>
        <w:tc>
          <w:tcPr>
            <w:tcW w:w="578" w:type="dxa"/>
            <w:shd w:val="clear" w:color="auto" w:fill="auto"/>
            <w:vAlign w:val="center"/>
            <w:hideMark/>
          </w:tcPr>
          <w:p w:rsidR="001D5FE1" w:rsidRPr="00C77F95" w:rsidRDefault="001D5FE1" w:rsidP="001D5FE1">
            <w:pPr>
              <w:jc w:val="center"/>
              <w:rPr>
                <w:sz w:val="10"/>
                <w:szCs w:val="10"/>
                <w:lang w:eastAsia="es-MX"/>
              </w:rPr>
            </w:pPr>
            <w:r w:rsidRPr="00C77F95">
              <w:rPr>
                <w:sz w:val="10"/>
                <w:szCs w:val="10"/>
                <w:lang w:eastAsia="es-MX"/>
              </w:rPr>
              <w:t>0 (CERO)</w:t>
            </w:r>
          </w:p>
        </w:tc>
      </w:tr>
      <w:tr w:rsidR="001D5FE1" w:rsidRPr="00C77F95" w:rsidTr="001D5FE1">
        <w:trPr>
          <w:trHeight w:hRule="exact" w:val="369"/>
        </w:trPr>
        <w:tc>
          <w:tcPr>
            <w:tcW w:w="640"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T</w:t>
            </w:r>
            <w:r w:rsidRPr="00C77F95">
              <w:rPr>
                <w:b/>
                <w:bCs/>
                <w:sz w:val="8"/>
                <w:szCs w:val="8"/>
                <w:lang w:eastAsia="es-MX"/>
              </w:rPr>
              <w:t>OTAL</w:t>
            </w:r>
          </w:p>
        </w:tc>
        <w:tc>
          <w:tcPr>
            <w:tcW w:w="887"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820"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31"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636"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93"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99" w:type="dxa"/>
            <w:shd w:val="clear" w:color="auto" w:fill="auto"/>
            <w:vAlign w:val="center"/>
            <w:hideMark/>
          </w:tcPr>
          <w:p w:rsidR="001D5FE1" w:rsidRPr="00C77F95" w:rsidRDefault="001D5FE1" w:rsidP="001D5FE1">
            <w:pPr>
              <w:jc w:val="right"/>
              <w:rPr>
                <w:b/>
                <w:bCs/>
                <w:sz w:val="10"/>
                <w:szCs w:val="10"/>
                <w:lang w:eastAsia="es-MX"/>
              </w:rPr>
            </w:pPr>
            <w:r w:rsidRPr="00C77F95">
              <w:rPr>
                <w:b/>
                <w:bCs/>
                <w:sz w:val="10"/>
                <w:lang w:eastAsia="es-MX"/>
              </w:rPr>
              <w:t>--</w:t>
            </w:r>
          </w:p>
        </w:tc>
        <w:tc>
          <w:tcPr>
            <w:tcW w:w="793"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05"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709"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lang w:eastAsia="es-MX"/>
              </w:rPr>
              <w:t>--</w:t>
            </w:r>
          </w:p>
        </w:tc>
        <w:tc>
          <w:tcPr>
            <w:tcW w:w="578" w:type="dxa"/>
            <w:shd w:val="clear" w:color="auto" w:fill="auto"/>
            <w:vAlign w:val="center"/>
            <w:hideMark/>
          </w:tcPr>
          <w:p w:rsidR="001D5FE1" w:rsidRPr="00C77F95" w:rsidRDefault="001D5FE1" w:rsidP="001D5FE1">
            <w:pPr>
              <w:jc w:val="center"/>
              <w:rPr>
                <w:b/>
                <w:bCs/>
                <w:sz w:val="10"/>
                <w:szCs w:val="10"/>
                <w:lang w:eastAsia="es-MX"/>
              </w:rPr>
            </w:pPr>
            <w:r w:rsidRPr="00C77F95">
              <w:rPr>
                <w:b/>
                <w:bCs/>
                <w:sz w:val="10"/>
                <w:szCs w:val="10"/>
                <w:lang w:eastAsia="es-MX"/>
              </w:rPr>
              <w:t>0 (CERO)</w:t>
            </w:r>
          </w:p>
        </w:tc>
      </w:tr>
    </w:tbl>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b w:val="0"/>
        </w:rPr>
        <w:t xml:space="preserve">ARTÍCULO 85. </w:t>
      </w:r>
      <w:r w:rsidRPr="00C77F95">
        <w:rPr>
          <w:rFonts w:ascii="Times New Roman" w:hAnsi="Times New Roman" w:cs="Times New Roman"/>
        </w:rPr>
        <w:t>Conforme al Artículo 101 de la Constitución Política del Estado Libre y Soberano de Tlaxcala y la legislación</w:t>
      </w:r>
      <w:r w:rsidRPr="00C77F95">
        <w:rPr>
          <w:rFonts w:ascii="Times New Roman" w:hAnsi="Times New Roman" w:cs="Times New Roman"/>
          <w:spacing w:val="-13"/>
        </w:rPr>
        <w:t xml:space="preserve"> </w:t>
      </w:r>
      <w:r w:rsidRPr="00C77F95">
        <w:rPr>
          <w:rFonts w:ascii="Times New Roman" w:hAnsi="Times New Roman" w:cs="Times New Roman"/>
        </w:rPr>
        <w:t>vigente</w:t>
      </w:r>
      <w:r w:rsidRPr="00C77F95">
        <w:rPr>
          <w:rFonts w:ascii="Times New Roman" w:hAnsi="Times New Roman" w:cs="Times New Roman"/>
          <w:spacing w:val="-14"/>
        </w:rPr>
        <w:t xml:space="preserve"> </w:t>
      </w:r>
      <w:r w:rsidRPr="00C77F95">
        <w:rPr>
          <w:rFonts w:ascii="Times New Roman" w:hAnsi="Times New Roman" w:cs="Times New Roman"/>
        </w:rPr>
        <w:t>en</w:t>
      </w:r>
      <w:r w:rsidRPr="00C77F95">
        <w:rPr>
          <w:rFonts w:ascii="Times New Roman" w:hAnsi="Times New Roman" w:cs="Times New Roman"/>
          <w:spacing w:val="-13"/>
        </w:rPr>
        <w:t xml:space="preserve"> </w:t>
      </w:r>
      <w:r w:rsidRPr="00C77F95">
        <w:rPr>
          <w:rFonts w:ascii="Times New Roman" w:hAnsi="Times New Roman" w:cs="Times New Roman"/>
        </w:rPr>
        <w:t>materia</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deuda</w:t>
      </w:r>
      <w:r w:rsidRPr="00C77F95">
        <w:rPr>
          <w:rFonts w:ascii="Times New Roman" w:hAnsi="Times New Roman" w:cs="Times New Roman"/>
          <w:spacing w:val="-14"/>
        </w:rPr>
        <w:t xml:space="preserve"> </w:t>
      </w:r>
      <w:r w:rsidRPr="00C77F95">
        <w:rPr>
          <w:rFonts w:ascii="Times New Roman" w:hAnsi="Times New Roman" w:cs="Times New Roman"/>
        </w:rPr>
        <w:t>pública,</w:t>
      </w:r>
      <w:r w:rsidRPr="00C77F95">
        <w:rPr>
          <w:rFonts w:ascii="Times New Roman" w:hAnsi="Times New Roman" w:cs="Times New Roman"/>
          <w:spacing w:val="-13"/>
        </w:rPr>
        <w:t xml:space="preserve"> </w:t>
      </w:r>
      <w:r w:rsidRPr="00C77F95">
        <w:rPr>
          <w:rFonts w:ascii="Times New Roman" w:hAnsi="Times New Roman" w:cs="Times New Roman"/>
        </w:rPr>
        <w:t>los</w:t>
      </w:r>
      <w:r w:rsidRPr="00C77F95">
        <w:rPr>
          <w:rFonts w:ascii="Times New Roman" w:hAnsi="Times New Roman" w:cs="Times New Roman"/>
          <w:spacing w:val="-15"/>
        </w:rPr>
        <w:t xml:space="preserve"> </w:t>
      </w:r>
      <w:r w:rsidRPr="00C77F95">
        <w:rPr>
          <w:rFonts w:ascii="Times New Roman" w:hAnsi="Times New Roman" w:cs="Times New Roman"/>
        </w:rPr>
        <w:t>Municipios</w:t>
      </w:r>
      <w:r w:rsidRPr="00C77F95">
        <w:rPr>
          <w:rFonts w:ascii="Times New Roman" w:hAnsi="Times New Roman" w:cs="Times New Roman"/>
          <w:spacing w:val="-15"/>
        </w:rPr>
        <w:t xml:space="preserve"> </w:t>
      </w:r>
      <w:r w:rsidRPr="00C77F95">
        <w:rPr>
          <w:rFonts w:ascii="Times New Roman" w:hAnsi="Times New Roman" w:cs="Times New Roman"/>
        </w:rPr>
        <w:t>que</w:t>
      </w:r>
      <w:r w:rsidRPr="00C77F95">
        <w:rPr>
          <w:rFonts w:ascii="Times New Roman" w:hAnsi="Times New Roman" w:cs="Times New Roman"/>
          <w:spacing w:val="-14"/>
        </w:rPr>
        <w:t xml:space="preserve"> </w:t>
      </w:r>
      <w:r w:rsidRPr="00C77F95">
        <w:rPr>
          <w:rFonts w:ascii="Times New Roman" w:hAnsi="Times New Roman" w:cs="Times New Roman"/>
        </w:rPr>
        <w:t>contraten</w:t>
      </w:r>
      <w:r w:rsidRPr="00C77F95">
        <w:rPr>
          <w:rFonts w:ascii="Times New Roman" w:hAnsi="Times New Roman" w:cs="Times New Roman"/>
          <w:spacing w:val="-15"/>
        </w:rPr>
        <w:t xml:space="preserve"> </w:t>
      </w:r>
      <w:r w:rsidRPr="00C77F95">
        <w:rPr>
          <w:rFonts w:ascii="Times New Roman" w:hAnsi="Times New Roman" w:cs="Times New Roman"/>
        </w:rPr>
        <w:t>créditos</w:t>
      </w:r>
      <w:r w:rsidRPr="00C77F95">
        <w:rPr>
          <w:rFonts w:ascii="Times New Roman" w:hAnsi="Times New Roman" w:cs="Times New Roman"/>
          <w:spacing w:val="-15"/>
        </w:rPr>
        <w:t xml:space="preserve"> </w:t>
      </w:r>
      <w:r w:rsidRPr="00C77F95">
        <w:rPr>
          <w:rFonts w:ascii="Times New Roman" w:hAnsi="Times New Roman" w:cs="Times New Roman"/>
        </w:rPr>
        <w:t>o</w:t>
      </w:r>
      <w:r w:rsidRPr="00C77F95">
        <w:rPr>
          <w:rFonts w:ascii="Times New Roman" w:hAnsi="Times New Roman" w:cs="Times New Roman"/>
          <w:spacing w:val="-13"/>
        </w:rPr>
        <w:t xml:space="preserve"> </w:t>
      </w:r>
      <w:r w:rsidRPr="00C77F95">
        <w:rPr>
          <w:rFonts w:ascii="Times New Roman" w:hAnsi="Times New Roman" w:cs="Times New Roman"/>
        </w:rPr>
        <w:t>empréstitos,</w:t>
      </w:r>
      <w:r w:rsidRPr="00C77F95">
        <w:rPr>
          <w:rFonts w:ascii="Times New Roman" w:hAnsi="Times New Roman" w:cs="Times New Roman"/>
          <w:spacing w:val="-14"/>
        </w:rPr>
        <w:t xml:space="preserve"> </w:t>
      </w:r>
      <w:r w:rsidRPr="00C77F95">
        <w:rPr>
          <w:rFonts w:ascii="Times New Roman" w:hAnsi="Times New Roman" w:cs="Times New Roman"/>
        </w:rPr>
        <w:t>con</w:t>
      </w:r>
      <w:r w:rsidRPr="00C77F95">
        <w:rPr>
          <w:rFonts w:ascii="Times New Roman" w:hAnsi="Times New Roman" w:cs="Times New Roman"/>
          <w:spacing w:val="-15"/>
        </w:rPr>
        <w:t xml:space="preserve"> </w:t>
      </w:r>
      <w:r w:rsidRPr="00C77F95">
        <w:rPr>
          <w:rFonts w:ascii="Times New Roman" w:hAnsi="Times New Roman" w:cs="Times New Roman"/>
        </w:rPr>
        <w:t>base</w:t>
      </w:r>
      <w:r w:rsidRPr="00C77F95">
        <w:rPr>
          <w:rFonts w:ascii="Times New Roman" w:hAnsi="Times New Roman" w:cs="Times New Roman"/>
          <w:spacing w:val="-14"/>
        </w:rPr>
        <w:t xml:space="preserve"> </w:t>
      </w:r>
      <w:r w:rsidRPr="00C77F95">
        <w:rPr>
          <w:rFonts w:ascii="Times New Roman" w:hAnsi="Times New Roman" w:cs="Times New Roman"/>
        </w:rPr>
        <w:t>en</w:t>
      </w:r>
      <w:r w:rsidRPr="00C77F95">
        <w:rPr>
          <w:rFonts w:ascii="Times New Roman" w:hAnsi="Times New Roman" w:cs="Times New Roman"/>
          <w:spacing w:val="-15"/>
        </w:rPr>
        <w:t xml:space="preserve"> </w:t>
      </w:r>
      <w:r w:rsidRPr="00C77F95">
        <w:rPr>
          <w:rFonts w:ascii="Times New Roman" w:hAnsi="Times New Roman" w:cs="Times New Roman"/>
        </w:rPr>
        <w:t>el</w:t>
      </w:r>
      <w:r w:rsidRPr="00C77F95">
        <w:rPr>
          <w:rFonts w:ascii="Times New Roman" w:hAnsi="Times New Roman" w:cs="Times New Roman"/>
          <w:spacing w:val="-14"/>
        </w:rPr>
        <w:t xml:space="preserve"> </w:t>
      </w:r>
      <w:r w:rsidRPr="00C77F95">
        <w:rPr>
          <w:rFonts w:ascii="Times New Roman" w:hAnsi="Times New Roman" w:cs="Times New Roman"/>
        </w:rPr>
        <w:t>decreto correspondiente</w:t>
      </w:r>
      <w:r w:rsidRPr="00C77F95">
        <w:rPr>
          <w:rFonts w:ascii="Times New Roman" w:hAnsi="Times New Roman" w:cs="Times New Roman"/>
          <w:spacing w:val="-3"/>
        </w:rPr>
        <w:t xml:space="preserve"> </w:t>
      </w:r>
      <w:r w:rsidRPr="00C77F95">
        <w:rPr>
          <w:rFonts w:ascii="Times New Roman" w:hAnsi="Times New Roman" w:cs="Times New Roman"/>
        </w:rPr>
        <w:t>en</w:t>
      </w:r>
      <w:r w:rsidRPr="00C77F95">
        <w:rPr>
          <w:rFonts w:ascii="Times New Roman" w:hAnsi="Times New Roman" w:cs="Times New Roman"/>
          <w:spacing w:val="-4"/>
        </w:rPr>
        <w:t xml:space="preserve"> </w:t>
      </w:r>
      <w:r w:rsidRPr="00C77F95">
        <w:rPr>
          <w:rFonts w:ascii="Times New Roman" w:hAnsi="Times New Roman" w:cs="Times New Roman"/>
        </w:rPr>
        <w:t>el</w:t>
      </w:r>
      <w:r w:rsidRPr="00C77F95">
        <w:rPr>
          <w:rFonts w:ascii="Times New Roman" w:hAnsi="Times New Roman" w:cs="Times New Roman"/>
          <w:spacing w:val="-3"/>
        </w:rPr>
        <w:t xml:space="preserve"> </w:t>
      </w:r>
      <w:r w:rsidRPr="00C77F95">
        <w:rPr>
          <w:rFonts w:ascii="Times New Roman" w:hAnsi="Times New Roman" w:cs="Times New Roman"/>
        </w:rPr>
        <w:t>ejercicio</w:t>
      </w:r>
      <w:r w:rsidRPr="00C77F95">
        <w:rPr>
          <w:rFonts w:ascii="Times New Roman" w:hAnsi="Times New Roman" w:cs="Times New Roman"/>
          <w:spacing w:val="-4"/>
        </w:rPr>
        <w:t xml:space="preserve"> </w:t>
      </w:r>
      <w:r w:rsidRPr="00C77F95">
        <w:rPr>
          <w:rFonts w:ascii="Times New Roman" w:hAnsi="Times New Roman" w:cs="Times New Roman"/>
        </w:rPr>
        <w:t>fiscal</w:t>
      </w:r>
      <w:r w:rsidRPr="00C77F95">
        <w:rPr>
          <w:rFonts w:ascii="Times New Roman" w:hAnsi="Times New Roman" w:cs="Times New Roman"/>
          <w:spacing w:val="-4"/>
        </w:rPr>
        <w:t xml:space="preserve"> </w:t>
      </w:r>
      <w:r w:rsidRPr="00C77F95">
        <w:rPr>
          <w:rFonts w:ascii="Times New Roman" w:hAnsi="Times New Roman" w:cs="Times New Roman"/>
        </w:rPr>
        <w:t>2020,</w:t>
      </w:r>
      <w:r w:rsidRPr="00C77F95">
        <w:rPr>
          <w:rFonts w:ascii="Times New Roman" w:hAnsi="Times New Roman" w:cs="Times New Roman"/>
          <w:spacing w:val="-4"/>
        </w:rPr>
        <w:t xml:space="preserve"> </w:t>
      </w:r>
      <w:r w:rsidRPr="00C77F95">
        <w:rPr>
          <w:rFonts w:ascii="Times New Roman" w:hAnsi="Times New Roman" w:cs="Times New Roman"/>
        </w:rPr>
        <w:t>deberán</w:t>
      </w:r>
      <w:r w:rsidRPr="00C77F95">
        <w:rPr>
          <w:rFonts w:ascii="Times New Roman" w:hAnsi="Times New Roman" w:cs="Times New Roman"/>
          <w:spacing w:val="-4"/>
        </w:rPr>
        <w:t xml:space="preserve"> </w:t>
      </w:r>
      <w:r w:rsidRPr="00C77F95">
        <w:rPr>
          <w:rFonts w:ascii="Times New Roman" w:hAnsi="Times New Roman" w:cs="Times New Roman"/>
        </w:rPr>
        <w:t>prever</w:t>
      </w:r>
      <w:r w:rsidRPr="00C77F95">
        <w:rPr>
          <w:rFonts w:ascii="Times New Roman" w:hAnsi="Times New Roman" w:cs="Times New Roman"/>
          <w:spacing w:val="-4"/>
        </w:rPr>
        <w:t xml:space="preserve"> </w:t>
      </w:r>
      <w:r w:rsidRPr="00C77F95">
        <w:rPr>
          <w:rFonts w:ascii="Times New Roman" w:hAnsi="Times New Roman" w:cs="Times New Roman"/>
        </w:rPr>
        <w:t>en</w:t>
      </w:r>
      <w:r w:rsidRPr="00C77F95">
        <w:rPr>
          <w:rFonts w:ascii="Times New Roman" w:hAnsi="Times New Roman" w:cs="Times New Roman"/>
          <w:spacing w:val="-4"/>
        </w:rPr>
        <w:t xml:space="preserve"> </w:t>
      </w:r>
      <w:r w:rsidRPr="00C77F95">
        <w:rPr>
          <w:rFonts w:ascii="Times New Roman" w:hAnsi="Times New Roman" w:cs="Times New Roman"/>
        </w:rPr>
        <w:t>su</w:t>
      </w:r>
      <w:r w:rsidRPr="00C77F95">
        <w:rPr>
          <w:rFonts w:ascii="Times New Roman" w:hAnsi="Times New Roman" w:cs="Times New Roman"/>
          <w:spacing w:val="-4"/>
        </w:rPr>
        <w:t xml:space="preserve"> </w:t>
      </w:r>
      <w:r w:rsidRPr="00C77F95">
        <w:rPr>
          <w:rFonts w:ascii="Times New Roman" w:hAnsi="Times New Roman" w:cs="Times New Roman"/>
        </w:rPr>
        <w:t>Ley</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Ingresos</w:t>
      </w:r>
      <w:r w:rsidRPr="00C77F95">
        <w:rPr>
          <w:rFonts w:ascii="Times New Roman" w:hAnsi="Times New Roman" w:cs="Times New Roman"/>
          <w:spacing w:val="-1"/>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su</w:t>
      </w:r>
      <w:r w:rsidRPr="00C77F95">
        <w:rPr>
          <w:rFonts w:ascii="Times New Roman" w:hAnsi="Times New Roman" w:cs="Times New Roman"/>
          <w:spacing w:val="-4"/>
        </w:rPr>
        <w:t xml:space="preserve"> </w:t>
      </w:r>
      <w:r w:rsidRPr="00C77F95">
        <w:rPr>
          <w:rFonts w:ascii="Times New Roman" w:hAnsi="Times New Roman" w:cs="Times New Roman"/>
        </w:rPr>
        <w:t>respectivo</w:t>
      </w:r>
      <w:r w:rsidRPr="00C77F95">
        <w:rPr>
          <w:rFonts w:ascii="Times New Roman" w:hAnsi="Times New Roman" w:cs="Times New Roman"/>
          <w:spacing w:val="-2"/>
        </w:rPr>
        <w:t xml:space="preserve"> </w:t>
      </w:r>
      <w:r w:rsidRPr="00C77F95">
        <w:rPr>
          <w:rFonts w:ascii="Times New Roman" w:hAnsi="Times New Roman" w:cs="Times New Roman"/>
        </w:rPr>
        <w:t>Presupuesto</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Egresos, el</w:t>
      </w:r>
      <w:r w:rsidRPr="00C77F95">
        <w:rPr>
          <w:rFonts w:ascii="Times New Roman" w:hAnsi="Times New Roman" w:cs="Times New Roman"/>
          <w:spacing w:val="-2"/>
        </w:rPr>
        <w:t xml:space="preserve"> </w:t>
      </w:r>
      <w:r w:rsidRPr="00C77F95">
        <w:rPr>
          <w:rFonts w:ascii="Times New Roman" w:hAnsi="Times New Roman" w:cs="Times New Roman"/>
        </w:rPr>
        <w:t>importe</w:t>
      </w:r>
      <w:r w:rsidRPr="00C77F95">
        <w:rPr>
          <w:rFonts w:ascii="Times New Roman" w:hAnsi="Times New Roman" w:cs="Times New Roman"/>
          <w:spacing w:val="-2"/>
        </w:rPr>
        <w:t xml:space="preserve"> </w:t>
      </w:r>
      <w:r w:rsidRPr="00C77F95">
        <w:rPr>
          <w:rFonts w:ascii="Times New Roman" w:hAnsi="Times New Roman" w:cs="Times New Roman"/>
        </w:rPr>
        <w:t>del</w:t>
      </w:r>
      <w:r w:rsidRPr="00C77F95">
        <w:rPr>
          <w:rFonts w:ascii="Times New Roman" w:hAnsi="Times New Roman" w:cs="Times New Roman"/>
          <w:spacing w:val="-2"/>
        </w:rPr>
        <w:t xml:space="preserve"> </w:t>
      </w:r>
      <w:r w:rsidRPr="00C77F95">
        <w:rPr>
          <w:rFonts w:ascii="Times New Roman" w:hAnsi="Times New Roman" w:cs="Times New Roman"/>
        </w:rPr>
        <w:t>ingreso</w:t>
      </w:r>
      <w:r w:rsidRPr="00C77F95">
        <w:rPr>
          <w:rFonts w:ascii="Times New Roman" w:hAnsi="Times New Roman" w:cs="Times New Roman"/>
          <w:spacing w:val="-2"/>
        </w:rPr>
        <w:t xml:space="preserve"> </w:t>
      </w:r>
      <w:r w:rsidRPr="00C77F95">
        <w:rPr>
          <w:rFonts w:ascii="Times New Roman" w:hAnsi="Times New Roman" w:cs="Times New Roman"/>
        </w:rPr>
        <w:t>asociado</w:t>
      </w:r>
      <w:r w:rsidRPr="00C77F95">
        <w:rPr>
          <w:rFonts w:ascii="Times New Roman" w:hAnsi="Times New Roman" w:cs="Times New Roman"/>
          <w:spacing w:val="-2"/>
        </w:rPr>
        <w:t xml:space="preserve"> </w:t>
      </w:r>
      <w:r w:rsidRPr="00C77F95">
        <w:rPr>
          <w:rFonts w:ascii="Times New Roman" w:hAnsi="Times New Roman" w:cs="Times New Roman"/>
        </w:rPr>
        <w:t>al</w:t>
      </w:r>
      <w:r w:rsidRPr="00C77F95">
        <w:rPr>
          <w:rFonts w:ascii="Times New Roman" w:hAnsi="Times New Roman" w:cs="Times New Roman"/>
          <w:spacing w:val="-2"/>
        </w:rPr>
        <w:t xml:space="preserve"> </w:t>
      </w:r>
      <w:r w:rsidRPr="00C77F95">
        <w:rPr>
          <w:rFonts w:ascii="Times New Roman" w:hAnsi="Times New Roman" w:cs="Times New Roman"/>
        </w:rPr>
        <w:t>crédito</w:t>
      </w:r>
      <w:r w:rsidRPr="00C77F95">
        <w:rPr>
          <w:rFonts w:ascii="Times New Roman" w:hAnsi="Times New Roman" w:cs="Times New Roman"/>
          <w:spacing w:val="-4"/>
        </w:rPr>
        <w:t xml:space="preserve"> </w:t>
      </w:r>
      <w:r w:rsidRPr="00C77F95">
        <w:rPr>
          <w:rFonts w:ascii="Times New Roman" w:hAnsi="Times New Roman" w:cs="Times New Roman"/>
        </w:rPr>
        <w:t>que</w:t>
      </w:r>
      <w:r w:rsidRPr="00C77F95">
        <w:rPr>
          <w:rFonts w:ascii="Times New Roman" w:hAnsi="Times New Roman" w:cs="Times New Roman"/>
          <w:spacing w:val="-2"/>
        </w:rPr>
        <w:t xml:space="preserve"> </w:t>
      </w:r>
      <w:r w:rsidRPr="00C77F95">
        <w:rPr>
          <w:rFonts w:ascii="Times New Roman" w:hAnsi="Times New Roman" w:cs="Times New Roman"/>
        </w:rPr>
        <w:t>se</w:t>
      </w:r>
      <w:r w:rsidRPr="00C77F95">
        <w:rPr>
          <w:rFonts w:ascii="Times New Roman" w:hAnsi="Times New Roman" w:cs="Times New Roman"/>
          <w:spacing w:val="-2"/>
        </w:rPr>
        <w:t xml:space="preserve"> </w:t>
      </w:r>
      <w:r w:rsidRPr="00C77F95">
        <w:rPr>
          <w:rFonts w:ascii="Times New Roman" w:hAnsi="Times New Roman" w:cs="Times New Roman"/>
        </w:rPr>
        <w:t>contrate y</w:t>
      </w:r>
      <w:r w:rsidRPr="00C77F95">
        <w:rPr>
          <w:rFonts w:ascii="Times New Roman" w:hAnsi="Times New Roman" w:cs="Times New Roman"/>
          <w:spacing w:val="-6"/>
        </w:rPr>
        <w:t xml:space="preserve"> </w:t>
      </w:r>
      <w:r w:rsidRPr="00C77F95">
        <w:rPr>
          <w:rFonts w:ascii="Times New Roman" w:hAnsi="Times New Roman" w:cs="Times New Roman"/>
        </w:rPr>
        <w:t>el</w:t>
      </w:r>
      <w:r w:rsidRPr="00C77F95">
        <w:rPr>
          <w:rFonts w:ascii="Times New Roman" w:hAnsi="Times New Roman" w:cs="Times New Roman"/>
          <w:spacing w:val="-1"/>
        </w:rPr>
        <w:t xml:space="preserve"> </w:t>
      </w:r>
      <w:r w:rsidRPr="00C77F95">
        <w:rPr>
          <w:rFonts w:ascii="Times New Roman" w:hAnsi="Times New Roman" w:cs="Times New Roman"/>
        </w:rPr>
        <w:t>monto</w:t>
      </w:r>
      <w:r w:rsidRPr="00C77F95">
        <w:rPr>
          <w:rFonts w:ascii="Times New Roman" w:hAnsi="Times New Roman" w:cs="Times New Roman"/>
          <w:spacing w:val="-2"/>
        </w:rPr>
        <w:t xml:space="preserve"> </w:t>
      </w:r>
      <w:r w:rsidRPr="00C77F95">
        <w:rPr>
          <w:rFonts w:ascii="Times New Roman" w:hAnsi="Times New Roman" w:cs="Times New Roman"/>
        </w:rPr>
        <w:t>para</w:t>
      </w:r>
      <w:r w:rsidRPr="00C77F95">
        <w:rPr>
          <w:rFonts w:ascii="Times New Roman" w:hAnsi="Times New Roman" w:cs="Times New Roman"/>
          <w:spacing w:val="-2"/>
        </w:rPr>
        <w:t xml:space="preserve"> </w:t>
      </w:r>
      <w:r w:rsidRPr="00C77F95">
        <w:rPr>
          <w:rFonts w:ascii="Times New Roman" w:hAnsi="Times New Roman" w:cs="Times New Roman"/>
        </w:rPr>
        <w:t>el</w:t>
      </w:r>
      <w:r w:rsidRPr="00C77F95">
        <w:rPr>
          <w:rFonts w:ascii="Times New Roman" w:hAnsi="Times New Roman" w:cs="Times New Roman"/>
          <w:spacing w:val="-2"/>
        </w:rPr>
        <w:t xml:space="preserve"> </w:t>
      </w:r>
      <w:r w:rsidRPr="00C77F95">
        <w:rPr>
          <w:rFonts w:ascii="Times New Roman" w:hAnsi="Times New Roman" w:cs="Times New Roman"/>
        </w:rPr>
        <w:t>servicio</w:t>
      </w:r>
      <w:r w:rsidRPr="00C77F95">
        <w:rPr>
          <w:rFonts w:ascii="Times New Roman" w:hAnsi="Times New Roman" w:cs="Times New Roman"/>
          <w:spacing w:val="-2"/>
        </w:rPr>
        <w:t xml:space="preserve"> </w:t>
      </w:r>
      <w:r w:rsidRPr="00C77F95">
        <w:rPr>
          <w:rFonts w:ascii="Times New Roman" w:hAnsi="Times New Roman" w:cs="Times New Roman"/>
        </w:rPr>
        <w:t>de</w:t>
      </w:r>
      <w:r w:rsidRPr="00C77F95">
        <w:rPr>
          <w:rFonts w:ascii="Times New Roman" w:hAnsi="Times New Roman" w:cs="Times New Roman"/>
          <w:spacing w:val="-2"/>
        </w:rPr>
        <w:t xml:space="preserve"> </w:t>
      </w:r>
      <w:r w:rsidRPr="00C77F95">
        <w:rPr>
          <w:rFonts w:ascii="Times New Roman" w:hAnsi="Times New Roman" w:cs="Times New Roman"/>
        </w:rPr>
        <w:t>la</w:t>
      </w:r>
      <w:r w:rsidRPr="00C77F95">
        <w:rPr>
          <w:rFonts w:ascii="Times New Roman" w:hAnsi="Times New Roman" w:cs="Times New Roman"/>
          <w:spacing w:val="-2"/>
        </w:rPr>
        <w:t xml:space="preserve"> </w:t>
      </w:r>
      <w:r w:rsidRPr="00C77F95">
        <w:rPr>
          <w:rFonts w:ascii="Times New Roman" w:hAnsi="Times New Roman" w:cs="Times New Roman"/>
        </w:rPr>
        <w:t>deuda</w:t>
      </w:r>
      <w:r w:rsidRPr="00C77F95">
        <w:rPr>
          <w:rFonts w:ascii="Times New Roman" w:hAnsi="Times New Roman" w:cs="Times New Roman"/>
          <w:spacing w:val="-2"/>
        </w:rPr>
        <w:t xml:space="preserve"> </w:t>
      </w:r>
      <w:r w:rsidRPr="00C77F95">
        <w:rPr>
          <w:rFonts w:ascii="Times New Roman" w:hAnsi="Times New Roman" w:cs="Times New Roman"/>
        </w:rPr>
        <w:t>respectivamente.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b w:val="0"/>
        </w:rPr>
        <w:t xml:space="preserve">ARTÍCULO 86. </w:t>
      </w:r>
      <w:r w:rsidRPr="00C77F95">
        <w:rPr>
          <w:rFonts w:ascii="Times New Roman" w:hAnsi="Times New Roman" w:cs="Times New Roman"/>
        </w:rPr>
        <w:t>Los Municipios deberán inscribir en el registro público único las obligaciones y financiamientos que contraten; asimismo, deberán comunicar trimestralmente a esta, dentro de los cinco días hábiles posteriores al término de los meses de marzo, junio, septiembre y diciembre, de los movimientos y/o modificaciones realizadas con relación a las obligaciones</w:t>
      </w:r>
      <w:r w:rsidRPr="00C77F95">
        <w:rPr>
          <w:rFonts w:ascii="Times New Roman" w:hAnsi="Times New Roman" w:cs="Times New Roman"/>
          <w:spacing w:val="-13"/>
        </w:rPr>
        <w:t xml:space="preserve"> </w:t>
      </w:r>
      <w:r w:rsidRPr="00C77F95">
        <w:rPr>
          <w:rFonts w:ascii="Times New Roman" w:hAnsi="Times New Roman" w:cs="Times New Roman"/>
        </w:rPr>
        <w:t>y</w:t>
      </w:r>
      <w:r w:rsidRPr="00C77F95">
        <w:rPr>
          <w:rFonts w:ascii="Times New Roman" w:hAnsi="Times New Roman" w:cs="Times New Roman"/>
          <w:spacing w:val="-16"/>
        </w:rPr>
        <w:t xml:space="preserve"> </w:t>
      </w:r>
      <w:r w:rsidRPr="00C77F95">
        <w:rPr>
          <w:rFonts w:ascii="Times New Roman" w:hAnsi="Times New Roman" w:cs="Times New Roman"/>
        </w:rPr>
        <w:t>financiamientos</w:t>
      </w:r>
      <w:r w:rsidRPr="00C77F95">
        <w:rPr>
          <w:rFonts w:ascii="Times New Roman" w:hAnsi="Times New Roman" w:cs="Times New Roman"/>
          <w:spacing w:val="-16"/>
        </w:rPr>
        <w:t xml:space="preserve"> </w:t>
      </w:r>
      <w:r w:rsidRPr="00C77F95">
        <w:rPr>
          <w:rFonts w:ascii="Times New Roman" w:hAnsi="Times New Roman" w:cs="Times New Roman"/>
        </w:rPr>
        <w:t>contratados,</w:t>
      </w:r>
      <w:r w:rsidRPr="00C77F95">
        <w:rPr>
          <w:rFonts w:ascii="Times New Roman" w:hAnsi="Times New Roman" w:cs="Times New Roman"/>
          <w:spacing w:val="-15"/>
        </w:rPr>
        <w:t xml:space="preserve"> </w:t>
      </w:r>
      <w:r w:rsidRPr="00C77F95">
        <w:rPr>
          <w:rFonts w:ascii="Times New Roman" w:hAnsi="Times New Roman" w:cs="Times New Roman"/>
        </w:rPr>
        <w:t>para</w:t>
      </w:r>
      <w:r w:rsidRPr="00C77F95">
        <w:rPr>
          <w:rFonts w:ascii="Times New Roman" w:hAnsi="Times New Roman" w:cs="Times New Roman"/>
          <w:spacing w:val="-15"/>
        </w:rPr>
        <w:t xml:space="preserve"> </w:t>
      </w:r>
      <w:r w:rsidRPr="00C77F95">
        <w:rPr>
          <w:rFonts w:ascii="Times New Roman" w:hAnsi="Times New Roman" w:cs="Times New Roman"/>
        </w:rPr>
        <w:t>que</w:t>
      </w:r>
      <w:r w:rsidRPr="00C77F95">
        <w:rPr>
          <w:rFonts w:ascii="Times New Roman" w:hAnsi="Times New Roman" w:cs="Times New Roman"/>
          <w:spacing w:val="-15"/>
        </w:rPr>
        <w:t xml:space="preserve"> </w:t>
      </w:r>
      <w:r w:rsidRPr="00C77F95">
        <w:rPr>
          <w:rFonts w:ascii="Times New Roman" w:hAnsi="Times New Roman" w:cs="Times New Roman"/>
        </w:rPr>
        <w:t>esta</w:t>
      </w:r>
      <w:r w:rsidRPr="00C77F95">
        <w:rPr>
          <w:rFonts w:ascii="Times New Roman" w:hAnsi="Times New Roman" w:cs="Times New Roman"/>
          <w:spacing w:val="-15"/>
        </w:rPr>
        <w:t xml:space="preserve"> </w:t>
      </w:r>
      <w:r w:rsidRPr="00C77F95">
        <w:rPr>
          <w:rFonts w:ascii="Times New Roman" w:hAnsi="Times New Roman" w:cs="Times New Roman"/>
        </w:rPr>
        <w:t>Secretaría</w:t>
      </w:r>
      <w:r w:rsidRPr="00C77F95">
        <w:rPr>
          <w:rFonts w:ascii="Times New Roman" w:hAnsi="Times New Roman" w:cs="Times New Roman"/>
          <w:spacing w:val="-15"/>
        </w:rPr>
        <w:t xml:space="preserve"> </w:t>
      </w:r>
      <w:r w:rsidRPr="00C77F95">
        <w:rPr>
          <w:rFonts w:ascii="Times New Roman" w:hAnsi="Times New Roman" w:cs="Times New Roman"/>
        </w:rPr>
        <w:t>pueda</w:t>
      </w:r>
      <w:r w:rsidRPr="00C77F95">
        <w:rPr>
          <w:rFonts w:ascii="Times New Roman" w:hAnsi="Times New Roman" w:cs="Times New Roman"/>
          <w:spacing w:val="-15"/>
        </w:rPr>
        <w:t xml:space="preserve"> </w:t>
      </w:r>
      <w:r w:rsidRPr="00C77F95">
        <w:rPr>
          <w:rFonts w:ascii="Times New Roman" w:hAnsi="Times New Roman" w:cs="Times New Roman"/>
        </w:rPr>
        <w:t>integrarlos</w:t>
      </w:r>
      <w:r w:rsidRPr="00C77F95">
        <w:rPr>
          <w:rFonts w:ascii="Times New Roman" w:hAnsi="Times New Roman" w:cs="Times New Roman"/>
          <w:spacing w:val="-16"/>
        </w:rPr>
        <w:t xml:space="preserve"> </w:t>
      </w:r>
      <w:r w:rsidRPr="00C77F95">
        <w:rPr>
          <w:rFonts w:ascii="Times New Roman" w:hAnsi="Times New Roman" w:cs="Times New Roman"/>
        </w:rPr>
        <w:t>en</w:t>
      </w:r>
      <w:r w:rsidRPr="00C77F95">
        <w:rPr>
          <w:rFonts w:ascii="Times New Roman" w:hAnsi="Times New Roman" w:cs="Times New Roman"/>
          <w:spacing w:val="-16"/>
        </w:rPr>
        <w:t xml:space="preserve"> </w:t>
      </w:r>
      <w:r w:rsidRPr="00C77F95">
        <w:rPr>
          <w:rFonts w:ascii="Times New Roman" w:hAnsi="Times New Roman" w:cs="Times New Roman"/>
        </w:rPr>
        <w:t>el</w:t>
      </w:r>
      <w:r w:rsidRPr="00C77F95">
        <w:rPr>
          <w:rFonts w:ascii="Times New Roman" w:hAnsi="Times New Roman" w:cs="Times New Roman"/>
          <w:spacing w:val="-15"/>
        </w:rPr>
        <w:t xml:space="preserve"> </w:t>
      </w:r>
      <w:r w:rsidRPr="00C77F95">
        <w:rPr>
          <w:rFonts w:ascii="Times New Roman" w:hAnsi="Times New Roman" w:cs="Times New Roman"/>
        </w:rPr>
        <w:t>informe</w:t>
      </w:r>
      <w:r w:rsidRPr="00C77F95">
        <w:rPr>
          <w:rFonts w:ascii="Times New Roman" w:hAnsi="Times New Roman" w:cs="Times New Roman"/>
          <w:spacing w:val="-15"/>
        </w:rPr>
        <w:t xml:space="preserve"> </w:t>
      </w:r>
      <w:r w:rsidRPr="00C77F95">
        <w:rPr>
          <w:rFonts w:ascii="Times New Roman" w:hAnsi="Times New Roman" w:cs="Times New Roman"/>
        </w:rPr>
        <w:t>trimestral</w:t>
      </w:r>
      <w:r w:rsidRPr="00C77F95">
        <w:rPr>
          <w:rFonts w:ascii="Times New Roman" w:hAnsi="Times New Roman" w:cs="Times New Roman"/>
          <w:spacing w:val="-15"/>
        </w:rPr>
        <w:t xml:space="preserve"> </w:t>
      </w:r>
      <w:r w:rsidRPr="00C77F95">
        <w:rPr>
          <w:rFonts w:ascii="Times New Roman" w:hAnsi="Times New Roman" w:cs="Times New Roman"/>
        </w:rPr>
        <w:t>que</w:t>
      </w:r>
      <w:r w:rsidRPr="00C77F95">
        <w:rPr>
          <w:rFonts w:ascii="Times New Roman" w:hAnsi="Times New Roman" w:cs="Times New Roman"/>
          <w:spacing w:val="-15"/>
        </w:rPr>
        <w:t xml:space="preserve"> </w:t>
      </w:r>
      <w:r w:rsidRPr="00C77F95">
        <w:rPr>
          <w:rFonts w:ascii="Times New Roman" w:hAnsi="Times New Roman" w:cs="Times New Roman"/>
        </w:rPr>
        <w:t>presenta a la Secretaría de Hacienda y Crédito</w:t>
      </w:r>
      <w:r w:rsidRPr="00C77F95">
        <w:rPr>
          <w:rFonts w:ascii="Times New Roman" w:hAnsi="Times New Roman" w:cs="Times New Roman"/>
          <w:spacing w:val="-11"/>
        </w:rPr>
        <w:t xml:space="preserve"> </w:t>
      </w:r>
      <w:r w:rsidRPr="00C77F95">
        <w:rPr>
          <w:rFonts w:ascii="Times New Roman" w:hAnsi="Times New Roman" w:cs="Times New Roman"/>
        </w:rPr>
        <w:t>Público.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8"/>
        <w:rPr>
          <w:rFonts w:ascii="Times New Roman" w:hAnsi="Times New Roman" w:cs="Times New Roman"/>
        </w:rPr>
      </w:pPr>
      <w:r w:rsidRPr="00C77F95">
        <w:rPr>
          <w:rFonts w:ascii="Times New Roman" w:hAnsi="Times New Roman" w:cs="Times New Roman"/>
        </w:rPr>
        <w:t>Con el objetivo de coadyuvar en la transparencia y rendición de cuentas por parte de los Municipios, la Secretaría ha puesto a disposición de los mismos la plataforma electrónica “Tlaxcala Transparente”, en la que deberán difundir los movimientos que tenga la Deuda Pública Municipal contraída.</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8"/>
        <w:rPr>
          <w:rFonts w:ascii="Times New Roman" w:hAnsi="Times New Roman" w:cs="Times New Roman"/>
        </w:rPr>
      </w:pPr>
      <w:r w:rsidRPr="00C77F95">
        <w:rPr>
          <w:rFonts w:ascii="Times New Roman" w:hAnsi="Times New Roman" w:cs="Times New Roman"/>
          <w:b w:val="0"/>
        </w:rPr>
        <w:t>ARTÍCULO 87</w:t>
      </w:r>
      <w:r w:rsidRPr="00C77F95">
        <w:rPr>
          <w:rFonts w:ascii="Times New Roman" w:hAnsi="Times New Roman" w:cs="Times New Roman"/>
        </w:rPr>
        <w:t>. Los Municipios, en la contratación de Deuda Pública, deberán apegarse a lo establecido en el Código Financiero</w:t>
      </w:r>
      <w:r w:rsidRPr="00C77F95">
        <w:rPr>
          <w:rFonts w:ascii="Times New Roman" w:hAnsi="Times New Roman" w:cs="Times New Roman"/>
          <w:spacing w:val="-11"/>
        </w:rPr>
        <w:t xml:space="preserve"> </w:t>
      </w:r>
      <w:r w:rsidRPr="00C77F95">
        <w:rPr>
          <w:rFonts w:ascii="Times New Roman" w:hAnsi="Times New Roman" w:cs="Times New Roman"/>
        </w:rPr>
        <w:t>para</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Estado</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Tlaxcala</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sus</w:t>
      </w:r>
      <w:r w:rsidRPr="00C77F95">
        <w:rPr>
          <w:rFonts w:ascii="Times New Roman" w:hAnsi="Times New Roman" w:cs="Times New Roman"/>
          <w:spacing w:val="-12"/>
        </w:rPr>
        <w:t xml:space="preserve"> </w:t>
      </w:r>
      <w:r w:rsidRPr="00C77F95">
        <w:rPr>
          <w:rFonts w:ascii="Times New Roman" w:hAnsi="Times New Roman" w:cs="Times New Roman"/>
        </w:rPr>
        <w:t>Municipios,</w:t>
      </w:r>
      <w:r w:rsidRPr="00C77F95">
        <w:rPr>
          <w:rFonts w:ascii="Times New Roman" w:hAnsi="Times New Roman" w:cs="Times New Roman"/>
          <w:spacing w:val="-9"/>
        </w:rPr>
        <w:t xml:space="preserve"> </w:t>
      </w:r>
      <w:r w:rsidRPr="00C77F95">
        <w:rPr>
          <w:rFonts w:ascii="Times New Roman" w:hAnsi="Times New Roman" w:cs="Times New Roman"/>
        </w:rPr>
        <w:t>Ley</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Deuda</w:t>
      </w:r>
      <w:r w:rsidRPr="00C77F95">
        <w:rPr>
          <w:rFonts w:ascii="Times New Roman" w:hAnsi="Times New Roman" w:cs="Times New Roman"/>
          <w:spacing w:val="-11"/>
        </w:rPr>
        <w:t xml:space="preserve"> </w:t>
      </w:r>
      <w:r w:rsidRPr="00C77F95">
        <w:rPr>
          <w:rFonts w:ascii="Times New Roman" w:hAnsi="Times New Roman" w:cs="Times New Roman"/>
        </w:rPr>
        <w:t>Pública</w:t>
      </w:r>
      <w:r w:rsidRPr="00C77F95">
        <w:rPr>
          <w:rFonts w:ascii="Times New Roman" w:hAnsi="Times New Roman" w:cs="Times New Roman"/>
          <w:spacing w:val="-11"/>
        </w:rPr>
        <w:t xml:space="preserve"> </w:t>
      </w:r>
      <w:r w:rsidRPr="00C77F95">
        <w:rPr>
          <w:rFonts w:ascii="Times New Roman" w:hAnsi="Times New Roman" w:cs="Times New Roman"/>
        </w:rPr>
        <w:t>para</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Estado</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Tlaxcala</w:t>
      </w:r>
      <w:r w:rsidRPr="00C77F95">
        <w:rPr>
          <w:rFonts w:ascii="Times New Roman" w:hAnsi="Times New Roman" w:cs="Times New Roman"/>
          <w:spacing w:val="-11"/>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sus</w:t>
      </w:r>
      <w:r w:rsidRPr="00C77F95">
        <w:rPr>
          <w:rFonts w:ascii="Times New Roman" w:hAnsi="Times New Roman" w:cs="Times New Roman"/>
          <w:spacing w:val="-12"/>
        </w:rPr>
        <w:t xml:space="preserve"> </w:t>
      </w:r>
      <w:r w:rsidRPr="00C77F95">
        <w:rPr>
          <w:rFonts w:ascii="Times New Roman" w:hAnsi="Times New Roman" w:cs="Times New Roman"/>
        </w:rPr>
        <w:t>Municipios y la Ley de Disciplina Financiera de las Entidades Federativas y los</w:t>
      </w:r>
      <w:r w:rsidRPr="00C77F95">
        <w:rPr>
          <w:rFonts w:ascii="Times New Roman" w:hAnsi="Times New Roman" w:cs="Times New Roman"/>
          <w:spacing w:val="-27"/>
        </w:rPr>
        <w:t xml:space="preserve"> </w:t>
      </w:r>
      <w:r w:rsidRPr="00C77F95">
        <w:rPr>
          <w:rFonts w:ascii="Times New Roman" w:hAnsi="Times New Roman" w:cs="Times New Roman"/>
        </w:rPr>
        <w:t>Municipios.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0"/>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créditos</w:t>
      </w:r>
      <w:r w:rsidRPr="00C77F95">
        <w:rPr>
          <w:rFonts w:ascii="Times New Roman" w:hAnsi="Times New Roman" w:cs="Times New Roman"/>
          <w:spacing w:val="-12"/>
        </w:rPr>
        <w:t xml:space="preserve"> </w:t>
      </w:r>
      <w:r w:rsidRPr="00C77F95">
        <w:rPr>
          <w:rFonts w:ascii="Times New Roman" w:hAnsi="Times New Roman" w:cs="Times New Roman"/>
        </w:rPr>
        <w:t>deberán</w:t>
      </w:r>
      <w:r w:rsidRPr="00C77F95">
        <w:rPr>
          <w:rFonts w:ascii="Times New Roman" w:hAnsi="Times New Roman" w:cs="Times New Roman"/>
          <w:spacing w:val="-10"/>
        </w:rPr>
        <w:t xml:space="preserve"> </w:t>
      </w:r>
      <w:r w:rsidRPr="00C77F95">
        <w:rPr>
          <w:rFonts w:ascii="Times New Roman" w:hAnsi="Times New Roman" w:cs="Times New Roman"/>
        </w:rPr>
        <w:t>ser</w:t>
      </w:r>
      <w:r w:rsidRPr="00C77F95">
        <w:rPr>
          <w:rFonts w:ascii="Times New Roman" w:hAnsi="Times New Roman" w:cs="Times New Roman"/>
          <w:spacing w:val="-11"/>
        </w:rPr>
        <w:t xml:space="preserve"> </w:t>
      </w:r>
      <w:r w:rsidRPr="00C77F95">
        <w:rPr>
          <w:rFonts w:ascii="Times New Roman" w:hAnsi="Times New Roman" w:cs="Times New Roman"/>
        </w:rPr>
        <w:t>contratados</w:t>
      </w:r>
      <w:r w:rsidRPr="00C77F95">
        <w:rPr>
          <w:rFonts w:ascii="Times New Roman" w:hAnsi="Times New Roman" w:cs="Times New Roman"/>
          <w:spacing w:val="-12"/>
        </w:rPr>
        <w:t xml:space="preserve"> </w:t>
      </w:r>
      <w:r w:rsidRPr="00C77F95">
        <w:rPr>
          <w:rFonts w:ascii="Times New Roman" w:hAnsi="Times New Roman" w:cs="Times New Roman"/>
        </w:rPr>
        <w:t>tras</w:t>
      </w:r>
      <w:r w:rsidRPr="00C77F95">
        <w:rPr>
          <w:rFonts w:ascii="Times New Roman" w:hAnsi="Times New Roman" w:cs="Times New Roman"/>
          <w:spacing w:val="-12"/>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implementación</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un</w:t>
      </w:r>
      <w:r w:rsidRPr="00C77F95">
        <w:rPr>
          <w:rFonts w:ascii="Times New Roman" w:hAnsi="Times New Roman" w:cs="Times New Roman"/>
          <w:spacing w:val="-13"/>
        </w:rPr>
        <w:t xml:space="preserve"> </w:t>
      </w:r>
      <w:r w:rsidRPr="00C77F95">
        <w:rPr>
          <w:rFonts w:ascii="Times New Roman" w:hAnsi="Times New Roman" w:cs="Times New Roman"/>
        </w:rPr>
        <w:t>procedimiento</w:t>
      </w:r>
      <w:r w:rsidRPr="00C77F95">
        <w:rPr>
          <w:rFonts w:ascii="Times New Roman" w:hAnsi="Times New Roman" w:cs="Times New Roman"/>
          <w:spacing w:val="-11"/>
        </w:rPr>
        <w:t xml:space="preserve"> </w:t>
      </w:r>
      <w:r w:rsidRPr="00C77F95">
        <w:rPr>
          <w:rFonts w:ascii="Times New Roman" w:hAnsi="Times New Roman" w:cs="Times New Roman"/>
        </w:rPr>
        <w:t>competitivo,</w:t>
      </w:r>
      <w:r w:rsidRPr="00C77F95">
        <w:rPr>
          <w:rFonts w:ascii="Times New Roman" w:hAnsi="Times New Roman" w:cs="Times New Roman"/>
          <w:spacing w:val="-11"/>
        </w:rPr>
        <w:t xml:space="preserve"> </w:t>
      </w:r>
      <w:r w:rsidRPr="00C77F95">
        <w:rPr>
          <w:rFonts w:ascii="Times New Roman" w:hAnsi="Times New Roman" w:cs="Times New Roman"/>
        </w:rPr>
        <w:t>con</w:t>
      </w:r>
      <w:r w:rsidRPr="00C77F95">
        <w:rPr>
          <w:rFonts w:ascii="Times New Roman" w:hAnsi="Times New Roman" w:cs="Times New Roman"/>
          <w:spacing w:val="-13"/>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institución</w:t>
      </w:r>
      <w:r w:rsidRPr="00C77F95">
        <w:rPr>
          <w:rFonts w:ascii="Times New Roman" w:hAnsi="Times New Roman" w:cs="Times New Roman"/>
          <w:spacing w:val="-10"/>
        </w:rPr>
        <w:t xml:space="preserve"> </w:t>
      </w:r>
      <w:r w:rsidRPr="00C77F95">
        <w:rPr>
          <w:rFonts w:ascii="Times New Roman" w:hAnsi="Times New Roman" w:cs="Times New Roman"/>
        </w:rPr>
        <w:t>financiera que ofrezca las mejores condiciones de mercado en cuanto a tasas de interés, comisiones y plazos, considerando cuando menos una propuesta de la Banca de</w:t>
      </w:r>
      <w:r w:rsidRPr="00C77F95">
        <w:rPr>
          <w:rFonts w:ascii="Times New Roman" w:hAnsi="Times New Roman" w:cs="Times New Roman"/>
          <w:spacing w:val="-17"/>
        </w:rPr>
        <w:t xml:space="preserve"> </w:t>
      </w:r>
      <w:r w:rsidRPr="00C77F95">
        <w:rPr>
          <w:rFonts w:ascii="Times New Roman" w:hAnsi="Times New Roman" w:cs="Times New Roman"/>
        </w:rPr>
        <w:t>Desarrollo.</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ind w:right="1955"/>
        <w:rPr>
          <w:rFonts w:ascii="Times New Roman" w:hAnsi="Times New Roman" w:cs="Times New Roman"/>
        </w:rPr>
      </w:pPr>
      <w:r w:rsidRPr="00C77F95">
        <w:rPr>
          <w:rFonts w:ascii="Times New Roman" w:hAnsi="Times New Roman" w:cs="Times New Roman"/>
        </w:rPr>
        <w:t>CAPITULO VII</w:t>
      </w:r>
    </w:p>
    <w:p w:rsidR="001D5FE1" w:rsidRPr="00C77F95" w:rsidRDefault="001D5FE1" w:rsidP="001D5FE1">
      <w:pPr>
        <w:ind w:left="8" w:right="7"/>
        <w:jc w:val="center"/>
        <w:rPr>
          <w:b/>
          <w:sz w:val="20"/>
        </w:rPr>
      </w:pPr>
      <w:r w:rsidRPr="00C77F95">
        <w:rPr>
          <w:b/>
          <w:sz w:val="20"/>
        </w:rPr>
        <w:t>DE LA OPERACIÓN DE LOS PROGRAMAS SOCIALES ESTATALES</w:t>
      </w:r>
    </w:p>
    <w:p w:rsidR="001D5FE1" w:rsidRPr="00C77F95" w:rsidRDefault="001D5FE1" w:rsidP="001D5FE1">
      <w:pPr>
        <w:pStyle w:val="Textoindependiente"/>
        <w:spacing w:before="5"/>
        <w:rPr>
          <w:rFonts w:ascii="Times New Roman" w:hAnsi="Times New Roman" w:cs="Times New Roman"/>
          <w:b w:val="0"/>
          <w:sz w:val="19"/>
        </w:rPr>
      </w:pPr>
    </w:p>
    <w:p w:rsidR="001D5FE1" w:rsidRPr="00C77F95" w:rsidRDefault="001D5FE1" w:rsidP="001D5FE1">
      <w:pPr>
        <w:pStyle w:val="Textoindependiente"/>
        <w:ind w:left="118" w:right="109"/>
        <w:rPr>
          <w:rFonts w:ascii="Times New Roman" w:hAnsi="Times New Roman" w:cs="Times New Roman"/>
        </w:rPr>
      </w:pPr>
      <w:r w:rsidRPr="00C77F95">
        <w:rPr>
          <w:rFonts w:ascii="Times New Roman" w:hAnsi="Times New Roman" w:cs="Times New Roman"/>
          <w:b w:val="0"/>
        </w:rPr>
        <w:t xml:space="preserve">ARTÍCULO 88. </w:t>
      </w:r>
      <w:r w:rsidRPr="00C77F95">
        <w:rPr>
          <w:rFonts w:ascii="Times New Roman" w:hAnsi="Times New Roman" w:cs="Times New Roman"/>
        </w:rPr>
        <w:t>En cumplimiento a la Ley de Desarrollo Social del Estado de Tlaxcala, las Dependencias y Entidades del</w:t>
      </w:r>
      <w:r w:rsidRPr="00C77F95">
        <w:rPr>
          <w:rFonts w:ascii="Times New Roman" w:hAnsi="Times New Roman" w:cs="Times New Roman"/>
          <w:spacing w:val="-4"/>
        </w:rPr>
        <w:t xml:space="preserve"> </w:t>
      </w:r>
      <w:r w:rsidRPr="00C77F95">
        <w:rPr>
          <w:rFonts w:ascii="Times New Roman" w:hAnsi="Times New Roman" w:cs="Times New Roman"/>
        </w:rPr>
        <w:t>Gobierno</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Estado</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Tlaxcala</w:t>
      </w:r>
      <w:r w:rsidRPr="00C77F95">
        <w:rPr>
          <w:rFonts w:ascii="Times New Roman" w:hAnsi="Times New Roman" w:cs="Times New Roman"/>
          <w:spacing w:val="-4"/>
        </w:rPr>
        <w:t xml:space="preserve"> </w:t>
      </w:r>
      <w:r w:rsidRPr="00C77F95">
        <w:rPr>
          <w:rFonts w:ascii="Times New Roman" w:hAnsi="Times New Roman" w:cs="Times New Roman"/>
        </w:rPr>
        <w:t>que</w:t>
      </w:r>
      <w:r w:rsidRPr="00C77F95">
        <w:rPr>
          <w:rFonts w:ascii="Times New Roman" w:hAnsi="Times New Roman" w:cs="Times New Roman"/>
          <w:spacing w:val="-4"/>
        </w:rPr>
        <w:t xml:space="preserve"> </w:t>
      </w:r>
      <w:r w:rsidRPr="00C77F95">
        <w:rPr>
          <w:rFonts w:ascii="Times New Roman" w:hAnsi="Times New Roman" w:cs="Times New Roman"/>
        </w:rPr>
        <w:t>tienen</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su</w:t>
      </w:r>
      <w:r w:rsidRPr="00C77F95">
        <w:rPr>
          <w:rFonts w:ascii="Times New Roman" w:hAnsi="Times New Roman" w:cs="Times New Roman"/>
          <w:spacing w:val="-6"/>
        </w:rPr>
        <w:t xml:space="preserve"> </w:t>
      </w:r>
      <w:r w:rsidRPr="00C77F95">
        <w:rPr>
          <w:rFonts w:ascii="Times New Roman" w:hAnsi="Times New Roman" w:cs="Times New Roman"/>
        </w:rPr>
        <w:t>cargo</w:t>
      </w:r>
      <w:r w:rsidRPr="00C77F95">
        <w:rPr>
          <w:rFonts w:ascii="Times New Roman" w:hAnsi="Times New Roman" w:cs="Times New Roman"/>
          <w:spacing w:val="-3"/>
        </w:rPr>
        <w:t xml:space="preserve"> </w:t>
      </w:r>
      <w:r w:rsidRPr="00C77F95">
        <w:rPr>
          <w:rFonts w:ascii="Times New Roman" w:hAnsi="Times New Roman" w:cs="Times New Roman"/>
        </w:rPr>
        <w:t>programas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desarrollo</w:t>
      </w:r>
      <w:r w:rsidRPr="00C77F95">
        <w:rPr>
          <w:rFonts w:ascii="Times New Roman" w:hAnsi="Times New Roman" w:cs="Times New Roman"/>
          <w:spacing w:val="-4"/>
        </w:rPr>
        <w:t xml:space="preserve"> </w:t>
      </w:r>
      <w:r w:rsidRPr="00C77F95">
        <w:rPr>
          <w:rFonts w:ascii="Times New Roman" w:hAnsi="Times New Roman" w:cs="Times New Roman"/>
        </w:rPr>
        <w:t>social</w:t>
      </w:r>
      <w:r w:rsidRPr="00C77F95">
        <w:rPr>
          <w:rFonts w:ascii="Times New Roman" w:hAnsi="Times New Roman" w:cs="Times New Roman"/>
          <w:spacing w:val="-4"/>
        </w:rPr>
        <w:t xml:space="preserve"> </w:t>
      </w:r>
      <w:r w:rsidRPr="00C77F95">
        <w:rPr>
          <w:rFonts w:ascii="Times New Roman" w:hAnsi="Times New Roman" w:cs="Times New Roman"/>
        </w:rPr>
        <w:t>se</w:t>
      </w:r>
      <w:r w:rsidRPr="00C77F95">
        <w:rPr>
          <w:rFonts w:ascii="Times New Roman" w:hAnsi="Times New Roman" w:cs="Times New Roman"/>
          <w:spacing w:val="-4"/>
        </w:rPr>
        <w:t xml:space="preserve"> </w:t>
      </w:r>
      <w:r w:rsidRPr="00C77F95">
        <w:rPr>
          <w:rFonts w:ascii="Times New Roman" w:hAnsi="Times New Roman" w:cs="Times New Roman"/>
        </w:rPr>
        <w:t>deben</w:t>
      </w:r>
      <w:r w:rsidRPr="00C77F95">
        <w:rPr>
          <w:rFonts w:ascii="Times New Roman" w:hAnsi="Times New Roman" w:cs="Times New Roman"/>
          <w:spacing w:val="-5"/>
        </w:rPr>
        <w:t xml:space="preserve"> </w:t>
      </w:r>
      <w:r w:rsidRPr="00C77F95">
        <w:rPr>
          <w:rFonts w:ascii="Times New Roman" w:hAnsi="Times New Roman" w:cs="Times New Roman"/>
        </w:rPr>
        <w:t>apegar</w:t>
      </w:r>
      <w:r w:rsidRPr="00C77F95">
        <w:rPr>
          <w:rFonts w:ascii="Times New Roman" w:hAnsi="Times New Roman" w:cs="Times New Roman"/>
          <w:spacing w:val="-3"/>
        </w:rPr>
        <w:t xml:space="preserve"> </w:t>
      </w:r>
      <w:r w:rsidRPr="00C77F95">
        <w:rPr>
          <w:rFonts w:ascii="Times New Roman" w:hAnsi="Times New Roman" w:cs="Times New Roman"/>
        </w:rPr>
        <w:t>a</w:t>
      </w:r>
      <w:r w:rsidRPr="00C77F95">
        <w:rPr>
          <w:rFonts w:ascii="Times New Roman" w:hAnsi="Times New Roman" w:cs="Times New Roman"/>
          <w:spacing w:val="-6"/>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principios de eficiencia, eficacia, economía, transparencia y honradez para satisfacer los objetivos a los que están destinados los recursos públicos, en referencia a lo anterior se atenderán las siguientes disposiciones</w:t>
      </w:r>
      <w:r w:rsidRPr="00C77F95">
        <w:rPr>
          <w:rFonts w:ascii="Times New Roman" w:hAnsi="Times New Roman" w:cs="Times New Roman"/>
          <w:spacing w:val="-32"/>
        </w:rPr>
        <w:t xml:space="preserve"> </w:t>
      </w:r>
      <w:r w:rsidRPr="00C77F95">
        <w:rPr>
          <w:rFonts w:ascii="Times New Roman" w:hAnsi="Times New Roman" w:cs="Times New Roman"/>
        </w:rPr>
        <w:t>generales: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C77F95">
      <w:pPr>
        <w:pStyle w:val="Prrafodelista"/>
        <w:widowControl w:val="0"/>
        <w:numPr>
          <w:ilvl w:val="0"/>
          <w:numId w:val="33"/>
        </w:numPr>
        <w:tabs>
          <w:tab w:val="left" w:pos="838"/>
          <w:tab w:val="left" w:pos="839"/>
        </w:tabs>
        <w:autoSpaceDE w:val="0"/>
        <w:autoSpaceDN w:val="0"/>
        <w:ind w:right="124" w:hanging="487"/>
        <w:jc w:val="left"/>
        <w:rPr>
          <w:sz w:val="20"/>
        </w:rPr>
      </w:pPr>
      <w:r w:rsidRPr="00C77F95">
        <w:rPr>
          <w:sz w:val="20"/>
        </w:rPr>
        <w:t>Priorizar</w:t>
      </w:r>
      <w:r w:rsidRPr="00C77F95">
        <w:rPr>
          <w:spacing w:val="-1"/>
          <w:sz w:val="20"/>
        </w:rPr>
        <w:t xml:space="preserve"> </w:t>
      </w:r>
      <w:r w:rsidRPr="00C77F95">
        <w:rPr>
          <w:sz w:val="20"/>
        </w:rPr>
        <w:t>la</w:t>
      </w:r>
      <w:r w:rsidRPr="00C77F95">
        <w:rPr>
          <w:spacing w:val="-2"/>
          <w:sz w:val="20"/>
        </w:rPr>
        <w:t xml:space="preserve"> </w:t>
      </w:r>
      <w:r w:rsidRPr="00C77F95">
        <w:rPr>
          <w:sz w:val="20"/>
        </w:rPr>
        <w:t>asignación</w:t>
      </w:r>
      <w:r w:rsidRPr="00C77F95">
        <w:rPr>
          <w:spacing w:val="-3"/>
          <w:sz w:val="20"/>
        </w:rPr>
        <w:t xml:space="preserve"> </w:t>
      </w:r>
      <w:r w:rsidRPr="00C77F95">
        <w:rPr>
          <w:sz w:val="20"/>
        </w:rPr>
        <w:t>de</w:t>
      </w:r>
      <w:r w:rsidRPr="00C77F95">
        <w:rPr>
          <w:spacing w:val="-2"/>
          <w:sz w:val="20"/>
        </w:rPr>
        <w:t xml:space="preserve"> </w:t>
      </w:r>
      <w:r w:rsidRPr="00C77F95">
        <w:rPr>
          <w:sz w:val="20"/>
        </w:rPr>
        <w:t>los</w:t>
      </w:r>
      <w:r w:rsidRPr="00C77F95">
        <w:rPr>
          <w:spacing w:val="-3"/>
          <w:sz w:val="20"/>
        </w:rPr>
        <w:t xml:space="preserve"> </w:t>
      </w:r>
      <w:r w:rsidRPr="00C77F95">
        <w:rPr>
          <w:sz w:val="20"/>
        </w:rPr>
        <w:t>recursos</w:t>
      </w:r>
      <w:r w:rsidRPr="00C77F95">
        <w:rPr>
          <w:spacing w:val="-3"/>
          <w:sz w:val="20"/>
        </w:rPr>
        <w:t xml:space="preserve"> </w:t>
      </w:r>
      <w:r w:rsidRPr="00C77F95">
        <w:rPr>
          <w:sz w:val="20"/>
        </w:rPr>
        <w:t>públicos</w:t>
      </w:r>
      <w:r w:rsidRPr="00C77F95">
        <w:rPr>
          <w:spacing w:val="-3"/>
          <w:sz w:val="20"/>
        </w:rPr>
        <w:t xml:space="preserve"> </w:t>
      </w:r>
      <w:r w:rsidRPr="00C77F95">
        <w:rPr>
          <w:sz w:val="20"/>
        </w:rPr>
        <w:t>a</w:t>
      </w:r>
      <w:r w:rsidRPr="00C77F95">
        <w:rPr>
          <w:spacing w:val="-2"/>
          <w:sz w:val="20"/>
        </w:rPr>
        <w:t xml:space="preserve"> </w:t>
      </w:r>
      <w:r w:rsidRPr="00C77F95">
        <w:rPr>
          <w:sz w:val="20"/>
        </w:rPr>
        <w:t>programas,</w:t>
      </w:r>
      <w:r w:rsidRPr="00C77F95">
        <w:rPr>
          <w:spacing w:val="1"/>
          <w:sz w:val="20"/>
        </w:rPr>
        <w:t xml:space="preserve"> </w:t>
      </w:r>
      <w:r w:rsidRPr="00C77F95">
        <w:rPr>
          <w:sz w:val="20"/>
        </w:rPr>
        <w:t>obras</w:t>
      </w:r>
      <w:r w:rsidRPr="00C77F95">
        <w:rPr>
          <w:spacing w:val="-3"/>
          <w:sz w:val="20"/>
        </w:rPr>
        <w:t xml:space="preserve"> </w:t>
      </w:r>
      <w:r w:rsidRPr="00C77F95">
        <w:rPr>
          <w:sz w:val="20"/>
        </w:rPr>
        <w:t>y</w:t>
      </w:r>
      <w:r w:rsidRPr="00C77F95">
        <w:rPr>
          <w:spacing w:val="-6"/>
          <w:sz w:val="20"/>
        </w:rPr>
        <w:t xml:space="preserve"> </w:t>
      </w:r>
      <w:r w:rsidRPr="00C77F95">
        <w:rPr>
          <w:sz w:val="20"/>
        </w:rPr>
        <w:t>acciones</w:t>
      </w:r>
      <w:r w:rsidRPr="00C77F95">
        <w:rPr>
          <w:spacing w:val="-3"/>
          <w:sz w:val="20"/>
        </w:rPr>
        <w:t xml:space="preserve"> </w:t>
      </w:r>
      <w:r w:rsidRPr="00C77F95">
        <w:rPr>
          <w:sz w:val="20"/>
        </w:rPr>
        <w:t>de</w:t>
      </w:r>
      <w:r w:rsidRPr="00C77F95">
        <w:rPr>
          <w:spacing w:val="-2"/>
          <w:sz w:val="20"/>
        </w:rPr>
        <w:t xml:space="preserve"> </w:t>
      </w:r>
      <w:r w:rsidRPr="00C77F95">
        <w:rPr>
          <w:sz w:val="20"/>
        </w:rPr>
        <w:t>alto</w:t>
      </w:r>
      <w:r w:rsidRPr="00C77F95">
        <w:rPr>
          <w:spacing w:val="-1"/>
          <w:sz w:val="20"/>
        </w:rPr>
        <w:t xml:space="preserve"> </w:t>
      </w:r>
      <w:r w:rsidRPr="00C77F95">
        <w:rPr>
          <w:sz w:val="20"/>
        </w:rPr>
        <w:t>impacto</w:t>
      </w:r>
      <w:r w:rsidRPr="00C77F95">
        <w:rPr>
          <w:spacing w:val="-1"/>
          <w:sz w:val="20"/>
        </w:rPr>
        <w:t xml:space="preserve"> </w:t>
      </w:r>
      <w:r w:rsidRPr="00C77F95">
        <w:rPr>
          <w:sz w:val="20"/>
        </w:rPr>
        <w:t>y</w:t>
      </w:r>
      <w:r w:rsidRPr="00C77F95">
        <w:rPr>
          <w:spacing w:val="-6"/>
          <w:sz w:val="20"/>
        </w:rPr>
        <w:t xml:space="preserve"> </w:t>
      </w:r>
      <w:r w:rsidRPr="00C77F95">
        <w:rPr>
          <w:sz w:val="20"/>
        </w:rPr>
        <w:t>beneficio</w:t>
      </w:r>
      <w:r w:rsidRPr="00C77F95">
        <w:rPr>
          <w:spacing w:val="-1"/>
          <w:sz w:val="20"/>
        </w:rPr>
        <w:t xml:space="preserve"> </w:t>
      </w:r>
      <w:r w:rsidRPr="00C77F95">
        <w:rPr>
          <w:sz w:val="20"/>
        </w:rPr>
        <w:t>social que incidan en la mejora del desarrollo humano, social y económico de la</w:t>
      </w:r>
      <w:r w:rsidRPr="00C77F95">
        <w:rPr>
          <w:spacing w:val="-25"/>
          <w:sz w:val="20"/>
        </w:rPr>
        <w:t xml:space="preserve"> </w:t>
      </w:r>
      <w:r w:rsidRPr="00C77F95">
        <w:rPr>
          <w:sz w:val="20"/>
        </w:rPr>
        <w:t>población:</w:t>
      </w:r>
    </w:p>
    <w:p w:rsidR="001D5FE1" w:rsidRPr="00C77F95" w:rsidRDefault="001D5FE1" w:rsidP="00C77F95">
      <w:pPr>
        <w:pStyle w:val="Prrafodelista"/>
        <w:widowControl w:val="0"/>
        <w:numPr>
          <w:ilvl w:val="1"/>
          <w:numId w:val="33"/>
        </w:numPr>
        <w:tabs>
          <w:tab w:val="left" w:pos="839"/>
        </w:tabs>
        <w:autoSpaceDE w:val="0"/>
        <w:autoSpaceDN w:val="0"/>
        <w:spacing w:before="70"/>
        <w:ind w:right="112"/>
        <w:jc w:val="both"/>
        <w:rPr>
          <w:sz w:val="20"/>
        </w:rPr>
      </w:pPr>
      <w:r w:rsidRPr="00C77F95">
        <w:rPr>
          <w:sz w:val="20"/>
        </w:rPr>
        <w:t>Entendido el programa como instrumento rector derivado de la planificación institucional, destinado al cumplimiento de las funciones de una organización, por el cual se establece el orden de actuación, así como los objetivos o metas,</w:t>
      </w:r>
      <w:r w:rsidRPr="00C77F95">
        <w:rPr>
          <w:spacing w:val="-11"/>
          <w:sz w:val="20"/>
        </w:rPr>
        <w:t xml:space="preserve"> </w:t>
      </w:r>
      <w:r w:rsidRPr="00C77F95">
        <w:rPr>
          <w:sz w:val="20"/>
        </w:rPr>
        <w:t>resultados.</w:t>
      </w:r>
    </w:p>
    <w:p w:rsidR="001D5FE1" w:rsidRPr="00C77F95" w:rsidRDefault="001D5FE1" w:rsidP="00C77F95">
      <w:pPr>
        <w:pStyle w:val="Prrafodelista"/>
        <w:widowControl w:val="0"/>
        <w:numPr>
          <w:ilvl w:val="1"/>
          <w:numId w:val="33"/>
        </w:numPr>
        <w:tabs>
          <w:tab w:val="left" w:pos="839"/>
        </w:tabs>
        <w:autoSpaceDE w:val="0"/>
        <w:autoSpaceDN w:val="0"/>
        <w:spacing w:before="70"/>
        <w:jc w:val="both"/>
        <w:rPr>
          <w:sz w:val="20"/>
        </w:rPr>
      </w:pPr>
      <w:r w:rsidRPr="00C77F95">
        <w:rPr>
          <w:sz w:val="20"/>
        </w:rPr>
        <w:t>Los programas sociales deben apegarse a reglas de</w:t>
      </w:r>
      <w:r w:rsidRPr="00C77F95">
        <w:rPr>
          <w:spacing w:val="-20"/>
          <w:sz w:val="20"/>
        </w:rPr>
        <w:t xml:space="preserve"> </w:t>
      </w:r>
      <w:r w:rsidRPr="00C77F95">
        <w:rPr>
          <w:sz w:val="20"/>
        </w:rPr>
        <w:t>operación.</w:t>
      </w:r>
    </w:p>
    <w:p w:rsidR="001D5FE1" w:rsidRPr="00C77F95" w:rsidRDefault="001D5FE1" w:rsidP="00C77F95">
      <w:pPr>
        <w:pStyle w:val="Prrafodelista"/>
        <w:widowControl w:val="0"/>
        <w:numPr>
          <w:ilvl w:val="1"/>
          <w:numId w:val="33"/>
        </w:numPr>
        <w:tabs>
          <w:tab w:val="left" w:pos="839"/>
        </w:tabs>
        <w:autoSpaceDE w:val="0"/>
        <w:autoSpaceDN w:val="0"/>
        <w:spacing w:before="70"/>
        <w:ind w:right="109"/>
        <w:jc w:val="both"/>
        <w:rPr>
          <w:sz w:val="20"/>
        </w:rPr>
      </w:pPr>
      <w:r w:rsidRPr="00C77F95">
        <w:rPr>
          <w:sz w:val="20"/>
        </w:rPr>
        <w:t>Las Dependencias y Entidades publicarán las reglas de operación de los programas sociales estatales en el Periódico Oficial del Gobierno del Estado de Tlaxcala y en sus páginas de Internet, mismas que deben ser presentadas en un máximo de 30 días, una vez aprobado el Presupuesto de Egresos del Estado. Las reglas de operación, lineamientos y convenios de los fondos federales o concurrentes serán difundidos en los portales oficiales de</w:t>
      </w:r>
      <w:r w:rsidRPr="00C77F95">
        <w:rPr>
          <w:spacing w:val="-9"/>
          <w:sz w:val="20"/>
        </w:rPr>
        <w:t xml:space="preserve"> </w:t>
      </w:r>
      <w:r w:rsidRPr="00C77F95">
        <w:rPr>
          <w:sz w:val="20"/>
        </w:rPr>
        <w:t>Internet.</w:t>
      </w:r>
    </w:p>
    <w:p w:rsidR="001D5FE1" w:rsidRPr="00C77F95" w:rsidRDefault="001D5FE1" w:rsidP="00C77F95">
      <w:pPr>
        <w:pStyle w:val="Prrafodelista"/>
        <w:widowControl w:val="0"/>
        <w:numPr>
          <w:ilvl w:val="0"/>
          <w:numId w:val="33"/>
        </w:numPr>
        <w:tabs>
          <w:tab w:val="left" w:pos="838"/>
          <w:tab w:val="left" w:pos="839"/>
        </w:tabs>
        <w:autoSpaceDE w:val="0"/>
        <w:autoSpaceDN w:val="0"/>
        <w:spacing w:before="80"/>
        <w:ind w:hanging="566"/>
        <w:jc w:val="left"/>
        <w:rPr>
          <w:sz w:val="20"/>
        </w:rPr>
      </w:pPr>
      <w:r w:rsidRPr="00C77F95">
        <w:rPr>
          <w:sz w:val="20"/>
        </w:rPr>
        <w:t>Las reglas de operación para su diseño y publicación deberán integrar los siguientes</w:t>
      </w:r>
      <w:r w:rsidRPr="00C77F95">
        <w:rPr>
          <w:spacing w:val="-26"/>
          <w:sz w:val="20"/>
        </w:rPr>
        <w:t xml:space="preserve"> </w:t>
      </w:r>
      <w:r w:rsidRPr="00C77F95">
        <w:rPr>
          <w:sz w:val="20"/>
        </w:rPr>
        <w:t>criterios:</w:t>
      </w:r>
    </w:p>
    <w:p w:rsidR="001D5FE1" w:rsidRPr="00C77F95" w:rsidRDefault="001D5FE1" w:rsidP="00C77F95">
      <w:pPr>
        <w:pStyle w:val="Prrafodelista"/>
        <w:widowControl w:val="0"/>
        <w:numPr>
          <w:ilvl w:val="1"/>
          <w:numId w:val="33"/>
        </w:numPr>
        <w:tabs>
          <w:tab w:val="left" w:pos="839"/>
        </w:tabs>
        <w:autoSpaceDE w:val="0"/>
        <w:autoSpaceDN w:val="0"/>
        <w:spacing w:before="68"/>
        <w:jc w:val="both"/>
        <w:rPr>
          <w:sz w:val="20"/>
        </w:rPr>
      </w:pPr>
      <w:r w:rsidRPr="00C77F95">
        <w:rPr>
          <w:sz w:val="20"/>
        </w:rPr>
        <w:t>Ser simples, precisas y de fácil acceso para los</w:t>
      </w:r>
      <w:r w:rsidRPr="00C77F95">
        <w:rPr>
          <w:spacing w:val="-22"/>
          <w:sz w:val="20"/>
        </w:rPr>
        <w:t xml:space="preserve"> </w:t>
      </w:r>
      <w:r w:rsidRPr="00C77F95">
        <w:rPr>
          <w:sz w:val="20"/>
        </w:rPr>
        <w:t>beneficiarios.</w:t>
      </w:r>
    </w:p>
    <w:p w:rsidR="001D5FE1" w:rsidRPr="00C77F95" w:rsidRDefault="001D5FE1" w:rsidP="00C77F95">
      <w:pPr>
        <w:pStyle w:val="Prrafodelista"/>
        <w:widowControl w:val="0"/>
        <w:numPr>
          <w:ilvl w:val="1"/>
          <w:numId w:val="33"/>
        </w:numPr>
        <w:tabs>
          <w:tab w:val="left" w:pos="839"/>
        </w:tabs>
        <w:autoSpaceDE w:val="0"/>
        <w:autoSpaceDN w:val="0"/>
        <w:spacing w:before="71"/>
        <w:jc w:val="both"/>
        <w:rPr>
          <w:sz w:val="20"/>
        </w:rPr>
      </w:pPr>
      <w:r w:rsidRPr="00C77F95">
        <w:rPr>
          <w:sz w:val="20"/>
        </w:rPr>
        <w:t>Objetivos estratégicos de los programas, su alineación a la política de planeación estatal y</w:t>
      </w:r>
      <w:r w:rsidRPr="00C77F95">
        <w:rPr>
          <w:spacing w:val="-28"/>
          <w:sz w:val="20"/>
        </w:rPr>
        <w:t xml:space="preserve"> </w:t>
      </w:r>
      <w:r w:rsidRPr="00C77F95">
        <w:rPr>
          <w:sz w:val="20"/>
        </w:rPr>
        <w:t>nacional.</w:t>
      </w:r>
    </w:p>
    <w:p w:rsidR="001D5FE1" w:rsidRPr="00C77F95" w:rsidRDefault="001D5FE1" w:rsidP="00C77F95">
      <w:pPr>
        <w:pStyle w:val="Prrafodelista"/>
        <w:widowControl w:val="0"/>
        <w:numPr>
          <w:ilvl w:val="1"/>
          <w:numId w:val="33"/>
        </w:numPr>
        <w:tabs>
          <w:tab w:val="left" w:pos="839"/>
        </w:tabs>
        <w:autoSpaceDE w:val="0"/>
        <w:autoSpaceDN w:val="0"/>
        <w:spacing w:before="80"/>
        <w:ind w:right="122"/>
        <w:jc w:val="both"/>
        <w:rPr>
          <w:sz w:val="20"/>
        </w:rPr>
      </w:pPr>
      <w:r w:rsidRPr="00C77F95">
        <w:rPr>
          <w:sz w:val="20"/>
        </w:rPr>
        <w:t>Identificación y registro de la población potencial y población objetivo, así como la contribución a la reducción de las carencias sociales en materia de educación, salud, vivienda, alimentación e</w:t>
      </w:r>
      <w:r w:rsidRPr="00C77F95">
        <w:rPr>
          <w:spacing w:val="-22"/>
          <w:sz w:val="20"/>
        </w:rPr>
        <w:t xml:space="preserve"> </w:t>
      </w:r>
      <w:r w:rsidRPr="00C77F95">
        <w:rPr>
          <w:sz w:val="20"/>
        </w:rPr>
        <w:t>ingreso.</w:t>
      </w:r>
    </w:p>
    <w:p w:rsidR="001D5FE1" w:rsidRPr="00C77F95" w:rsidRDefault="001D5FE1" w:rsidP="00C77F95">
      <w:pPr>
        <w:pStyle w:val="Prrafodelista"/>
        <w:widowControl w:val="0"/>
        <w:numPr>
          <w:ilvl w:val="0"/>
          <w:numId w:val="33"/>
        </w:numPr>
        <w:tabs>
          <w:tab w:val="left" w:pos="839"/>
        </w:tabs>
        <w:autoSpaceDE w:val="0"/>
        <w:autoSpaceDN w:val="0"/>
        <w:spacing w:before="68"/>
        <w:ind w:left="834" w:right="119" w:hanging="641"/>
        <w:jc w:val="both"/>
        <w:rPr>
          <w:sz w:val="20"/>
        </w:rPr>
      </w:pPr>
      <w:r w:rsidRPr="00C77F95">
        <w:rPr>
          <w:sz w:val="20"/>
        </w:rPr>
        <w:t>Identificación y registro de la población potencial y objetivo de cada programa, con el propósito de realizar un análisis de la cobertura del programa que sea considerada en los procesos de evaluación y monitoreo del gasto, procurando atender a la de menor</w:t>
      </w:r>
      <w:r w:rsidRPr="00C77F95">
        <w:rPr>
          <w:spacing w:val="-13"/>
          <w:sz w:val="20"/>
        </w:rPr>
        <w:t xml:space="preserve"> </w:t>
      </w:r>
      <w:r w:rsidRPr="00C77F95">
        <w:rPr>
          <w:sz w:val="20"/>
        </w:rPr>
        <w:t>ingreso:</w:t>
      </w:r>
    </w:p>
    <w:p w:rsidR="001D5FE1" w:rsidRPr="00C77F95" w:rsidRDefault="001D5FE1" w:rsidP="00C77F95">
      <w:pPr>
        <w:pStyle w:val="Prrafodelista"/>
        <w:widowControl w:val="0"/>
        <w:numPr>
          <w:ilvl w:val="1"/>
          <w:numId w:val="33"/>
        </w:numPr>
        <w:tabs>
          <w:tab w:val="left" w:pos="839"/>
        </w:tabs>
        <w:autoSpaceDE w:val="0"/>
        <w:autoSpaceDN w:val="0"/>
        <w:spacing w:before="68"/>
        <w:ind w:left="833" w:right="119" w:hanging="357"/>
        <w:jc w:val="both"/>
        <w:rPr>
          <w:sz w:val="20"/>
        </w:rPr>
      </w:pPr>
      <w:r w:rsidRPr="00C77F95">
        <w:rPr>
          <w:sz w:val="20"/>
        </w:rPr>
        <w:t>La</w:t>
      </w:r>
      <w:r w:rsidRPr="00C77F95">
        <w:rPr>
          <w:spacing w:val="-5"/>
          <w:sz w:val="20"/>
        </w:rPr>
        <w:t xml:space="preserve"> </w:t>
      </w:r>
      <w:r w:rsidRPr="00C77F95">
        <w:rPr>
          <w:sz w:val="20"/>
        </w:rPr>
        <w:t>población</w:t>
      </w:r>
      <w:r w:rsidRPr="00C77F95">
        <w:rPr>
          <w:spacing w:val="-7"/>
          <w:sz w:val="20"/>
        </w:rPr>
        <w:t xml:space="preserve"> </w:t>
      </w:r>
      <w:r w:rsidRPr="00C77F95">
        <w:rPr>
          <w:sz w:val="20"/>
        </w:rPr>
        <w:t>potencial</w:t>
      </w:r>
      <w:r w:rsidRPr="00C77F95">
        <w:rPr>
          <w:spacing w:val="-5"/>
          <w:sz w:val="20"/>
        </w:rPr>
        <w:t xml:space="preserve"> </w:t>
      </w:r>
      <w:r w:rsidRPr="00C77F95">
        <w:rPr>
          <w:sz w:val="20"/>
        </w:rPr>
        <w:t>entendida</w:t>
      </w:r>
      <w:r w:rsidRPr="00C77F95">
        <w:rPr>
          <w:spacing w:val="-5"/>
          <w:sz w:val="20"/>
        </w:rPr>
        <w:t xml:space="preserve"> </w:t>
      </w:r>
      <w:r w:rsidRPr="00C77F95">
        <w:rPr>
          <w:sz w:val="20"/>
        </w:rPr>
        <w:t>como</w:t>
      </w:r>
      <w:r w:rsidRPr="00C77F95">
        <w:rPr>
          <w:spacing w:val="-4"/>
          <w:sz w:val="20"/>
        </w:rPr>
        <w:t xml:space="preserve"> </w:t>
      </w:r>
      <w:r w:rsidRPr="00C77F95">
        <w:rPr>
          <w:sz w:val="20"/>
        </w:rPr>
        <w:t>la</w:t>
      </w:r>
      <w:r w:rsidRPr="00C77F95">
        <w:rPr>
          <w:spacing w:val="-5"/>
          <w:sz w:val="20"/>
        </w:rPr>
        <w:t xml:space="preserve"> </w:t>
      </w:r>
      <w:r w:rsidRPr="00C77F95">
        <w:rPr>
          <w:sz w:val="20"/>
        </w:rPr>
        <w:t>población</w:t>
      </w:r>
      <w:r w:rsidRPr="00C77F95">
        <w:rPr>
          <w:spacing w:val="-7"/>
          <w:sz w:val="20"/>
        </w:rPr>
        <w:t xml:space="preserve"> </w:t>
      </w:r>
      <w:r w:rsidRPr="00C77F95">
        <w:rPr>
          <w:sz w:val="20"/>
        </w:rPr>
        <w:t>total</w:t>
      </w:r>
      <w:r w:rsidRPr="00C77F95">
        <w:rPr>
          <w:spacing w:val="-8"/>
          <w:sz w:val="20"/>
        </w:rPr>
        <w:t xml:space="preserve"> </w:t>
      </w:r>
      <w:r w:rsidRPr="00C77F95">
        <w:rPr>
          <w:sz w:val="20"/>
        </w:rPr>
        <w:t>que</w:t>
      </w:r>
      <w:r w:rsidRPr="00C77F95">
        <w:rPr>
          <w:spacing w:val="-5"/>
          <w:sz w:val="20"/>
        </w:rPr>
        <w:t xml:space="preserve"> </w:t>
      </w:r>
      <w:r w:rsidRPr="00C77F95">
        <w:rPr>
          <w:sz w:val="20"/>
        </w:rPr>
        <w:t>presenta</w:t>
      </w:r>
      <w:r w:rsidRPr="00C77F95">
        <w:rPr>
          <w:spacing w:val="-5"/>
          <w:sz w:val="20"/>
        </w:rPr>
        <w:t xml:space="preserve"> </w:t>
      </w:r>
      <w:r w:rsidRPr="00C77F95">
        <w:rPr>
          <w:sz w:val="20"/>
        </w:rPr>
        <w:t>la</w:t>
      </w:r>
      <w:r w:rsidRPr="00C77F95">
        <w:rPr>
          <w:spacing w:val="-5"/>
          <w:sz w:val="20"/>
        </w:rPr>
        <w:t xml:space="preserve"> </w:t>
      </w:r>
      <w:r w:rsidRPr="00C77F95">
        <w:rPr>
          <w:sz w:val="20"/>
        </w:rPr>
        <w:t>necesidad</w:t>
      </w:r>
      <w:r w:rsidRPr="00C77F95">
        <w:rPr>
          <w:spacing w:val="-4"/>
          <w:sz w:val="20"/>
        </w:rPr>
        <w:t xml:space="preserve"> </w:t>
      </w:r>
      <w:r w:rsidRPr="00C77F95">
        <w:rPr>
          <w:sz w:val="20"/>
        </w:rPr>
        <w:t>y/o</w:t>
      </w:r>
      <w:r w:rsidRPr="00C77F95">
        <w:rPr>
          <w:spacing w:val="-5"/>
          <w:sz w:val="20"/>
        </w:rPr>
        <w:t xml:space="preserve"> </w:t>
      </w:r>
      <w:r w:rsidRPr="00C77F95">
        <w:rPr>
          <w:sz w:val="20"/>
        </w:rPr>
        <w:t>problema</w:t>
      </w:r>
      <w:r w:rsidRPr="00C77F95">
        <w:rPr>
          <w:spacing w:val="-5"/>
          <w:sz w:val="20"/>
        </w:rPr>
        <w:t xml:space="preserve"> </w:t>
      </w:r>
      <w:r w:rsidRPr="00C77F95">
        <w:rPr>
          <w:sz w:val="20"/>
        </w:rPr>
        <w:t>que</w:t>
      </w:r>
      <w:r w:rsidRPr="00C77F95">
        <w:rPr>
          <w:spacing w:val="-5"/>
          <w:sz w:val="20"/>
        </w:rPr>
        <w:t xml:space="preserve"> </w:t>
      </w:r>
      <w:r w:rsidRPr="00C77F95">
        <w:rPr>
          <w:sz w:val="20"/>
        </w:rPr>
        <w:t>justifica</w:t>
      </w:r>
      <w:r w:rsidRPr="00C77F95">
        <w:rPr>
          <w:spacing w:val="-5"/>
          <w:sz w:val="20"/>
        </w:rPr>
        <w:t xml:space="preserve"> </w:t>
      </w:r>
      <w:r w:rsidRPr="00C77F95">
        <w:rPr>
          <w:sz w:val="20"/>
        </w:rPr>
        <w:t>la existencia del programa y que por lo tanto pudiera ser elegible para su</w:t>
      </w:r>
      <w:r w:rsidRPr="00C77F95">
        <w:rPr>
          <w:spacing w:val="-24"/>
          <w:sz w:val="20"/>
        </w:rPr>
        <w:t xml:space="preserve"> </w:t>
      </w:r>
      <w:r w:rsidRPr="00C77F95">
        <w:rPr>
          <w:sz w:val="20"/>
        </w:rPr>
        <w:t>atención.</w:t>
      </w:r>
    </w:p>
    <w:p w:rsidR="001D5FE1" w:rsidRPr="00C77F95" w:rsidRDefault="001D5FE1" w:rsidP="00C77F95">
      <w:pPr>
        <w:pStyle w:val="Prrafodelista"/>
        <w:widowControl w:val="0"/>
        <w:numPr>
          <w:ilvl w:val="1"/>
          <w:numId w:val="33"/>
        </w:numPr>
        <w:tabs>
          <w:tab w:val="left" w:pos="899"/>
        </w:tabs>
        <w:autoSpaceDE w:val="0"/>
        <w:autoSpaceDN w:val="0"/>
        <w:ind w:left="898" w:right="118"/>
        <w:jc w:val="both"/>
        <w:rPr>
          <w:sz w:val="20"/>
        </w:rPr>
      </w:pPr>
      <w:r w:rsidRPr="00C77F95">
        <w:rPr>
          <w:sz w:val="20"/>
        </w:rPr>
        <w:t>La población objetivo entendida como la población que el programa tiene planeado o programado atender en</w:t>
      </w:r>
      <w:r w:rsidRPr="00C77F95">
        <w:rPr>
          <w:spacing w:val="-22"/>
          <w:sz w:val="20"/>
        </w:rPr>
        <w:t xml:space="preserve"> </w:t>
      </w:r>
      <w:r w:rsidRPr="00C77F95">
        <w:rPr>
          <w:sz w:val="20"/>
        </w:rPr>
        <w:t>un período</w:t>
      </w:r>
      <w:r w:rsidRPr="00C77F95">
        <w:rPr>
          <w:spacing w:val="-10"/>
          <w:sz w:val="20"/>
        </w:rPr>
        <w:t xml:space="preserve"> </w:t>
      </w:r>
      <w:r w:rsidRPr="00C77F95">
        <w:rPr>
          <w:sz w:val="20"/>
        </w:rPr>
        <w:t>dado</w:t>
      </w:r>
      <w:r w:rsidRPr="00C77F95">
        <w:rPr>
          <w:spacing w:val="-8"/>
          <w:sz w:val="20"/>
        </w:rPr>
        <w:t xml:space="preserve"> </w:t>
      </w:r>
      <w:r w:rsidRPr="00C77F95">
        <w:rPr>
          <w:sz w:val="20"/>
        </w:rPr>
        <w:t>de</w:t>
      </w:r>
      <w:r w:rsidRPr="00C77F95">
        <w:rPr>
          <w:spacing w:val="-9"/>
          <w:sz w:val="20"/>
        </w:rPr>
        <w:t xml:space="preserve"> </w:t>
      </w:r>
      <w:r w:rsidRPr="00C77F95">
        <w:rPr>
          <w:sz w:val="20"/>
        </w:rPr>
        <w:t>tiempo,</w:t>
      </w:r>
      <w:r w:rsidRPr="00C77F95">
        <w:rPr>
          <w:spacing w:val="-9"/>
          <w:sz w:val="20"/>
        </w:rPr>
        <w:t xml:space="preserve"> </w:t>
      </w:r>
      <w:r w:rsidRPr="00C77F95">
        <w:rPr>
          <w:sz w:val="20"/>
        </w:rPr>
        <w:t>pudiendo</w:t>
      </w:r>
      <w:r w:rsidRPr="00C77F95">
        <w:rPr>
          <w:spacing w:val="-8"/>
          <w:sz w:val="20"/>
        </w:rPr>
        <w:t xml:space="preserve"> </w:t>
      </w:r>
      <w:r w:rsidRPr="00C77F95">
        <w:rPr>
          <w:sz w:val="20"/>
        </w:rPr>
        <w:t>cubrir</w:t>
      </w:r>
      <w:r w:rsidRPr="00C77F95">
        <w:rPr>
          <w:spacing w:val="-9"/>
          <w:sz w:val="20"/>
        </w:rPr>
        <w:t xml:space="preserve"> </w:t>
      </w:r>
      <w:r w:rsidRPr="00C77F95">
        <w:rPr>
          <w:sz w:val="20"/>
        </w:rPr>
        <w:t>la</w:t>
      </w:r>
      <w:r w:rsidRPr="00C77F95">
        <w:rPr>
          <w:spacing w:val="-9"/>
          <w:sz w:val="20"/>
        </w:rPr>
        <w:t xml:space="preserve"> </w:t>
      </w:r>
      <w:r w:rsidRPr="00C77F95">
        <w:rPr>
          <w:sz w:val="20"/>
        </w:rPr>
        <w:t>población</w:t>
      </w:r>
      <w:r w:rsidRPr="00C77F95">
        <w:rPr>
          <w:spacing w:val="-10"/>
          <w:sz w:val="20"/>
        </w:rPr>
        <w:t xml:space="preserve"> </w:t>
      </w:r>
      <w:r w:rsidRPr="00C77F95">
        <w:rPr>
          <w:sz w:val="20"/>
        </w:rPr>
        <w:t>potencial</w:t>
      </w:r>
      <w:r w:rsidRPr="00C77F95">
        <w:rPr>
          <w:spacing w:val="-9"/>
          <w:sz w:val="20"/>
        </w:rPr>
        <w:t xml:space="preserve"> </w:t>
      </w:r>
      <w:r w:rsidRPr="00C77F95">
        <w:rPr>
          <w:sz w:val="20"/>
        </w:rPr>
        <w:t>o</w:t>
      </w:r>
      <w:r w:rsidRPr="00C77F95">
        <w:rPr>
          <w:spacing w:val="-8"/>
          <w:sz w:val="20"/>
        </w:rPr>
        <w:t xml:space="preserve"> </w:t>
      </w:r>
      <w:r w:rsidRPr="00C77F95">
        <w:rPr>
          <w:sz w:val="20"/>
        </w:rPr>
        <w:t>una</w:t>
      </w:r>
      <w:r w:rsidRPr="00C77F95">
        <w:rPr>
          <w:spacing w:val="-9"/>
          <w:sz w:val="20"/>
        </w:rPr>
        <w:t xml:space="preserve"> </w:t>
      </w:r>
      <w:r w:rsidRPr="00C77F95">
        <w:rPr>
          <w:sz w:val="20"/>
        </w:rPr>
        <w:t>parte</w:t>
      </w:r>
      <w:r w:rsidRPr="00C77F95">
        <w:rPr>
          <w:spacing w:val="-9"/>
          <w:sz w:val="20"/>
        </w:rPr>
        <w:t xml:space="preserve"> </w:t>
      </w:r>
      <w:r w:rsidRPr="00C77F95">
        <w:rPr>
          <w:sz w:val="20"/>
        </w:rPr>
        <w:t>de</w:t>
      </w:r>
      <w:r w:rsidRPr="00C77F95">
        <w:rPr>
          <w:spacing w:val="-9"/>
          <w:sz w:val="20"/>
        </w:rPr>
        <w:t xml:space="preserve"> </w:t>
      </w:r>
      <w:r w:rsidRPr="00C77F95">
        <w:rPr>
          <w:sz w:val="20"/>
        </w:rPr>
        <w:t>ella,</w:t>
      </w:r>
      <w:r w:rsidRPr="00C77F95">
        <w:rPr>
          <w:spacing w:val="-6"/>
          <w:sz w:val="20"/>
        </w:rPr>
        <w:t xml:space="preserve"> </w:t>
      </w:r>
      <w:r w:rsidRPr="00C77F95">
        <w:rPr>
          <w:sz w:val="20"/>
        </w:rPr>
        <w:t>y</w:t>
      </w:r>
      <w:r w:rsidRPr="00C77F95">
        <w:rPr>
          <w:spacing w:val="-13"/>
          <w:sz w:val="20"/>
        </w:rPr>
        <w:t xml:space="preserve"> </w:t>
      </w:r>
      <w:r w:rsidRPr="00C77F95">
        <w:rPr>
          <w:sz w:val="20"/>
        </w:rPr>
        <w:t>que</w:t>
      </w:r>
      <w:r w:rsidRPr="00C77F95">
        <w:rPr>
          <w:spacing w:val="-9"/>
          <w:sz w:val="20"/>
        </w:rPr>
        <w:t xml:space="preserve"> </w:t>
      </w:r>
      <w:r w:rsidRPr="00C77F95">
        <w:rPr>
          <w:sz w:val="20"/>
        </w:rPr>
        <w:t>cumple</w:t>
      </w:r>
      <w:r w:rsidRPr="00C77F95">
        <w:rPr>
          <w:spacing w:val="-9"/>
          <w:sz w:val="20"/>
        </w:rPr>
        <w:t xml:space="preserve"> </w:t>
      </w:r>
      <w:r w:rsidRPr="00C77F95">
        <w:rPr>
          <w:sz w:val="20"/>
        </w:rPr>
        <w:t>con</w:t>
      </w:r>
      <w:r w:rsidRPr="00C77F95">
        <w:rPr>
          <w:spacing w:val="-10"/>
          <w:sz w:val="20"/>
        </w:rPr>
        <w:t xml:space="preserve"> </w:t>
      </w:r>
      <w:r w:rsidRPr="00C77F95">
        <w:rPr>
          <w:sz w:val="20"/>
        </w:rPr>
        <w:t>los</w:t>
      </w:r>
      <w:r w:rsidRPr="00C77F95">
        <w:rPr>
          <w:spacing w:val="-10"/>
          <w:sz w:val="20"/>
        </w:rPr>
        <w:t xml:space="preserve"> </w:t>
      </w:r>
      <w:r w:rsidRPr="00C77F95">
        <w:rPr>
          <w:sz w:val="20"/>
        </w:rPr>
        <w:t>criterios de elegibilidad establecidos en su</w:t>
      </w:r>
      <w:r w:rsidRPr="00C77F95">
        <w:rPr>
          <w:spacing w:val="-13"/>
          <w:sz w:val="20"/>
        </w:rPr>
        <w:t xml:space="preserve"> </w:t>
      </w:r>
      <w:r w:rsidRPr="00C77F95">
        <w:rPr>
          <w:sz w:val="20"/>
        </w:rPr>
        <w:t>normatividad.</w:t>
      </w:r>
    </w:p>
    <w:p w:rsidR="001D5FE1" w:rsidRPr="00C77F95" w:rsidRDefault="001D5FE1" w:rsidP="00C77F95">
      <w:pPr>
        <w:pStyle w:val="Prrafodelista"/>
        <w:widowControl w:val="0"/>
        <w:numPr>
          <w:ilvl w:val="1"/>
          <w:numId w:val="33"/>
        </w:numPr>
        <w:tabs>
          <w:tab w:val="left" w:pos="899"/>
        </w:tabs>
        <w:autoSpaceDE w:val="0"/>
        <w:autoSpaceDN w:val="0"/>
        <w:spacing w:before="69"/>
        <w:ind w:left="898" w:right="122"/>
        <w:jc w:val="both"/>
        <w:rPr>
          <w:sz w:val="20"/>
        </w:rPr>
      </w:pPr>
      <w:r w:rsidRPr="00C77F95">
        <w:rPr>
          <w:sz w:val="20"/>
        </w:rPr>
        <w:t>La población potencial y población objetivo pueden definir zonas de atención prioritarias, regiones, municipios, localidades, hogares y/o individuos, características sociales, económicas y</w:t>
      </w:r>
      <w:r w:rsidRPr="00C77F95">
        <w:rPr>
          <w:spacing w:val="-29"/>
          <w:sz w:val="20"/>
        </w:rPr>
        <w:t xml:space="preserve"> </w:t>
      </w:r>
      <w:r w:rsidRPr="00C77F95">
        <w:rPr>
          <w:sz w:val="20"/>
        </w:rPr>
        <w:t>culturales.</w:t>
      </w:r>
    </w:p>
    <w:p w:rsidR="001D5FE1" w:rsidRPr="00C77F95" w:rsidRDefault="001D5FE1" w:rsidP="00C77F95">
      <w:pPr>
        <w:pStyle w:val="Prrafodelista"/>
        <w:widowControl w:val="0"/>
        <w:numPr>
          <w:ilvl w:val="0"/>
          <w:numId w:val="33"/>
        </w:numPr>
        <w:tabs>
          <w:tab w:val="left" w:pos="899"/>
        </w:tabs>
        <w:autoSpaceDE w:val="0"/>
        <w:autoSpaceDN w:val="0"/>
        <w:spacing w:before="67"/>
        <w:ind w:left="898" w:right="110" w:hanging="631"/>
        <w:jc w:val="both"/>
        <w:rPr>
          <w:sz w:val="20"/>
        </w:rPr>
      </w:pPr>
      <w:r w:rsidRPr="00C77F95">
        <w:rPr>
          <w:sz w:val="20"/>
        </w:rPr>
        <w:t>Las Dependencias y Entidades con programas presupuestarios diseñados para atender la igualdad entre mujeres y hombres; niñas, niños y adolescentes; ciencia, tecnología e innovación; atención de grupos vulnerables; desarrollo</w:t>
      </w:r>
      <w:r w:rsidRPr="00C77F95">
        <w:rPr>
          <w:spacing w:val="-4"/>
          <w:sz w:val="20"/>
        </w:rPr>
        <w:t xml:space="preserve"> </w:t>
      </w:r>
      <w:r w:rsidRPr="00C77F95">
        <w:rPr>
          <w:sz w:val="20"/>
        </w:rPr>
        <w:t>integral</w:t>
      </w:r>
      <w:r w:rsidRPr="00C77F95">
        <w:rPr>
          <w:spacing w:val="-4"/>
          <w:sz w:val="20"/>
        </w:rPr>
        <w:t xml:space="preserve"> </w:t>
      </w:r>
      <w:r w:rsidRPr="00C77F95">
        <w:rPr>
          <w:sz w:val="20"/>
        </w:rPr>
        <w:t>de</w:t>
      </w:r>
      <w:r w:rsidRPr="00C77F95">
        <w:rPr>
          <w:spacing w:val="-4"/>
          <w:sz w:val="20"/>
        </w:rPr>
        <w:t xml:space="preserve"> </w:t>
      </w:r>
      <w:r w:rsidRPr="00C77F95">
        <w:rPr>
          <w:sz w:val="20"/>
        </w:rPr>
        <w:t>la</w:t>
      </w:r>
      <w:r w:rsidRPr="00C77F95">
        <w:rPr>
          <w:spacing w:val="-3"/>
          <w:sz w:val="20"/>
        </w:rPr>
        <w:t xml:space="preserve"> </w:t>
      </w:r>
      <w:r w:rsidRPr="00C77F95">
        <w:rPr>
          <w:sz w:val="20"/>
        </w:rPr>
        <w:t>población</w:t>
      </w:r>
      <w:r w:rsidRPr="00C77F95">
        <w:rPr>
          <w:spacing w:val="-6"/>
          <w:sz w:val="20"/>
        </w:rPr>
        <w:t xml:space="preserve"> </w:t>
      </w:r>
      <w:r w:rsidRPr="00C77F95">
        <w:rPr>
          <w:sz w:val="20"/>
        </w:rPr>
        <w:t>indígena;</w:t>
      </w:r>
      <w:r w:rsidRPr="00C77F95">
        <w:rPr>
          <w:spacing w:val="-4"/>
          <w:sz w:val="20"/>
        </w:rPr>
        <w:t xml:space="preserve"> </w:t>
      </w:r>
      <w:r w:rsidRPr="00C77F95">
        <w:rPr>
          <w:sz w:val="20"/>
        </w:rPr>
        <w:t>desastres</w:t>
      </w:r>
      <w:r w:rsidRPr="00C77F95">
        <w:rPr>
          <w:spacing w:val="-4"/>
          <w:sz w:val="20"/>
        </w:rPr>
        <w:t xml:space="preserve"> </w:t>
      </w:r>
      <w:r w:rsidRPr="00C77F95">
        <w:rPr>
          <w:sz w:val="20"/>
        </w:rPr>
        <w:t>naturales;</w:t>
      </w:r>
      <w:r w:rsidRPr="00C77F95">
        <w:rPr>
          <w:spacing w:val="-5"/>
          <w:sz w:val="20"/>
        </w:rPr>
        <w:t xml:space="preserve"> </w:t>
      </w:r>
      <w:r w:rsidRPr="00C77F95">
        <w:rPr>
          <w:sz w:val="20"/>
        </w:rPr>
        <w:t>cambio</w:t>
      </w:r>
      <w:r w:rsidRPr="00C77F95">
        <w:rPr>
          <w:spacing w:val="-4"/>
          <w:sz w:val="20"/>
        </w:rPr>
        <w:t xml:space="preserve"> </w:t>
      </w:r>
      <w:r w:rsidRPr="00C77F95">
        <w:rPr>
          <w:sz w:val="20"/>
        </w:rPr>
        <w:t>climático</w:t>
      </w:r>
      <w:r w:rsidRPr="00C77F95">
        <w:rPr>
          <w:spacing w:val="-2"/>
          <w:sz w:val="20"/>
        </w:rPr>
        <w:t xml:space="preserve"> </w:t>
      </w:r>
      <w:r w:rsidRPr="00C77F95">
        <w:rPr>
          <w:sz w:val="20"/>
        </w:rPr>
        <w:t>y</w:t>
      </w:r>
      <w:r w:rsidRPr="00C77F95">
        <w:rPr>
          <w:spacing w:val="-4"/>
          <w:sz w:val="20"/>
        </w:rPr>
        <w:t xml:space="preserve"> </w:t>
      </w:r>
      <w:r w:rsidRPr="00C77F95">
        <w:rPr>
          <w:sz w:val="20"/>
        </w:rPr>
        <w:t>medio</w:t>
      </w:r>
      <w:r w:rsidRPr="00C77F95">
        <w:rPr>
          <w:spacing w:val="-4"/>
          <w:sz w:val="20"/>
        </w:rPr>
        <w:t xml:space="preserve"> </w:t>
      </w:r>
      <w:r w:rsidRPr="00C77F95">
        <w:rPr>
          <w:sz w:val="20"/>
        </w:rPr>
        <w:t>ambiente,</w:t>
      </w:r>
      <w:r w:rsidRPr="00C77F95">
        <w:rPr>
          <w:spacing w:val="6"/>
          <w:sz w:val="20"/>
        </w:rPr>
        <w:t xml:space="preserve"> </w:t>
      </w:r>
      <w:r w:rsidRPr="00C77F95">
        <w:rPr>
          <w:sz w:val="20"/>
        </w:rPr>
        <w:t>publicarán en sus reglas de operación el desglose de los recursos destinados para su</w:t>
      </w:r>
      <w:r w:rsidRPr="00C77F95">
        <w:rPr>
          <w:spacing w:val="-32"/>
          <w:sz w:val="20"/>
        </w:rPr>
        <w:t xml:space="preserve"> </w:t>
      </w:r>
      <w:r w:rsidRPr="00C77F95">
        <w:rPr>
          <w:sz w:val="20"/>
        </w:rPr>
        <w:t>atención;</w:t>
      </w:r>
    </w:p>
    <w:p w:rsidR="001D5FE1" w:rsidRPr="00C77F95" w:rsidRDefault="001D5FE1" w:rsidP="00C77F95">
      <w:pPr>
        <w:pStyle w:val="Prrafodelista"/>
        <w:widowControl w:val="0"/>
        <w:numPr>
          <w:ilvl w:val="0"/>
          <w:numId w:val="33"/>
        </w:numPr>
        <w:tabs>
          <w:tab w:val="left" w:pos="899"/>
        </w:tabs>
        <w:autoSpaceDE w:val="0"/>
        <w:autoSpaceDN w:val="0"/>
        <w:spacing w:before="70"/>
        <w:ind w:left="898" w:right="121" w:hanging="554"/>
        <w:jc w:val="both"/>
        <w:rPr>
          <w:sz w:val="20"/>
        </w:rPr>
      </w:pPr>
      <w:r w:rsidRPr="00C77F95">
        <w:rPr>
          <w:sz w:val="20"/>
        </w:rPr>
        <w:t>Los montos o porcentajes por beneficiario se establecerán con base en criterios distributivos, privilegiando a la población de menores ingresos y procurar la</w:t>
      </w:r>
      <w:r w:rsidRPr="00C77F95">
        <w:rPr>
          <w:spacing w:val="-11"/>
          <w:sz w:val="20"/>
        </w:rPr>
        <w:t xml:space="preserve"> </w:t>
      </w:r>
      <w:r w:rsidRPr="00C77F95">
        <w:rPr>
          <w:sz w:val="20"/>
        </w:rPr>
        <w:t>equidad;</w:t>
      </w:r>
    </w:p>
    <w:p w:rsidR="001D5FE1" w:rsidRPr="00C77F95" w:rsidRDefault="001D5FE1" w:rsidP="00C77F95">
      <w:pPr>
        <w:pStyle w:val="Prrafodelista"/>
        <w:widowControl w:val="0"/>
        <w:numPr>
          <w:ilvl w:val="0"/>
          <w:numId w:val="33"/>
        </w:numPr>
        <w:tabs>
          <w:tab w:val="left" w:pos="899"/>
        </w:tabs>
        <w:autoSpaceDE w:val="0"/>
        <w:autoSpaceDN w:val="0"/>
        <w:spacing w:before="70"/>
        <w:ind w:left="898" w:right="117" w:hanging="631"/>
        <w:jc w:val="both"/>
        <w:rPr>
          <w:sz w:val="20"/>
        </w:rPr>
      </w:pPr>
      <w:r w:rsidRPr="00C77F95">
        <w:rPr>
          <w:sz w:val="20"/>
        </w:rPr>
        <w:t>Asegurar que el mecanismo de distribución, operación y administración otorgue acceso equitativo a todos los grupos</w:t>
      </w:r>
      <w:r w:rsidRPr="00C77F95">
        <w:rPr>
          <w:spacing w:val="-1"/>
          <w:sz w:val="20"/>
        </w:rPr>
        <w:t xml:space="preserve"> </w:t>
      </w:r>
      <w:r w:rsidRPr="00C77F95">
        <w:rPr>
          <w:sz w:val="20"/>
        </w:rPr>
        <w:t>y</w:t>
      </w:r>
      <w:r w:rsidRPr="00C77F95">
        <w:rPr>
          <w:spacing w:val="-7"/>
          <w:sz w:val="20"/>
        </w:rPr>
        <w:t xml:space="preserve"> </w:t>
      </w:r>
      <w:r w:rsidRPr="00C77F95">
        <w:rPr>
          <w:sz w:val="20"/>
        </w:rPr>
        <w:t>géneros,</w:t>
      </w:r>
      <w:r w:rsidRPr="00C77F95">
        <w:rPr>
          <w:spacing w:val="-3"/>
          <w:sz w:val="20"/>
        </w:rPr>
        <w:t xml:space="preserve"> </w:t>
      </w:r>
      <w:r w:rsidRPr="00C77F95">
        <w:rPr>
          <w:sz w:val="20"/>
        </w:rPr>
        <w:t>garantice</w:t>
      </w:r>
      <w:r w:rsidRPr="00C77F95">
        <w:rPr>
          <w:spacing w:val="-3"/>
          <w:sz w:val="20"/>
        </w:rPr>
        <w:t xml:space="preserve"> </w:t>
      </w:r>
      <w:r w:rsidRPr="00C77F95">
        <w:rPr>
          <w:sz w:val="20"/>
        </w:rPr>
        <w:t>que</w:t>
      </w:r>
      <w:r w:rsidRPr="00C77F95">
        <w:rPr>
          <w:spacing w:val="-3"/>
          <w:sz w:val="20"/>
        </w:rPr>
        <w:t xml:space="preserve"> </w:t>
      </w:r>
      <w:r w:rsidRPr="00C77F95">
        <w:rPr>
          <w:sz w:val="20"/>
        </w:rPr>
        <w:t>los</w:t>
      </w:r>
      <w:r w:rsidRPr="00C77F95">
        <w:rPr>
          <w:spacing w:val="-4"/>
          <w:sz w:val="20"/>
        </w:rPr>
        <w:t xml:space="preserve"> </w:t>
      </w:r>
      <w:r w:rsidRPr="00C77F95">
        <w:rPr>
          <w:sz w:val="20"/>
        </w:rPr>
        <w:t>recursos</w:t>
      </w:r>
      <w:r w:rsidRPr="00C77F95">
        <w:rPr>
          <w:spacing w:val="-4"/>
          <w:sz w:val="20"/>
        </w:rPr>
        <w:t xml:space="preserve"> </w:t>
      </w:r>
      <w:r w:rsidRPr="00C77F95">
        <w:rPr>
          <w:sz w:val="20"/>
        </w:rPr>
        <w:t>se</w:t>
      </w:r>
      <w:r w:rsidRPr="00C77F95">
        <w:rPr>
          <w:spacing w:val="-3"/>
          <w:sz w:val="20"/>
        </w:rPr>
        <w:t xml:space="preserve"> </w:t>
      </w:r>
      <w:r w:rsidRPr="00C77F95">
        <w:rPr>
          <w:sz w:val="20"/>
        </w:rPr>
        <w:t>canalicen</w:t>
      </w:r>
      <w:r w:rsidRPr="00C77F95">
        <w:rPr>
          <w:spacing w:val="-4"/>
          <w:sz w:val="20"/>
        </w:rPr>
        <w:t xml:space="preserve"> </w:t>
      </w:r>
      <w:r w:rsidRPr="00C77F95">
        <w:rPr>
          <w:sz w:val="20"/>
        </w:rPr>
        <w:t>a</w:t>
      </w:r>
      <w:r w:rsidRPr="00C77F95">
        <w:rPr>
          <w:spacing w:val="-3"/>
          <w:sz w:val="20"/>
        </w:rPr>
        <w:t xml:space="preserve"> </w:t>
      </w:r>
      <w:r w:rsidRPr="00C77F95">
        <w:rPr>
          <w:sz w:val="20"/>
        </w:rPr>
        <w:t>la</w:t>
      </w:r>
      <w:r w:rsidRPr="00C77F95">
        <w:rPr>
          <w:spacing w:val="-3"/>
          <w:sz w:val="20"/>
        </w:rPr>
        <w:t xml:space="preserve"> </w:t>
      </w:r>
      <w:r w:rsidRPr="00C77F95">
        <w:rPr>
          <w:sz w:val="20"/>
        </w:rPr>
        <w:t>población</w:t>
      </w:r>
      <w:r w:rsidRPr="00C77F95">
        <w:rPr>
          <w:spacing w:val="-7"/>
          <w:sz w:val="20"/>
        </w:rPr>
        <w:t xml:space="preserve"> </w:t>
      </w:r>
      <w:r w:rsidRPr="00C77F95">
        <w:rPr>
          <w:sz w:val="20"/>
        </w:rPr>
        <w:t>objetivo</w:t>
      </w:r>
      <w:r w:rsidRPr="00C77F95">
        <w:rPr>
          <w:spacing w:val="-2"/>
          <w:sz w:val="20"/>
        </w:rPr>
        <w:t xml:space="preserve"> </w:t>
      </w:r>
      <w:r w:rsidRPr="00C77F95">
        <w:rPr>
          <w:sz w:val="20"/>
        </w:rPr>
        <w:t>y</w:t>
      </w:r>
      <w:r w:rsidRPr="00C77F95">
        <w:rPr>
          <w:spacing w:val="-7"/>
          <w:sz w:val="20"/>
        </w:rPr>
        <w:t xml:space="preserve"> </w:t>
      </w:r>
      <w:r w:rsidRPr="00C77F95">
        <w:rPr>
          <w:sz w:val="20"/>
        </w:rPr>
        <w:t>asegure que</w:t>
      </w:r>
      <w:r w:rsidRPr="00C77F95">
        <w:rPr>
          <w:spacing w:val="-3"/>
          <w:sz w:val="20"/>
        </w:rPr>
        <w:t xml:space="preserve"> </w:t>
      </w:r>
      <w:r w:rsidRPr="00C77F95">
        <w:rPr>
          <w:sz w:val="20"/>
        </w:rPr>
        <w:t>el</w:t>
      </w:r>
      <w:r w:rsidRPr="00C77F95">
        <w:rPr>
          <w:spacing w:val="-3"/>
          <w:sz w:val="20"/>
        </w:rPr>
        <w:t xml:space="preserve"> </w:t>
      </w:r>
      <w:r w:rsidRPr="00C77F95">
        <w:rPr>
          <w:sz w:val="20"/>
        </w:rPr>
        <w:t>mismo facilite la obtención de información y la evaluación de los beneficios económicos y sociales de su asignación y aplicación; así como evitar que se destinen recursos excesivos para la operación del</w:t>
      </w:r>
      <w:r w:rsidRPr="00C77F95">
        <w:rPr>
          <w:spacing w:val="-34"/>
          <w:sz w:val="20"/>
        </w:rPr>
        <w:t xml:space="preserve"> </w:t>
      </w:r>
      <w:r w:rsidRPr="00C77F95">
        <w:rPr>
          <w:sz w:val="20"/>
        </w:rPr>
        <w:t>programa;</w:t>
      </w:r>
    </w:p>
    <w:p w:rsidR="001D5FE1" w:rsidRPr="00C77F95" w:rsidRDefault="001D5FE1" w:rsidP="00C77F95">
      <w:pPr>
        <w:pStyle w:val="Prrafodelista"/>
        <w:widowControl w:val="0"/>
        <w:numPr>
          <w:ilvl w:val="0"/>
          <w:numId w:val="33"/>
        </w:numPr>
        <w:tabs>
          <w:tab w:val="left" w:pos="899"/>
        </w:tabs>
        <w:autoSpaceDE w:val="0"/>
        <w:autoSpaceDN w:val="0"/>
        <w:spacing w:before="79"/>
        <w:ind w:left="898" w:hanging="710"/>
        <w:jc w:val="both"/>
        <w:rPr>
          <w:sz w:val="20"/>
        </w:rPr>
      </w:pPr>
      <w:r w:rsidRPr="00C77F95">
        <w:rPr>
          <w:sz w:val="20"/>
        </w:rPr>
        <w:t>Incorporar mecanismos periódicos de seguimiento, supervisión y evaluación del</w:t>
      </w:r>
      <w:r w:rsidRPr="00C77F95">
        <w:rPr>
          <w:spacing w:val="-24"/>
          <w:sz w:val="20"/>
        </w:rPr>
        <w:t xml:space="preserve"> </w:t>
      </w:r>
      <w:r w:rsidRPr="00C77F95">
        <w:rPr>
          <w:sz w:val="20"/>
        </w:rPr>
        <w:t>programa;</w:t>
      </w:r>
    </w:p>
    <w:p w:rsidR="001D5FE1" w:rsidRPr="00C77F95" w:rsidRDefault="001D5FE1" w:rsidP="00C77F95">
      <w:pPr>
        <w:pStyle w:val="Prrafodelista"/>
        <w:widowControl w:val="0"/>
        <w:numPr>
          <w:ilvl w:val="0"/>
          <w:numId w:val="33"/>
        </w:numPr>
        <w:tabs>
          <w:tab w:val="left" w:pos="899"/>
        </w:tabs>
        <w:autoSpaceDE w:val="0"/>
        <w:autoSpaceDN w:val="0"/>
        <w:spacing w:before="69"/>
        <w:ind w:left="898" w:hanging="787"/>
        <w:jc w:val="both"/>
        <w:rPr>
          <w:sz w:val="20"/>
        </w:rPr>
      </w:pPr>
      <w:r w:rsidRPr="00C77F95">
        <w:rPr>
          <w:sz w:val="20"/>
        </w:rPr>
        <w:t>Identificar fuentes alternativas de</w:t>
      </w:r>
      <w:r w:rsidRPr="00C77F95">
        <w:rPr>
          <w:spacing w:val="-21"/>
          <w:sz w:val="20"/>
        </w:rPr>
        <w:t xml:space="preserve"> </w:t>
      </w:r>
      <w:r w:rsidRPr="00C77F95">
        <w:rPr>
          <w:sz w:val="20"/>
        </w:rPr>
        <w:t>financiamiento;</w:t>
      </w:r>
    </w:p>
    <w:p w:rsidR="001D5FE1" w:rsidRPr="00C77F95" w:rsidRDefault="001D5FE1" w:rsidP="00C77F95">
      <w:pPr>
        <w:pStyle w:val="Prrafodelista"/>
        <w:widowControl w:val="0"/>
        <w:numPr>
          <w:ilvl w:val="0"/>
          <w:numId w:val="33"/>
        </w:numPr>
        <w:tabs>
          <w:tab w:val="left" w:pos="899"/>
        </w:tabs>
        <w:autoSpaceDE w:val="0"/>
        <w:autoSpaceDN w:val="0"/>
        <w:spacing w:before="67"/>
        <w:ind w:left="898" w:right="118" w:hanging="631"/>
        <w:jc w:val="both"/>
        <w:rPr>
          <w:sz w:val="20"/>
        </w:rPr>
      </w:pPr>
      <w:r w:rsidRPr="00C77F95">
        <w:rPr>
          <w:sz w:val="20"/>
        </w:rPr>
        <w:t>Asegurar la coordinación de acciones entre Dependencias, Entidades y Municipios, a fin de evitar duplicidad en el ejercicio de los recursos y así reducir gastos</w:t>
      </w:r>
      <w:r w:rsidRPr="00C77F95">
        <w:rPr>
          <w:spacing w:val="-23"/>
          <w:sz w:val="20"/>
        </w:rPr>
        <w:t xml:space="preserve"> </w:t>
      </w:r>
      <w:r w:rsidRPr="00C77F95">
        <w:rPr>
          <w:sz w:val="20"/>
        </w:rPr>
        <w:t>administrativos;</w:t>
      </w:r>
    </w:p>
    <w:p w:rsidR="001D5FE1" w:rsidRPr="00C77F95" w:rsidRDefault="001D5FE1" w:rsidP="00C77F95">
      <w:pPr>
        <w:pStyle w:val="Prrafodelista"/>
        <w:widowControl w:val="0"/>
        <w:numPr>
          <w:ilvl w:val="0"/>
          <w:numId w:val="33"/>
        </w:numPr>
        <w:tabs>
          <w:tab w:val="left" w:pos="898"/>
          <w:tab w:val="left" w:pos="899"/>
        </w:tabs>
        <w:autoSpaceDE w:val="0"/>
        <w:autoSpaceDN w:val="0"/>
        <w:spacing w:before="79"/>
        <w:ind w:left="898" w:hanging="554"/>
        <w:jc w:val="left"/>
        <w:rPr>
          <w:sz w:val="20"/>
        </w:rPr>
      </w:pPr>
      <w:r w:rsidRPr="00C77F95">
        <w:rPr>
          <w:sz w:val="20"/>
        </w:rPr>
        <w:t>Prever la temporalidad en su otorgamiento,</w:t>
      </w:r>
      <w:r w:rsidRPr="00C77F95">
        <w:rPr>
          <w:spacing w:val="-13"/>
          <w:sz w:val="20"/>
        </w:rPr>
        <w:t xml:space="preserve"> </w:t>
      </w:r>
      <w:r w:rsidRPr="00C77F95">
        <w:rPr>
          <w:sz w:val="20"/>
        </w:rPr>
        <w:t>e</w:t>
      </w:r>
    </w:p>
    <w:p w:rsidR="001D5FE1" w:rsidRPr="00C77F95" w:rsidRDefault="001D5FE1" w:rsidP="00C77F95">
      <w:pPr>
        <w:pStyle w:val="Prrafodelista"/>
        <w:widowControl w:val="0"/>
        <w:numPr>
          <w:ilvl w:val="0"/>
          <w:numId w:val="33"/>
        </w:numPr>
        <w:tabs>
          <w:tab w:val="left" w:pos="899"/>
        </w:tabs>
        <w:autoSpaceDE w:val="0"/>
        <w:autoSpaceDN w:val="0"/>
        <w:spacing w:before="69"/>
        <w:ind w:left="898" w:hanging="631"/>
        <w:jc w:val="both"/>
        <w:rPr>
          <w:sz w:val="20"/>
        </w:rPr>
      </w:pPr>
      <w:r w:rsidRPr="00C77F95">
        <w:rPr>
          <w:sz w:val="20"/>
        </w:rPr>
        <w:t>Informar sobre el importe de los recursos del</w:t>
      </w:r>
      <w:r w:rsidRPr="00C77F95">
        <w:rPr>
          <w:spacing w:val="-25"/>
          <w:sz w:val="20"/>
        </w:rPr>
        <w:t xml:space="preserve"> </w:t>
      </w:r>
      <w:r w:rsidRPr="00C77F95">
        <w:rPr>
          <w:sz w:val="20"/>
        </w:rPr>
        <w:t>programa.</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78" w:right="116"/>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6"/>
        </w:rPr>
        <w:t xml:space="preserve"> </w:t>
      </w:r>
      <w:r w:rsidRPr="00C77F95">
        <w:rPr>
          <w:rFonts w:ascii="Times New Roman" w:hAnsi="Times New Roman" w:cs="Times New Roman"/>
          <w:b w:val="0"/>
        </w:rPr>
        <w:t>89.</w:t>
      </w:r>
      <w:r w:rsidRPr="00C77F95">
        <w:rPr>
          <w:rFonts w:ascii="Times New Roman" w:hAnsi="Times New Roman" w:cs="Times New Roman"/>
          <w:b w:val="0"/>
          <w:spacing w:val="-6"/>
        </w:rPr>
        <w:t xml:space="preserve"> </w:t>
      </w:r>
      <w:r w:rsidRPr="00C77F95">
        <w:rPr>
          <w:rFonts w:ascii="Times New Roman" w:hAnsi="Times New Roman" w:cs="Times New Roman"/>
        </w:rPr>
        <w:t>Corresponde</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6"/>
        </w:rPr>
        <w:t xml:space="preserve"> </w:t>
      </w:r>
      <w:r w:rsidRPr="00C77F95">
        <w:rPr>
          <w:rFonts w:ascii="Times New Roman" w:hAnsi="Times New Roman" w:cs="Times New Roman"/>
        </w:rPr>
        <w:t>las</w:t>
      </w:r>
      <w:r w:rsidRPr="00C77F95">
        <w:rPr>
          <w:rFonts w:ascii="Times New Roman" w:hAnsi="Times New Roman" w:cs="Times New Roman"/>
          <w:spacing w:val="-7"/>
        </w:rPr>
        <w:t xml:space="preserve"> </w:t>
      </w:r>
      <w:r w:rsidRPr="00C77F95">
        <w:rPr>
          <w:rFonts w:ascii="Times New Roman" w:hAnsi="Times New Roman" w:cs="Times New Roman"/>
        </w:rPr>
        <w:t>Dependencias</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Entidades,</w:t>
      </w:r>
      <w:r w:rsidRPr="00C77F95">
        <w:rPr>
          <w:rFonts w:ascii="Times New Roman" w:hAnsi="Times New Roman" w:cs="Times New Roman"/>
          <w:spacing w:val="-7"/>
        </w:rPr>
        <w:t xml:space="preserve"> </w:t>
      </w:r>
      <w:r w:rsidRPr="00C77F95">
        <w:rPr>
          <w:rFonts w:ascii="Times New Roman" w:hAnsi="Times New Roman" w:cs="Times New Roman"/>
        </w:rPr>
        <w:t>informar</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ejecución</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programas</w:t>
      </w:r>
      <w:r w:rsidRPr="00C77F95">
        <w:rPr>
          <w:rFonts w:ascii="Times New Roman" w:hAnsi="Times New Roman" w:cs="Times New Roman"/>
          <w:spacing w:val="-5"/>
        </w:rPr>
        <w:t xml:space="preserve"> </w:t>
      </w:r>
      <w:r w:rsidRPr="00C77F95">
        <w:rPr>
          <w:rFonts w:ascii="Times New Roman" w:hAnsi="Times New Roman" w:cs="Times New Roman"/>
        </w:rPr>
        <w:t>sujetos</w:t>
      </w:r>
      <w:r w:rsidRPr="00C77F95">
        <w:rPr>
          <w:rFonts w:ascii="Times New Roman" w:hAnsi="Times New Roman" w:cs="Times New Roman"/>
          <w:spacing w:val="-7"/>
        </w:rPr>
        <w:t xml:space="preserve"> </w:t>
      </w:r>
      <w:r w:rsidRPr="00C77F95">
        <w:rPr>
          <w:rFonts w:ascii="Times New Roman" w:hAnsi="Times New Roman" w:cs="Times New Roman"/>
        </w:rPr>
        <w:t>a</w:t>
      </w:r>
      <w:r w:rsidRPr="00C77F95">
        <w:rPr>
          <w:rFonts w:ascii="Times New Roman" w:hAnsi="Times New Roman" w:cs="Times New Roman"/>
          <w:spacing w:val="-6"/>
        </w:rPr>
        <w:t xml:space="preserve"> </w:t>
      </w:r>
      <w:r w:rsidRPr="00C77F95">
        <w:rPr>
          <w:rFonts w:ascii="Times New Roman" w:hAnsi="Times New Roman" w:cs="Times New Roman"/>
        </w:rPr>
        <w:t>reglas de operación a la Secretaría de Planeación y Finanzas y a la Contraloría del Ejecutivo, así como los reportes oficiales al Gobierno Federal y subir a las plataformas el avance de la</w:t>
      </w:r>
      <w:r w:rsidRPr="00C77F95">
        <w:rPr>
          <w:rFonts w:ascii="Times New Roman" w:hAnsi="Times New Roman" w:cs="Times New Roman"/>
          <w:spacing w:val="-27"/>
        </w:rPr>
        <w:t xml:space="preserve"> </w:t>
      </w:r>
      <w:r w:rsidRPr="00C77F95">
        <w:rPr>
          <w:rFonts w:ascii="Times New Roman" w:hAnsi="Times New Roman" w:cs="Times New Roman"/>
        </w:rPr>
        <w:t>información.</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09"/>
        <w:rPr>
          <w:rFonts w:ascii="Times New Roman" w:hAnsi="Times New Roman" w:cs="Times New Roman"/>
        </w:rPr>
      </w:pPr>
      <w:r w:rsidRPr="00C77F95">
        <w:rPr>
          <w:rFonts w:ascii="Times New Roman" w:hAnsi="Times New Roman" w:cs="Times New Roman"/>
        </w:rPr>
        <w:t>En el caso de recurso extraordinario y/o ampliación otorgado para Programas de Desarrollo Social y el cuál se encuentra fuera del presente Decreto ya sea por una instancia Federal y/o Estatal la dependencia deberá de generar un Programa Operativo Anual nuevo bajo la metodología de Presupuesto Basado en Resultados o en su caso dar aviso a las instancias correspondientes para modificar la cuantificación de metas conforme a las reglas contenidas en el Código Financiero del Estado de Tlaxcala y sus Municipios.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09"/>
        <w:rPr>
          <w:rFonts w:ascii="Times New Roman" w:hAnsi="Times New Roman" w:cs="Times New Roman"/>
        </w:rPr>
      </w:pPr>
      <w:r w:rsidRPr="00C77F95">
        <w:rPr>
          <w:rFonts w:ascii="Times New Roman" w:hAnsi="Times New Roman" w:cs="Times New Roman"/>
          <w:b w:val="0"/>
        </w:rPr>
        <w:t xml:space="preserve">ARTÍCULO 90. </w:t>
      </w:r>
      <w:r w:rsidRPr="00C77F95">
        <w:rPr>
          <w:rFonts w:ascii="Times New Roman" w:hAnsi="Times New Roman" w:cs="Times New Roman"/>
        </w:rPr>
        <w:t>Los padrones de beneficiarios de los programas sociales, deberán difundirse en fuentes abiertas y se integrarán de acuerdo a los lineamientos para la integración del padrón único de beneficiarios, en el que se identificará el nombre completo del beneficiario, fecha de nacimiento del beneficiario, Clave Única de Registro de Población (CURP) del beneficiario, domicilio del beneficiario, edad del beneficiario, sexo del beneficiario, estado, municipio y localidad de nacimiento</w:t>
      </w:r>
      <w:r w:rsidRPr="00C77F95">
        <w:rPr>
          <w:rFonts w:ascii="Times New Roman" w:hAnsi="Times New Roman" w:cs="Times New Roman"/>
          <w:spacing w:val="-4"/>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beneficiario,</w:t>
      </w:r>
      <w:r w:rsidRPr="00C77F95">
        <w:rPr>
          <w:rFonts w:ascii="Times New Roman" w:hAnsi="Times New Roman" w:cs="Times New Roman"/>
          <w:spacing w:val="-4"/>
        </w:rPr>
        <w:t xml:space="preserve"> </w:t>
      </w:r>
      <w:r w:rsidRPr="00C77F95">
        <w:rPr>
          <w:rFonts w:ascii="Times New Roman" w:hAnsi="Times New Roman" w:cs="Times New Roman"/>
        </w:rPr>
        <w:t>cantidad</w:t>
      </w:r>
      <w:r w:rsidRPr="00C77F95">
        <w:rPr>
          <w:rFonts w:ascii="Times New Roman" w:hAnsi="Times New Roman" w:cs="Times New Roman"/>
          <w:spacing w:val="-3"/>
        </w:rPr>
        <w:t xml:space="preserve"> </w:t>
      </w:r>
      <w:r w:rsidRPr="00C77F95">
        <w:rPr>
          <w:rFonts w:ascii="Times New Roman" w:hAnsi="Times New Roman" w:cs="Times New Roman"/>
        </w:rPr>
        <w:t>total</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beneficios</w:t>
      </w:r>
      <w:r w:rsidRPr="00C77F95">
        <w:rPr>
          <w:rFonts w:ascii="Times New Roman" w:hAnsi="Times New Roman" w:cs="Times New Roman"/>
          <w:spacing w:val="-3"/>
        </w:rPr>
        <w:t xml:space="preserve"> </w:t>
      </w:r>
      <w:r w:rsidRPr="00C77F95">
        <w:rPr>
          <w:rFonts w:ascii="Times New Roman" w:hAnsi="Times New Roman" w:cs="Times New Roman"/>
        </w:rPr>
        <w:t>entregados,</w:t>
      </w:r>
      <w:r w:rsidRPr="00C77F95">
        <w:rPr>
          <w:rFonts w:ascii="Times New Roman" w:hAnsi="Times New Roman" w:cs="Times New Roman"/>
          <w:spacing w:val="-4"/>
        </w:rPr>
        <w:t xml:space="preserve"> </w:t>
      </w:r>
      <w:r w:rsidRPr="00C77F95">
        <w:rPr>
          <w:rFonts w:ascii="Times New Roman" w:hAnsi="Times New Roman" w:cs="Times New Roman"/>
        </w:rPr>
        <w:t>clave</w:t>
      </w:r>
      <w:r w:rsidRPr="00C77F95">
        <w:rPr>
          <w:rFonts w:ascii="Times New Roman" w:hAnsi="Times New Roman" w:cs="Times New Roman"/>
          <w:spacing w:val="-4"/>
        </w:rPr>
        <w:t xml:space="preserve"> </w:t>
      </w:r>
      <w:r w:rsidRPr="00C77F95">
        <w:rPr>
          <w:rFonts w:ascii="Times New Roman" w:hAnsi="Times New Roman" w:cs="Times New Roman"/>
        </w:rPr>
        <w:t>del</w:t>
      </w:r>
      <w:r w:rsidRPr="00C77F95">
        <w:rPr>
          <w:rFonts w:ascii="Times New Roman" w:hAnsi="Times New Roman" w:cs="Times New Roman"/>
          <w:spacing w:val="-2"/>
        </w:rPr>
        <w:t xml:space="preserve"> </w:t>
      </w:r>
      <w:r w:rsidRPr="00C77F95">
        <w:rPr>
          <w:rFonts w:ascii="Times New Roman" w:hAnsi="Times New Roman" w:cs="Times New Roman"/>
        </w:rPr>
        <w:t>beneficio</w:t>
      </w:r>
      <w:r w:rsidRPr="00C77F95">
        <w:rPr>
          <w:rFonts w:ascii="Times New Roman" w:hAnsi="Times New Roman" w:cs="Times New Roman"/>
          <w:spacing w:val="-3"/>
        </w:rPr>
        <w:t xml:space="preserve"> </w:t>
      </w:r>
      <w:r w:rsidRPr="00C77F95">
        <w:rPr>
          <w:rFonts w:ascii="Times New Roman" w:hAnsi="Times New Roman" w:cs="Times New Roman"/>
        </w:rPr>
        <w:t>entregado,</w:t>
      </w:r>
      <w:r w:rsidRPr="00C77F95">
        <w:rPr>
          <w:rFonts w:ascii="Times New Roman" w:hAnsi="Times New Roman" w:cs="Times New Roman"/>
          <w:spacing w:val="-4"/>
        </w:rPr>
        <w:t xml:space="preserve"> </w:t>
      </w:r>
      <w:r w:rsidRPr="00C77F95">
        <w:rPr>
          <w:rFonts w:ascii="Times New Roman" w:hAnsi="Times New Roman" w:cs="Times New Roman"/>
        </w:rPr>
        <w:t>importe</w:t>
      </w:r>
      <w:r w:rsidRPr="00C77F95">
        <w:rPr>
          <w:rFonts w:ascii="Times New Roman" w:hAnsi="Times New Roman" w:cs="Times New Roman"/>
          <w:spacing w:val="-4"/>
        </w:rPr>
        <w:t xml:space="preserve"> </w:t>
      </w:r>
      <w:r w:rsidRPr="00C77F95">
        <w:rPr>
          <w:rFonts w:ascii="Times New Roman" w:hAnsi="Times New Roman" w:cs="Times New Roman"/>
        </w:rPr>
        <w:t>total</w:t>
      </w:r>
      <w:r w:rsidRPr="00C77F95">
        <w:rPr>
          <w:rFonts w:ascii="Times New Roman" w:hAnsi="Times New Roman" w:cs="Times New Roman"/>
          <w:spacing w:val="-2"/>
        </w:rPr>
        <w:t xml:space="preserve"> </w:t>
      </w:r>
      <w:r w:rsidRPr="00C77F95">
        <w:rPr>
          <w:rFonts w:ascii="Times New Roman" w:hAnsi="Times New Roman" w:cs="Times New Roman"/>
        </w:rPr>
        <w:t>en</w:t>
      </w:r>
      <w:r w:rsidRPr="00C77F95">
        <w:rPr>
          <w:rFonts w:ascii="Times New Roman" w:hAnsi="Times New Roman" w:cs="Times New Roman"/>
          <w:spacing w:val="-3"/>
        </w:rPr>
        <w:t xml:space="preserve"> </w:t>
      </w:r>
      <w:r w:rsidRPr="00C77F95">
        <w:rPr>
          <w:rFonts w:ascii="Times New Roman" w:hAnsi="Times New Roman" w:cs="Times New Roman"/>
        </w:rPr>
        <w:t>pesos que</w:t>
      </w:r>
      <w:r w:rsidRPr="00C77F95">
        <w:rPr>
          <w:rFonts w:ascii="Times New Roman" w:hAnsi="Times New Roman" w:cs="Times New Roman"/>
          <w:spacing w:val="-10"/>
        </w:rPr>
        <w:t xml:space="preserve"> </w:t>
      </w:r>
      <w:r w:rsidRPr="00C77F95">
        <w:rPr>
          <w:rFonts w:ascii="Times New Roman" w:hAnsi="Times New Roman" w:cs="Times New Roman"/>
        </w:rPr>
        <w:t>representa</w:t>
      </w:r>
      <w:r w:rsidRPr="00C77F95">
        <w:rPr>
          <w:rFonts w:ascii="Times New Roman" w:hAnsi="Times New Roman" w:cs="Times New Roman"/>
          <w:spacing w:val="-10"/>
        </w:rPr>
        <w:t xml:space="preserve"> </w:t>
      </w:r>
      <w:r w:rsidRPr="00C77F95">
        <w:rPr>
          <w:rFonts w:ascii="Times New Roman" w:hAnsi="Times New Roman" w:cs="Times New Roman"/>
        </w:rPr>
        <w:t>el</w:t>
      </w:r>
      <w:r w:rsidRPr="00C77F95">
        <w:rPr>
          <w:rFonts w:ascii="Times New Roman" w:hAnsi="Times New Roman" w:cs="Times New Roman"/>
          <w:spacing w:val="-9"/>
        </w:rPr>
        <w:t xml:space="preserve"> </w:t>
      </w:r>
      <w:r w:rsidRPr="00C77F95">
        <w:rPr>
          <w:rFonts w:ascii="Times New Roman" w:hAnsi="Times New Roman" w:cs="Times New Roman"/>
        </w:rPr>
        <w:t>beneficio</w:t>
      </w:r>
      <w:r w:rsidRPr="00C77F95">
        <w:rPr>
          <w:rFonts w:ascii="Times New Roman" w:hAnsi="Times New Roman" w:cs="Times New Roman"/>
          <w:spacing w:val="-9"/>
        </w:rPr>
        <w:t xml:space="preserve"> </w:t>
      </w:r>
      <w:r w:rsidRPr="00C77F95">
        <w:rPr>
          <w:rFonts w:ascii="Times New Roman" w:hAnsi="Times New Roman" w:cs="Times New Roman"/>
        </w:rPr>
        <w:t>entregado,</w:t>
      </w:r>
      <w:r w:rsidRPr="00C77F95">
        <w:rPr>
          <w:rFonts w:ascii="Times New Roman" w:hAnsi="Times New Roman" w:cs="Times New Roman"/>
          <w:spacing w:val="-10"/>
        </w:rPr>
        <w:t xml:space="preserve"> </w:t>
      </w:r>
      <w:r w:rsidRPr="00C77F95">
        <w:rPr>
          <w:rFonts w:ascii="Times New Roman" w:hAnsi="Times New Roman" w:cs="Times New Roman"/>
        </w:rPr>
        <w:t>fecha</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entrega</w:t>
      </w:r>
      <w:r w:rsidRPr="00C77F95">
        <w:rPr>
          <w:rFonts w:ascii="Times New Roman" w:hAnsi="Times New Roman" w:cs="Times New Roman"/>
          <w:spacing w:val="-10"/>
        </w:rPr>
        <w:t xml:space="preserve"> </w:t>
      </w:r>
      <w:r w:rsidRPr="00C77F95">
        <w:rPr>
          <w:rFonts w:ascii="Times New Roman" w:hAnsi="Times New Roman" w:cs="Times New Roman"/>
        </w:rPr>
        <w:t>del</w:t>
      </w:r>
      <w:r w:rsidRPr="00C77F95">
        <w:rPr>
          <w:rFonts w:ascii="Times New Roman" w:hAnsi="Times New Roman" w:cs="Times New Roman"/>
          <w:spacing w:val="-12"/>
        </w:rPr>
        <w:t xml:space="preserve"> </w:t>
      </w:r>
      <w:r w:rsidRPr="00C77F95">
        <w:rPr>
          <w:rFonts w:ascii="Times New Roman" w:hAnsi="Times New Roman" w:cs="Times New Roman"/>
        </w:rPr>
        <w:t>beneficio,</w:t>
      </w:r>
      <w:r w:rsidRPr="00C77F95">
        <w:rPr>
          <w:rFonts w:ascii="Times New Roman" w:hAnsi="Times New Roman" w:cs="Times New Roman"/>
          <w:spacing w:val="-10"/>
        </w:rPr>
        <w:t xml:space="preserve"> </w:t>
      </w:r>
      <w:r w:rsidRPr="00C77F95">
        <w:rPr>
          <w:rFonts w:ascii="Times New Roman" w:hAnsi="Times New Roman" w:cs="Times New Roman"/>
        </w:rPr>
        <w:t>clave</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entidad,</w:t>
      </w:r>
      <w:r w:rsidRPr="00C77F95">
        <w:rPr>
          <w:rFonts w:ascii="Times New Roman" w:hAnsi="Times New Roman" w:cs="Times New Roman"/>
          <w:spacing w:val="-12"/>
        </w:rPr>
        <w:t xml:space="preserve"> </w:t>
      </w:r>
      <w:r w:rsidRPr="00C77F95">
        <w:rPr>
          <w:rFonts w:ascii="Times New Roman" w:hAnsi="Times New Roman" w:cs="Times New Roman"/>
        </w:rPr>
        <w:t>municipio</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4"/>
        </w:rPr>
        <w:t xml:space="preserve"> </w:t>
      </w:r>
      <w:r w:rsidRPr="00C77F95">
        <w:rPr>
          <w:rFonts w:ascii="Times New Roman" w:hAnsi="Times New Roman" w:cs="Times New Roman"/>
        </w:rPr>
        <w:t>localidad</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residencia del beneficiario, conforme a los Lineamientos expedidos por la Secretaría de Bienestar.</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78" w:right="113"/>
        <w:rPr>
          <w:rFonts w:ascii="Times New Roman" w:hAnsi="Times New Roman" w:cs="Times New Roman"/>
        </w:rPr>
      </w:pPr>
      <w:r w:rsidRPr="00C77F95">
        <w:rPr>
          <w:rFonts w:ascii="Times New Roman" w:hAnsi="Times New Roman" w:cs="Times New Roman"/>
        </w:rPr>
        <w:t>Adicionalmente, de acuerdo con la Ley General de Contabilidad Gubernamental, deberá incluir el Registro Federal de Contribuyentes (RFC) y la carta de autorización para la difusión de datos personales.</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spacing w:line="229" w:lineRule="exact"/>
        <w:ind w:left="1079" w:right="1017"/>
        <w:rPr>
          <w:rFonts w:ascii="Times New Roman" w:hAnsi="Times New Roman" w:cs="Times New Roman"/>
        </w:rPr>
      </w:pPr>
      <w:r w:rsidRPr="00C77F95">
        <w:rPr>
          <w:rFonts w:ascii="Times New Roman" w:hAnsi="Times New Roman" w:cs="Times New Roman"/>
        </w:rPr>
        <w:t>TÍTULO SEGUNDO</w:t>
      </w:r>
    </w:p>
    <w:p w:rsidR="001D5FE1" w:rsidRPr="00C77F95" w:rsidRDefault="001D5FE1" w:rsidP="001D5FE1">
      <w:pPr>
        <w:spacing w:line="229" w:lineRule="exact"/>
        <w:ind w:left="1081" w:right="1017"/>
        <w:jc w:val="center"/>
        <w:rPr>
          <w:b/>
          <w:sz w:val="20"/>
        </w:rPr>
      </w:pPr>
      <w:r w:rsidRPr="00C77F95">
        <w:rPr>
          <w:b/>
          <w:sz w:val="20"/>
        </w:rPr>
        <w:t>DE LOS RECURSOS FEDERALES</w:t>
      </w:r>
    </w:p>
    <w:p w:rsidR="001D5FE1" w:rsidRPr="00C77F95" w:rsidRDefault="001D5FE1" w:rsidP="001D5FE1">
      <w:pPr>
        <w:pStyle w:val="Textoindependiente"/>
        <w:spacing w:before="1"/>
        <w:rPr>
          <w:rFonts w:ascii="Times New Roman" w:hAnsi="Times New Roman" w:cs="Times New Roman"/>
          <w:b w:val="0"/>
        </w:rPr>
      </w:pPr>
    </w:p>
    <w:p w:rsidR="001D5FE1" w:rsidRPr="00C77F95" w:rsidRDefault="001D5FE1" w:rsidP="001D5FE1">
      <w:pPr>
        <w:ind w:left="1081" w:right="1016"/>
        <w:jc w:val="center"/>
        <w:rPr>
          <w:b/>
          <w:sz w:val="20"/>
        </w:rPr>
      </w:pPr>
      <w:r w:rsidRPr="00C77F95">
        <w:rPr>
          <w:b/>
          <w:sz w:val="20"/>
        </w:rPr>
        <w:t>CAPÍTULO I</w:t>
      </w:r>
    </w:p>
    <w:p w:rsidR="001D5FE1" w:rsidRPr="00C77F95" w:rsidRDefault="001D5FE1" w:rsidP="001D5FE1">
      <w:pPr>
        <w:ind w:left="1081" w:right="1017"/>
        <w:jc w:val="center"/>
        <w:rPr>
          <w:b/>
          <w:sz w:val="20"/>
        </w:rPr>
      </w:pPr>
      <w:r w:rsidRPr="00C77F95">
        <w:rPr>
          <w:b/>
          <w:sz w:val="20"/>
        </w:rPr>
        <w:t>DE LOS RECURSOS FEDERALES TRANSFERIDOS AL ESTADO Y SUS MUNICIPIOS</w:t>
      </w:r>
    </w:p>
    <w:p w:rsidR="001D5FE1" w:rsidRPr="00C77F95" w:rsidRDefault="001D5FE1" w:rsidP="001D5FE1">
      <w:pPr>
        <w:pStyle w:val="Textoindependiente"/>
        <w:spacing w:before="7"/>
        <w:rPr>
          <w:rFonts w:ascii="Times New Roman" w:hAnsi="Times New Roman" w:cs="Times New Roman"/>
          <w:b w:val="0"/>
          <w:sz w:val="19"/>
        </w:rPr>
      </w:pPr>
    </w:p>
    <w:p w:rsidR="001D5FE1" w:rsidRPr="00C77F95" w:rsidRDefault="001D5FE1" w:rsidP="001D5FE1">
      <w:pPr>
        <w:pStyle w:val="Textoindependiente"/>
        <w:ind w:right="111"/>
        <w:rPr>
          <w:rFonts w:ascii="Times New Roman" w:hAnsi="Times New Roman" w:cs="Times New Roman"/>
        </w:rPr>
      </w:pPr>
      <w:r w:rsidRPr="00C77F95">
        <w:rPr>
          <w:rFonts w:ascii="Times New Roman" w:hAnsi="Times New Roman" w:cs="Times New Roman"/>
          <w:b w:val="0"/>
        </w:rPr>
        <w:t xml:space="preserve">ARTÍCULO 91. </w:t>
      </w:r>
      <w:r w:rsidRPr="00C77F95">
        <w:rPr>
          <w:rFonts w:ascii="Times New Roman" w:hAnsi="Times New Roman" w:cs="Times New Roman"/>
        </w:rPr>
        <w:t>El Presupuesto de Egresos del Estado de Tlaxcala se conforma por $1, 225, 418,873.00 de gasto propio y $19, 553, 622,969.00 provenientes de gasto federalizado.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right="115"/>
        <w:rPr>
          <w:rFonts w:ascii="Times New Roman" w:hAnsi="Times New Roman" w:cs="Times New Roman"/>
        </w:rPr>
      </w:pPr>
      <w:r w:rsidRPr="00C77F95">
        <w:rPr>
          <w:rFonts w:ascii="Times New Roman" w:hAnsi="Times New Roman" w:cs="Times New Roman"/>
        </w:rPr>
        <w:t>Las ministraciones de recursos federales a las que se refiere este artículo se realizarán de conformidad con las disposiciones aplicables y los calendarios de gasto correspondientes.</w:t>
      </w:r>
    </w:p>
    <w:p w:rsidR="001D5FE1" w:rsidRPr="00C77F95" w:rsidRDefault="001D5FE1" w:rsidP="001D5FE1">
      <w:pPr>
        <w:pStyle w:val="Textoindependiente"/>
        <w:ind w:left="178" w:right="115"/>
        <w:rPr>
          <w:rFonts w:ascii="Times New Roman" w:hAnsi="Times New Roman" w:cs="Times New Roman"/>
        </w:rPr>
      </w:pPr>
    </w:p>
    <w:p w:rsidR="001D5FE1" w:rsidRPr="00C77F95" w:rsidRDefault="001D5FE1" w:rsidP="001D5FE1">
      <w:pPr>
        <w:pStyle w:val="Textoindependiente"/>
        <w:ind w:right="116"/>
        <w:rPr>
          <w:rFonts w:ascii="Times New Roman" w:hAnsi="Times New Roman" w:cs="Times New Roman"/>
        </w:rPr>
      </w:pPr>
      <w:r w:rsidRPr="00C77F95">
        <w:rPr>
          <w:rFonts w:ascii="Times New Roman" w:hAnsi="Times New Roman" w:cs="Times New Roman"/>
        </w:rPr>
        <w:t>En</w:t>
      </w:r>
      <w:r w:rsidRPr="00C77F95">
        <w:rPr>
          <w:rFonts w:ascii="Times New Roman" w:hAnsi="Times New Roman" w:cs="Times New Roman"/>
          <w:spacing w:val="-6"/>
        </w:rPr>
        <w:t xml:space="preserve"> </w:t>
      </w:r>
      <w:r w:rsidRPr="00C77F95">
        <w:rPr>
          <w:rFonts w:ascii="Times New Roman" w:hAnsi="Times New Roman" w:cs="Times New Roman"/>
        </w:rPr>
        <w:t>el</w:t>
      </w:r>
      <w:r w:rsidRPr="00C77F95">
        <w:rPr>
          <w:rFonts w:ascii="Times New Roman" w:hAnsi="Times New Roman" w:cs="Times New Roman"/>
          <w:spacing w:val="-4"/>
        </w:rPr>
        <w:t xml:space="preserve"> </w:t>
      </w:r>
      <w:r w:rsidRPr="00C77F95">
        <w:rPr>
          <w:rFonts w:ascii="Times New Roman" w:hAnsi="Times New Roman" w:cs="Times New Roman"/>
        </w:rPr>
        <w:t>caso</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programas</w:t>
      </w:r>
      <w:r w:rsidRPr="00C77F95">
        <w:rPr>
          <w:rFonts w:ascii="Times New Roman" w:hAnsi="Times New Roman" w:cs="Times New Roman"/>
          <w:spacing w:val="-5"/>
        </w:rPr>
        <w:t xml:space="preserve"> </w:t>
      </w:r>
      <w:r w:rsidRPr="00C77F95">
        <w:rPr>
          <w:rFonts w:ascii="Times New Roman" w:hAnsi="Times New Roman" w:cs="Times New Roman"/>
        </w:rPr>
        <w:t>que</w:t>
      </w:r>
      <w:r w:rsidRPr="00C77F95">
        <w:rPr>
          <w:rFonts w:ascii="Times New Roman" w:hAnsi="Times New Roman" w:cs="Times New Roman"/>
          <w:spacing w:val="-4"/>
        </w:rPr>
        <w:t xml:space="preserve"> </w:t>
      </w:r>
      <w:r w:rsidRPr="00C77F95">
        <w:rPr>
          <w:rFonts w:ascii="Times New Roman" w:hAnsi="Times New Roman" w:cs="Times New Roman"/>
        </w:rPr>
        <w:t>prevean</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aportación</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recursos</w:t>
      </w:r>
      <w:r w:rsidRPr="00C77F95">
        <w:rPr>
          <w:rFonts w:ascii="Times New Roman" w:hAnsi="Times New Roman" w:cs="Times New Roman"/>
          <w:spacing w:val="-3"/>
        </w:rPr>
        <w:t xml:space="preserve"> </w:t>
      </w:r>
      <w:r w:rsidRPr="00C77F95">
        <w:rPr>
          <w:rFonts w:ascii="Times New Roman" w:hAnsi="Times New Roman" w:cs="Times New Roman"/>
        </w:rPr>
        <w:t>federales</w:t>
      </w:r>
      <w:r w:rsidRPr="00C77F95">
        <w:rPr>
          <w:rFonts w:ascii="Times New Roman" w:hAnsi="Times New Roman" w:cs="Times New Roman"/>
          <w:spacing w:val="-5"/>
        </w:rPr>
        <w:t xml:space="preserve"> </w:t>
      </w:r>
      <w:r w:rsidRPr="00C77F95">
        <w:rPr>
          <w:rFonts w:ascii="Times New Roman" w:hAnsi="Times New Roman" w:cs="Times New Roman"/>
        </w:rPr>
        <w:t>para</w:t>
      </w:r>
      <w:r w:rsidRPr="00C77F95">
        <w:rPr>
          <w:rFonts w:ascii="Times New Roman" w:hAnsi="Times New Roman" w:cs="Times New Roman"/>
          <w:spacing w:val="-4"/>
        </w:rPr>
        <w:t xml:space="preserve"> </w:t>
      </w:r>
      <w:r w:rsidRPr="00C77F95">
        <w:rPr>
          <w:rFonts w:ascii="Times New Roman" w:hAnsi="Times New Roman" w:cs="Times New Roman"/>
        </w:rPr>
        <w:t>ser</w:t>
      </w:r>
      <w:r w:rsidRPr="00C77F95">
        <w:rPr>
          <w:rFonts w:ascii="Times New Roman" w:hAnsi="Times New Roman" w:cs="Times New Roman"/>
          <w:spacing w:val="-3"/>
        </w:rPr>
        <w:t xml:space="preserve"> </w:t>
      </w:r>
      <w:r w:rsidRPr="00C77F95">
        <w:rPr>
          <w:rFonts w:ascii="Times New Roman" w:hAnsi="Times New Roman" w:cs="Times New Roman"/>
        </w:rPr>
        <w:t>ejercidos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manera</w:t>
      </w:r>
      <w:r w:rsidRPr="00C77F95">
        <w:rPr>
          <w:rFonts w:ascii="Times New Roman" w:hAnsi="Times New Roman" w:cs="Times New Roman"/>
          <w:spacing w:val="-4"/>
        </w:rPr>
        <w:t xml:space="preserve"> </w:t>
      </w:r>
      <w:r w:rsidRPr="00C77F95">
        <w:rPr>
          <w:rFonts w:ascii="Times New Roman" w:hAnsi="Times New Roman" w:cs="Times New Roman"/>
        </w:rPr>
        <w:t>concurrente</w:t>
      </w:r>
      <w:r w:rsidRPr="00C77F95">
        <w:rPr>
          <w:rFonts w:ascii="Times New Roman" w:hAnsi="Times New Roman" w:cs="Times New Roman"/>
          <w:spacing w:val="-4"/>
        </w:rPr>
        <w:t xml:space="preserve"> </w:t>
      </w:r>
      <w:r w:rsidRPr="00C77F95">
        <w:rPr>
          <w:rFonts w:ascii="Times New Roman" w:hAnsi="Times New Roman" w:cs="Times New Roman"/>
        </w:rPr>
        <w:t>con recursos estatales, el Gobierno del Estado realizará las aportaciones conforme a los montos presupuestarios previstos en este Decreto, en las cuentas bancarias específicas</w:t>
      </w:r>
      <w:r w:rsidRPr="00C77F95">
        <w:rPr>
          <w:rFonts w:ascii="Times New Roman" w:hAnsi="Times New Roman" w:cs="Times New Roman"/>
          <w:spacing w:val="-25"/>
        </w:rPr>
        <w:t xml:space="preserve"> </w:t>
      </w:r>
      <w:r w:rsidRPr="00C77F95">
        <w:rPr>
          <w:rFonts w:ascii="Times New Roman" w:hAnsi="Times New Roman" w:cs="Times New Roman"/>
        </w:rPr>
        <w:t>correspondientes.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2"/>
        <w:rPr>
          <w:rFonts w:ascii="Times New Roman" w:hAnsi="Times New Roman" w:cs="Times New Roman"/>
        </w:rPr>
      </w:pPr>
      <w:r w:rsidRPr="00C77F95">
        <w:rPr>
          <w:rFonts w:ascii="Times New Roman" w:hAnsi="Times New Roman" w:cs="Times New Roman"/>
        </w:rPr>
        <w:t>Las aportaciones estatales se efectuarán conforme el presupuesto aprobado en el presente Decreto, en función de la disponibilidad presupuestaria, conforme a las prioridades del programa de gobierno.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9"/>
        <w:rPr>
          <w:rFonts w:ascii="Times New Roman" w:hAnsi="Times New Roman" w:cs="Times New Roman"/>
        </w:rPr>
      </w:pPr>
      <w:r w:rsidRPr="00C77F95">
        <w:rPr>
          <w:rFonts w:ascii="Times New Roman" w:hAnsi="Times New Roman" w:cs="Times New Roman"/>
        </w:rPr>
        <w:t>La celebración de convenios con la Federación o la aplicación de acuerdos, leyes o decretos emitidos con posterioridad a la</w:t>
      </w:r>
      <w:r w:rsidRPr="00C77F95">
        <w:rPr>
          <w:rFonts w:ascii="Times New Roman" w:hAnsi="Times New Roman" w:cs="Times New Roman"/>
          <w:spacing w:val="-14"/>
        </w:rPr>
        <w:t xml:space="preserve"> </w:t>
      </w:r>
      <w:r w:rsidRPr="00C77F95">
        <w:rPr>
          <w:rFonts w:ascii="Times New Roman" w:hAnsi="Times New Roman" w:cs="Times New Roman"/>
        </w:rPr>
        <w:t>aprobación</w:t>
      </w:r>
      <w:r w:rsidRPr="00C77F95">
        <w:rPr>
          <w:rFonts w:ascii="Times New Roman" w:hAnsi="Times New Roman" w:cs="Times New Roman"/>
          <w:spacing w:val="-15"/>
        </w:rPr>
        <w:t xml:space="preserve"> </w:t>
      </w:r>
      <w:r w:rsidRPr="00C77F95">
        <w:rPr>
          <w:rFonts w:ascii="Times New Roman" w:hAnsi="Times New Roman" w:cs="Times New Roman"/>
        </w:rPr>
        <w:t>de</w:t>
      </w:r>
      <w:r w:rsidRPr="00C77F95">
        <w:rPr>
          <w:rFonts w:ascii="Times New Roman" w:hAnsi="Times New Roman" w:cs="Times New Roman"/>
          <w:spacing w:val="-13"/>
        </w:rPr>
        <w:t xml:space="preserve"> </w:t>
      </w:r>
      <w:r w:rsidRPr="00C77F95">
        <w:rPr>
          <w:rFonts w:ascii="Times New Roman" w:hAnsi="Times New Roman" w:cs="Times New Roman"/>
        </w:rPr>
        <w:t>este</w:t>
      </w:r>
      <w:r w:rsidRPr="00C77F95">
        <w:rPr>
          <w:rFonts w:ascii="Times New Roman" w:hAnsi="Times New Roman" w:cs="Times New Roman"/>
          <w:spacing w:val="-14"/>
        </w:rPr>
        <w:t xml:space="preserve"> </w:t>
      </w:r>
      <w:r w:rsidRPr="00C77F95">
        <w:rPr>
          <w:rFonts w:ascii="Times New Roman" w:hAnsi="Times New Roman" w:cs="Times New Roman"/>
        </w:rPr>
        <w:t>Decreto,</w:t>
      </w:r>
      <w:r w:rsidRPr="00C77F95">
        <w:rPr>
          <w:rFonts w:ascii="Times New Roman" w:hAnsi="Times New Roman" w:cs="Times New Roman"/>
          <w:spacing w:val="-16"/>
        </w:rPr>
        <w:t xml:space="preserve"> </w:t>
      </w:r>
      <w:r w:rsidRPr="00C77F95">
        <w:rPr>
          <w:rFonts w:ascii="Times New Roman" w:hAnsi="Times New Roman" w:cs="Times New Roman"/>
        </w:rPr>
        <w:t>que</w:t>
      </w:r>
      <w:r w:rsidRPr="00C77F95">
        <w:rPr>
          <w:rFonts w:ascii="Times New Roman" w:hAnsi="Times New Roman" w:cs="Times New Roman"/>
          <w:spacing w:val="-14"/>
        </w:rPr>
        <w:t xml:space="preserve"> </w:t>
      </w:r>
      <w:r w:rsidRPr="00C77F95">
        <w:rPr>
          <w:rFonts w:ascii="Times New Roman" w:hAnsi="Times New Roman" w:cs="Times New Roman"/>
        </w:rPr>
        <w:t>implique</w:t>
      </w:r>
      <w:r w:rsidRPr="00C77F95">
        <w:rPr>
          <w:rFonts w:ascii="Times New Roman" w:hAnsi="Times New Roman" w:cs="Times New Roman"/>
          <w:spacing w:val="-14"/>
        </w:rPr>
        <w:t xml:space="preserve"> </w:t>
      </w:r>
      <w:r w:rsidRPr="00C77F95">
        <w:rPr>
          <w:rFonts w:ascii="Times New Roman" w:hAnsi="Times New Roman" w:cs="Times New Roman"/>
        </w:rPr>
        <w:t>el</w:t>
      </w:r>
      <w:r w:rsidRPr="00C77F95">
        <w:rPr>
          <w:rFonts w:ascii="Times New Roman" w:hAnsi="Times New Roman" w:cs="Times New Roman"/>
          <w:spacing w:val="-14"/>
        </w:rPr>
        <w:t xml:space="preserve"> </w:t>
      </w:r>
      <w:r w:rsidRPr="00C77F95">
        <w:rPr>
          <w:rFonts w:ascii="Times New Roman" w:hAnsi="Times New Roman" w:cs="Times New Roman"/>
        </w:rPr>
        <w:t>desembolso</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fondos</w:t>
      </w:r>
      <w:r w:rsidRPr="00C77F95">
        <w:rPr>
          <w:rFonts w:ascii="Times New Roman" w:hAnsi="Times New Roman" w:cs="Times New Roman"/>
          <w:spacing w:val="-15"/>
        </w:rPr>
        <w:t xml:space="preserve"> </w:t>
      </w:r>
      <w:r w:rsidRPr="00C77F95">
        <w:rPr>
          <w:rFonts w:ascii="Times New Roman" w:hAnsi="Times New Roman" w:cs="Times New Roman"/>
        </w:rPr>
        <w:t>públicos</w:t>
      </w:r>
      <w:r w:rsidRPr="00C77F95">
        <w:rPr>
          <w:rFonts w:ascii="Times New Roman" w:hAnsi="Times New Roman" w:cs="Times New Roman"/>
          <w:spacing w:val="-12"/>
        </w:rPr>
        <w:t xml:space="preserve"> </w:t>
      </w:r>
      <w:r w:rsidRPr="00C77F95">
        <w:rPr>
          <w:rFonts w:ascii="Times New Roman" w:hAnsi="Times New Roman" w:cs="Times New Roman"/>
        </w:rPr>
        <w:t>federales</w:t>
      </w:r>
      <w:r w:rsidRPr="00C77F95">
        <w:rPr>
          <w:rFonts w:ascii="Times New Roman" w:hAnsi="Times New Roman" w:cs="Times New Roman"/>
          <w:spacing w:val="-12"/>
        </w:rPr>
        <w:t xml:space="preserve"> </w:t>
      </w:r>
      <w:r w:rsidRPr="00C77F95">
        <w:rPr>
          <w:rFonts w:ascii="Times New Roman" w:hAnsi="Times New Roman" w:cs="Times New Roman"/>
        </w:rPr>
        <w:t>no</w:t>
      </w:r>
      <w:r w:rsidRPr="00C77F95">
        <w:rPr>
          <w:rFonts w:ascii="Times New Roman" w:hAnsi="Times New Roman" w:cs="Times New Roman"/>
          <w:spacing w:val="-13"/>
        </w:rPr>
        <w:t xml:space="preserve"> </w:t>
      </w:r>
      <w:r w:rsidRPr="00C77F95">
        <w:rPr>
          <w:rFonts w:ascii="Times New Roman" w:hAnsi="Times New Roman" w:cs="Times New Roman"/>
        </w:rPr>
        <w:t>previstos</w:t>
      </w:r>
      <w:r w:rsidRPr="00C77F95">
        <w:rPr>
          <w:rFonts w:ascii="Times New Roman" w:hAnsi="Times New Roman" w:cs="Times New Roman"/>
          <w:spacing w:val="-15"/>
        </w:rPr>
        <w:t xml:space="preserve"> </w:t>
      </w:r>
      <w:r w:rsidRPr="00C77F95">
        <w:rPr>
          <w:rFonts w:ascii="Times New Roman" w:hAnsi="Times New Roman" w:cs="Times New Roman"/>
        </w:rPr>
        <w:t>en</w:t>
      </w:r>
      <w:r w:rsidRPr="00C77F95">
        <w:rPr>
          <w:rFonts w:ascii="Times New Roman" w:hAnsi="Times New Roman" w:cs="Times New Roman"/>
          <w:spacing w:val="-15"/>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mismo,</w:t>
      </w:r>
      <w:r w:rsidRPr="00C77F95">
        <w:rPr>
          <w:rFonts w:ascii="Times New Roman" w:hAnsi="Times New Roman" w:cs="Times New Roman"/>
          <w:spacing w:val="-11"/>
        </w:rPr>
        <w:t xml:space="preserve"> </w:t>
      </w:r>
      <w:r w:rsidRPr="00C77F95">
        <w:rPr>
          <w:rFonts w:ascii="Times New Roman" w:hAnsi="Times New Roman" w:cs="Times New Roman"/>
        </w:rPr>
        <w:t>motivará las</w:t>
      </w:r>
      <w:r w:rsidRPr="00C77F95">
        <w:rPr>
          <w:rFonts w:ascii="Times New Roman" w:hAnsi="Times New Roman" w:cs="Times New Roman"/>
          <w:spacing w:val="-3"/>
        </w:rPr>
        <w:t xml:space="preserve"> </w:t>
      </w:r>
      <w:r w:rsidRPr="00C77F95">
        <w:rPr>
          <w:rFonts w:ascii="Times New Roman" w:hAnsi="Times New Roman" w:cs="Times New Roman"/>
        </w:rPr>
        <w:t>ampliaciones</w:t>
      </w:r>
      <w:r w:rsidRPr="00C77F95">
        <w:rPr>
          <w:rFonts w:ascii="Times New Roman" w:hAnsi="Times New Roman" w:cs="Times New Roman"/>
          <w:spacing w:val="-3"/>
        </w:rPr>
        <w:t xml:space="preserve"> </w:t>
      </w:r>
      <w:r w:rsidRPr="00C77F95">
        <w:rPr>
          <w:rFonts w:ascii="Times New Roman" w:hAnsi="Times New Roman" w:cs="Times New Roman"/>
        </w:rPr>
        <w:t>al</w:t>
      </w:r>
      <w:r w:rsidRPr="00C77F95">
        <w:rPr>
          <w:rFonts w:ascii="Times New Roman" w:hAnsi="Times New Roman" w:cs="Times New Roman"/>
          <w:spacing w:val="-3"/>
        </w:rPr>
        <w:t xml:space="preserve"> </w:t>
      </w:r>
      <w:r w:rsidRPr="00C77F95">
        <w:rPr>
          <w:rFonts w:ascii="Times New Roman" w:hAnsi="Times New Roman" w:cs="Times New Roman"/>
        </w:rPr>
        <w:t>presupuesto</w:t>
      </w:r>
      <w:r w:rsidRPr="00C77F95">
        <w:rPr>
          <w:rFonts w:ascii="Times New Roman" w:hAnsi="Times New Roman" w:cs="Times New Roman"/>
          <w:spacing w:val="-1"/>
        </w:rPr>
        <w:t xml:space="preserve"> </w:t>
      </w:r>
      <w:r w:rsidRPr="00C77F95">
        <w:rPr>
          <w:rFonts w:ascii="Times New Roman" w:hAnsi="Times New Roman" w:cs="Times New Roman"/>
        </w:rPr>
        <w:t>en</w:t>
      </w:r>
      <w:r w:rsidRPr="00C77F95">
        <w:rPr>
          <w:rFonts w:ascii="Times New Roman" w:hAnsi="Times New Roman" w:cs="Times New Roman"/>
          <w:spacing w:val="-3"/>
        </w:rPr>
        <w:t xml:space="preserve"> </w:t>
      </w:r>
      <w:r w:rsidRPr="00C77F95">
        <w:rPr>
          <w:rFonts w:ascii="Times New Roman" w:hAnsi="Times New Roman" w:cs="Times New Roman"/>
        </w:rPr>
        <w:t>términos</w:t>
      </w:r>
      <w:r w:rsidRPr="00C77F95">
        <w:rPr>
          <w:rFonts w:ascii="Times New Roman" w:hAnsi="Times New Roman" w:cs="Times New Roman"/>
          <w:spacing w:val="-3"/>
        </w:rPr>
        <w:t xml:space="preserve"> </w:t>
      </w:r>
      <w:r w:rsidRPr="00C77F95">
        <w:rPr>
          <w:rFonts w:ascii="Times New Roman" w:hAnsi="Times New Roman" w:cs="Times New Roman"/>
        </w:rPr>
        <w:t>del</w:t>
      </w:r>
      <w:r w:rsidRPr="00C77F95">
        <w:rPr>
          <w:rFonts w:ascii="Times New Roman" w:hAnsi="Times New Roman" w:cs="Times New Roman"/>
          <w:spacing w:val="-2"/>
        </w:rPr>
        <w:t xml:space="preserve"> </w:t>
      </w:r>
      <w:r w:rsidRPr="00C77F95">
        <w:rPr>
          <w:rFonts w:ascii="Times New Roman" w:hAnsi="Times New Roman" w:cs="Times New Roman"/>
        </w:rPr>
        <w:t>Código</w:t>
      </w:r>
      <w:r w:rsidRPr="00C77F95">
        <w:rPr>
          <w:rFonts w:ascii="Times New Roman" w:hAnsi="Times New Roman" w:cs="Times New Roman"/>
          <w:spacing w:val="-1"/>
        </w:rPr>
        <w:t xml:space="preserve"> </w:t>
      </w:r>
      <w:r w:rsidRPr="00C77F95">
        <w:rPr>
          <w:rFonts w:ascii="Times New Roman" w:hAnsi="Times New Roman" w:cs="Times New Roman"/>
        </w:rPr>
        <w:t>Financiero</w:t>
      </w:r>
      <w:r w:rsidRPr="00C77F95">
        <w:rPr>
          <w:rFonts w:ascii="Times New Roman" w:hAnsi="Times New Roman" w:cs="Times New Roman"/>
          <w:spacing w:val="-1"/>
        </w:rPr>
        <w:t xml:space="preserve"> </w:t>
      </w:r>
      <w:r w:rsidRPr="00C77F95">
        <w:rPr>
          <w:rFonts w:ascii="Times New Roman" w:hAnsi="Times New Roman" w:cs="Times New Roman"/>
        </w:rPr>
        <w:t>para</w:t>
      </w:r>
      <w:r w:rsidRPr="00C77F95">
        <w:rPr>
          <w:rFonts w:ascii="Times New Roman" w:hAnsi="Times New Roman" w:cs="Times New Roman"/>
          <w:spacing w:val="-2"/>
        </w:rPr>
        <w:t xml:space="preserve"> </w:t>
      </w:r>
      <w:r w:rsidRPr="00C77F95">
        <w:rPr>
          <w:rFonts w:ascii="Times New Roman" w:hAnsi="Times New Roman" w:cs="Times New Roman"/>
        </w:rPr>
        <w:t>el</w:t>
      </w:r>
      <w:r w:rsidRPr="00C77F95">
        <w:rPr>
          <w:rFonts w:ascii="Times New Roman" w:hAnsi="Times New Roman" w:cs="Times New Roman"/>
          <w:spacing w:val="-2"/>
        </w:rPr>
        <w:t xml:space="preserve"> </w:t>
      </w:r>
      <w:r w:rsidRPr="00C77F95">
        <w:rPr>
          <w:rFonts w:ascii="Times New Roman" w:hAnsi="Times New Roman" w:cs="Times New Roman"/>
        </w:rPr>
        <w:t>Estado</w:t>
      </w:r>
      <w:r w:rsidRPr="00C77F95">
        <w:rPr>
          <w:rFonts w:ascii="Times New Roman" w:hAnsi="Times New Roman" w:cs="Times New Roman"/>
          <w:spacing w:val="-1"/>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Tlaxcala y</w:t>
      </w:r>
      <w:r w:rsidRPr="00C77F95">
        <w:rPr>
          <w:rFonts w:ascii="Times New Roman" w:hAnsi="Times New Roman" w:cs="Times New Roman"/>
          <w:spacing w:val="-6"/>
        </w:rPr>
        <w:t xml:space="preserve"> </w:t>
      </w:r>
      <w:r w:rsidRPr="00C77F95">
        <w:rPr>
          <w:rFonts w:ascii="Times New Roman" w:hAnsi="Times New Roman" w:cs="Times New Roman"/>
        </w:rPr>
        <w:t>sus</w:t>
      </w:r>
      <w:r w:rsidRPr="00C77F95">
        <w:rPr>
          <w:rFonts w:ascii="Times New Roman" w:hAnsi="Times New Roman" w:cs="Times New Roman"/>
          <w:spacing w:val="-3"/>
        </w:rPr>
        <w:t xml:space="preserve"> </w:t>
      </w:r>
      <w:r w:rsidRPr="00C77F95">
        <w:rPr>
          <w:rFonts w:ascii="Times New Roman" w:hAnsi="Times New Roman" w:cs="Times New Roman"/>
        </w:rPr>
        <w:t>Municipios.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Los recursos que transfiera la Federación, se efectuará a través de la Secretaría de Planeación y Finanzas.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24"/>
        <w:rPr>
          <w:rFonts w:ascii="Times New Roman" w:hAnsi="Times New Roman" w:cs="Times New Roman"/>
        </w:rPr>
      </w:pPr>
      <w:r w:rsidRPr="00C77F95">
        <w:rPr>
          <w:rFonts w:ascii="Times New Roman" w:hAnsi="Times New Roman" w:cs="Times New Roman"/>
          <w:b w:val="0"/>
        </w:rPr>
        <w:t xml:space="preserve">ARTÍCULO 92. </w:t>
      </w:r>
      <w:r w:rsidRPr="00C77F95">
        <w:rPr>
          <w:rFonts w:ascii="Times New Roman" w:hAnsi="Times New Roman" w:cs="Times New Roman"/>
        </w:rPr>
        <w:t>El presupuesto d</w:t>
      </w:r>
      <w:r w:rsidR="008C065A">
        <w:rPr>
          <w:rFonts w:ascii="Times New Roman" w:hAnsi="Times New Roman" w:cs="Times New Roman"/>
        </w:rPr>
        <w:t>e gasto federalizado es de $19,</w:t>
      </w:r>
      <w:r w:rsidRPr="00C77F95">
        <w:rPr>
          <w:rFonts w:ascii="Times New Roman" w:hAnsi="Times New Roman" w:cs="Times New Roman"/>
        </w:rPr>
        <w:t>553,622,</w:t>
      </w:r>
      <w:bookmarkStart w:id="0" w:name="_GoBack"/>
      <w:bookmarkEnd w:id="0"/>
      <w:r w:rsidRPr="00C77F95">
        <w:rPr>
          <w:rFonts w:ascii="Times New Roman" w:hAnsi="Times New Roman" w:cs="Times New Roman"/>
        </w:rPr>
        <w:t>969.00, que corresponde a Ramo 28 por un monto de $9, 233, 439,574.00 y las Aportaciones Federales de Ramo 33 por $10, 320, 183,395.00.</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18" w:right="121"/>
        <w:rPr>
          <w:rFonts w:ascii="Times New Roman" w:hAnsi="Times New Roman" w:cs="Times New Roman"/>
        </w:rPr>
      </w:pPr>
      <w:r w:rsidRPr="00C77F95">
        <w:rPr>
          <w:rFonts w:ascii="Times New Roman" w:hAnsi="Times New Roman" w:cs="Times New Roman"/>
          <w:b w:val="0"/>
        </w:rPr>
        <w:t xml:space="preserve">ARTÍCULO 93. </w:t>
      </w:r>
      <w:r w:rsidRPr="00C77F95">
        <w:rPr>
          <w:rFonts w:ascii="Times New Roman" w:hAnsi="Times New Roman" w:cs="Times New Roman"/>
        </w:rPr>
        <w:t>Las Aportaciones totales correspondientes al Ramo 33 de la Federación al Estado y Municipios, las cuales se estimaron en $10, 320, 183,395.00 distribuidos conforme a ley, se desglosan a continuación:</w:t>
      </w:r>
    </w:p>
    <w:p w:rsidR="001D5FE1" w:rsidRPr="00C77F95" w:rsidRDefault="001D5FE1" w:rsidP="001D5FE1">
      <w:pPr>
        <w:pStyle w:val="Textoindependiente"/>
        <w:ind w:left="118" w:right="121"/>
        <w:rPr>
          <w:rFonts w:ascii="Times New Roman" w:hAnsi="Times New Roman" w:cs="Times New Roman"/>
        </w:rPr>
      </w:pPr>
    </w:p>
    <w:p w:rsidR="001D5FE1" w:rsidRPr="00C77F95" w:rsidRDefault="001D5FE1" w:rsidP="001D5FE1">
      <w:pPr>
        <w:pStyle w:val="Textoindependiente"/>
        <w:ind w:left="118" w:right="121"/>
        <w:rPr>
          <w:rFonts w:ascii="Times New Roman" w:hAnsi="Times New Roman" w:cs="Times New Roman"/>
        </w:rPr>
      </w:pPr>
    </w:p>
    <w:p w:rsidR="001D5FE1" w:rsidRPr="00C77F95" w:rsidRDefault="001D5FE1" w:rsidP="001D5FE1">
      <w:pPr>
        <w:pStyle w:val="Textoindependiente"/>
        <w:ind w:left="118" w:right="121"/>
        <w:jc w:val="center"/>
        <w:rPr>
          <w:rFonts w:ascii="Times New Roman" w:hAnsi="Times New Roman" w:cs="Times New Roman"/>
          <w:b w:val="0"/>
        </w:rPr>
      </w:pPr>
      <w:r w:rsidRPr="00C77F95">
        <w:rPr>
          <w:rFonts w:ascii="Times New Roman" w:hAnsi="Times New Roman" w:cs="Times New Roman"/>
          <w:b w:val="0"/>
        </w:rPr>
        <w:t>APORTACIONES RAMO 33</w:t>
      </w:r>
    </w:p>
    <w:p w:rsidR="001D5FE1" w:rsidRPr="00C77F95" w:rsidRDefault="001D5FE1" w:rsidP="001D5FE1">
      <w:pPr>
        <w:pStyle w:val="Textoindependiente"/>
        <w:ind w:left="118" w:right="121"/>
        <w:jc w:val="center"/>
        <w:rPr>
          <w:rFonts w:ascii="Times New Roman" w:hAnsi="Times New Roman" w:cs="Times New Roman"/>
        </w:rPr>
      </w:pPr>
      <w:r w:rsidRPr="00C77F95">
        <w:rPr>
          <w:rFonts w:ascii="Times New Roman" w:hAnsi="Times New Roman" w:cs="Times New Roman"/>
          <w:b w:val="0"/>
        </w:rPr>
        <w:t>(PESOS)</w:t>
      </w:r>
    </w:p>
    <w:p w:rsidR="001D5FE1" w:rsidRPr="00C77F95" w:rsidRDefault="001D5FE1" w:rsidP="001D5FE1">
      <w:pPr>
        <w:pStyle w:val="Textoindependiente"/>
        <w:spacing w:before="2"/>
        <w:rPr>
          <w:rFonts w:ascii="Times New Roman" w:hAnsi="Times New Roman" w:cs="Times New Roman"/>
          <w:b w:val="0"/>
          <w:sz w:val="16"/>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5"/>
        <w:gridCol w:w="3608"/>
      </w:tblGrid>
      <w:tr w:rsidR="001D5FE1" w:rsidRPr="00C77F95" w:rsidTr="001D5FE1">
        <w:trPr>
          <w:trHeight w:hRule="exact" w:val="449"/>
        </w:trPr>
        <w:tc>
          <w:tcPr>
            <w:tcW w:w="4395" w:type="dxa"/>
            <w:shd w:val="clear" w:color="000000" w:fill="F1F1F1"/>
            <w:vAlign w:val="bottom"/>
            <w:hideMark/>
          </w:tcPr>
          <w:p w:rsidR="001D5FE1" w:rsidRPr="00C77F95" w:rsidRDefault="001D5FE1" w:rsidP="001D5FE1">
            <w:pPr>
              <w:jc w:val="center"/>
              <w:rPr>
                <w:b/>
                <w:bCs/>
                <w:sz w:val="16"/>
                <w:szCs w:val="16"/>
                <w:lang w:eastAsia="es-MX"/>
              </w:rPr>
            </w:pPr>
            <w:r w:rsidRPr="00C77F95">
              <w:rPr>
                <w:b/>
                <w:bCs/>
                <w:sz w:val="16"/>
                <w:lang w:eastAsia="es-MX"/>
              </w:rPr>
              <w:t>RAMO 33</w:t>
            </w:r>
          </w:p>
        </w:tc>
        <w:tc>
          <w:tcPr>
            <w:tcW w:w="3608" w:type="dxa"/>
            <w:shd w:val="clear" w:color="000000" w:fill="F1F1F1"/>
            <w:vAlign w:val="bottom"/>
            <w:hideMark/>
          </w:tcPr>
          <w:p w:rsidR="001D5FE1" w:rsidRPr="00C77F95" w:rsidRDefault="001D5FE1" w:rsidP="001D5FE1">
            <w:pPr>
              <w:jc w:val="center"/>
              <w:rPr>
                <w:b/>
                <w:bCs/>
                <w:sz w:val="16"/>
                <w:szCs w:val="16"/>
                <w:lang w:eastAsia="es-MX"/>
              </w:rPr>
            </w:pPr>
            <w:r w:rsidRPr="00C77F95">
              <w:rPr>
                <w:b/>
                <w:bCs/>
                <w:sz w:val="16"/>
                <w:lang w:eastAsia="es-MX"/>
              </w:rPr>
              <w:t>ASIGNACIONES PRESUPUESTALES</w:t>
            </w:r>
          </w:p>
        </w:tc>
      </w:tr>
      <w:tr w:rsidR="001D5FE1" w:rsidRPr="00C77F95" w:rsidTr="001D5FE1">
        <w:trPr>
          <w:trHeight w:hRule="exact" w:val="449"/>
        </w:trPr>
        <w:tc>
          <w:tcPr>
            <w:tcW w:w="4395" w:type="dxa"/>
            <w:shd w:val="clear" w:color="auto" w:fill="auto"/>
            <w:vAlign w:val="bottom"/>
            <w:hideMark/>
          </w:tcPr>
          <w:p w:rsidR="001D5FE1" w:rsidRPr="00C77F95" w:rsidRDefault="001D5FE1" w:rsidP="001D5FE1">
            <w:pPr>
              <w:rPr>
                <w:sz w:val="16"/>
                <w:szCs w:val="16"/>
                <w:lang w:eastAsia="es-MX"/>
              </w:rPr>
            </w:pPr>
            <w:r w:rsidRPr="00C77F95">
              <w:rPr>
                <w:sz w:val="16"/>
                <w:lang w:eastAsia="es-MX"/>
              </w:rPr>
              <w:t>Aportación para el Estado</w:t>
            </w:r>
          </w:p>
        </w:tc>
        <w:tc>
          <w:tcPr>
            <w:tcW w:w="3608" w:type="dxa"/>
            <w:shd w:val="clear" w:color="auto" w:fill="auto"/>
            <w:vAlign w:val="bottom"/>
            <w:hideMark/>
          </w:tcPr>
          <w:p w:rsidR="001D5FE1" w:rsidRPr="00C77F95" w:rsidRDefault="001D5FE1" w:rsidP="001D5FE1">
            <w:pPr>
              <w:jc w:val="right"/>
              <w:rPr>
                <w:sz w:val="16"/>
                <w:szCs w:val="16"/>
                <w:lang w:eastAsia="es-MX"/>
              </w:rPr>
            </w:pPr>
            <w:r w:rsidRPr="00C77F95">
              <w:rPr>
                <w:sz w:val="16"/>
                <w:lang w:eastAsia="es-MX"/>
              </w:rPr>
              <w:t>8,687,521,841.00</w:t>
            </w:r>
          </w:p>
        </w:tc>
      </w:tr>
      <w:tr w:rsidR="001D5FE1" w:rsidRPr="00C77F95" w:rsidTr="001D5FE1">
        <w:trPr>
          <w:trHeight w:hRule="exact" w:val="449"/>
        </w:trPr>
        <w:tc>
          <w:tcPr>
            <w:tcW w:w="4395" w:type="dxa"/>
            <w:shd w:val="clear" w:color="auto" w:fill="auto"/>
            <w:vAlign w:val="bottom"/>
            <w:hideMark/>
          </w:tcPr>
          <w:p w:rsidR="001D5FE1" w:rsidRPr="00C77F95" w:rsidRDefault="001D5FE1" w:rsidP="001D5FE1">
            <w:pPr>
              <w:rPr>
                <w:sz w:val="16"/>
                <w:szCs w:val="16"/>
                <w:lang w:eastAsia="es-MX"/>
              </w:rPr>
            </w:pPr>
            <w:r w:rsidRPr="00C77F95">
              <w:rPr>
                <w:sz w:val="16"/>
                <w:lang w:eastAsia="es-MX"/>
              </w:rPr>
              <w:t>Aportación para los Municipios</w:t>
            </w:r>
          </w:p>
        </w:tc>
        <w:tc>
          <w:tcPr>
            <w:tcW w:w="3608" w:type="dxa"/>
            <w:shd w:val="clear" w:color="auto" w:fill="auto"/>
            <w:vAlign w:val="bottom"/>
            <w:hideMark/>
          </w:tcPr>
          <w:p w:rsidR="001D5FE1" w:rsidRPr="00C77F95" w:rsidRDefault="001D5FE1" w:rsidP="001D5FE1">
            <w:pPr>
              <w:jc w:val="right"/>
              <w:rPr>
                <w:sz w:val="16"/>
                <w:szCs w:val="16"/>
                <w:lang w:eastAsia="es-MX"/>
              </w:rPr>
            </w:pPr>
            <w:r w:rsidRPr="00C77F95">
              <w:rPr>
                <w:sz w:val="16"/>
                <w:lang w:eastAsia="es-MX"/>
              </w:rPr>
              <w:t>1,632,661,554.00</w:t>
            </w:r>
          </w:p>
        </w:tc>
      </w:tr>
      <w:tr w:rsidR="001D5FE1" w:rsidRPr="00C77F95" w:rsidTr="001D5FE1">
        <w:trPr>
          <w:trHeight w:hRule="exact" w:val="449"/>
        </w:trPr>
        <w:tc>
          <w:tcPr>
            <w:tcW w:w="4395" w:type="dxa"/>
            <w:shd w:val="clear" w:color="000000" w:fill="F1F1F1"/>
            <w:vAlign w:val="bottom"/>
            <w:hideMark/>
          </w:tcPr>
          <w:p w:rsidR="001D5FE1" w:rsidRPr="00C77F95" w:rsidRDefault="001D5FE1" w:rsidP="001D5FE1">
            <w:pPr>
              <w:jc w:val="center"/>
              <w:rPr>
                <w:b/>
                <w:bCs/>
                <w:sz w:val="16"/>
                <w:szCs w:val="16"/>
                <w:lang w:eastAsia="es-MX"/>
              </w:rPr>
            </w:pPr>
            <w:r w:rsidRPr="00C77F95">
              <w:rPr>
                <w:b/>
                <w:bCs/>
                <w:sz w:val="16"/>
                <w:lang w:eastAsia="es-MX"/>
              </w:rPr>
              <w:t>TOTAL</w:t>
            </w:r>
          </w:p>
        </w:tc>
        <w:tc>
          <w:tcPr>
            <w:tcW w:w="3608" w:type="dxa"/>
            <w:shd w:val="clear" w:color="000000" w:fill="F1F1F1"/>
            <w:vAlign w:val="bottom"/>
            <w:hideMark/>
          </w:tcPr>
          <w:p w:rsidR="001D5FE1" w:rsidRPr="00C77F95" w:rsidRDefault="001D5FE1" w:rsidP="001D5FE1">
            <w:pPr>
              <w:jc w:val="right"/>
              <w:rPr>
                <w:b/>
                <w:bCs/>
                <w:sz w:val="16"/>
                <w:szCs w:val="16"/>
                <w:lang w:eastAsia="es-MX"/>
              </w:rPr>
            </w:pPr>
            <w:r w:rsidRPr="00C77F95">
              <w:rPr>
                <w:b/>
                <w:bCs/>
                <w:sz w:val="16"/>
                <w:lang w:eastAsia="es-MX"/>
              </w:rPr>
              <w:t>10,320,183,395.00</w:t>
            </w:r>
          </w:p>
        </w:tc>
      </w:tr>
    </w:tbl>
    <w:p w:rsidR="001D5FE1" w:rsidRPr="00C77F95" w:rsidRDefault="001D5FE1" w:rsidP="001D5FE1">
      <w:pPr>
        <w:pStyle w:val="Textoindependiente"/>
        <w:spacing w:before="4"/>
        <w:rPr>
          <w:rFonts w:ascii="Times New Roman" w:hAnsi="Times New Roman" w:cs="Times New Roman"/>
          <w:b w:val="0"/>
          <w:sz w:val="23"/>
        </w:rPr>
      </w:pPr>
    </w:p>
    <w:p w:rsidR="001D5FE1" w:rsidRPr="00C77F95" w:rsidRDefault="001D5FE1" w:rsidP="001D5FE1">
      <w:pPr>
        <w:pStyle w:val="Textoindependiente"/>
        <w:spacing w:before="1"/>
        <w:ind w:left="118" w:right="120"/>
        <w:rPr>
          <w:rFonts w:ascii="Times New Roman" w:hAnsi="Times New Roman" w:cs="Times New Roman"/>
        </w:rPr>
      </w:pPr>
      <w:r w:rsidRPr="00C77F95">
        <w:rPr>
          <w:rFonts w:ascii="Times New Roman" w:hAnsi="Times New Roman" w:cs="Times New Roman"/>
          <w:b w:val="0"/>
        </w:rPr>
        <w:t xml:space="preserve">ARTÍCULO 94. </w:t>
      </w:r>
      <w:r w:rsidRPr="00C77F95">
        <w:rPr>
          <w:rFonts w:ascii="Times New Roman" w:hAnsi="Times New Roman" w:cs="Times New Roman"/>
        </w:rPr>
        <w:t>Los montos, aplicación y destino de los recursos federalizados del Ramo 33 por fondo se desglosan como sigue:</w:t>
      </w:r>
    </w:p>
    <w:p w:rsidR="001D5FE1" w:rsidRPr="00C77F95" w:rsidRDefault="001D5FE1" w:rsidP="001D5FE1">
      <w:pPr>
        <w:pStyle w:val="Textoindependiente"/>
        <w:spacing w:before="3"/>
        <w:rPr>
          <w:rFonts w:ascii="Times New Roman" w:hAnsi="Times New Roman" w:cs="Times New Roman"/>
        </w:rPr>
      </w:pPr>
    </w:p>
    <w:p w:rsidR="001D5FE1" w:rsidRPr="00C77F95" w:rsidRDefault="001D5FE1" w:rsidP="001D5FE1">
      <w:pPr>
        <w:pStyle w:val="Textoindependiente"/>
        <w:spacing w:before="3"/>
        <w:jc w:val="center"/>
        <w:rPr>
          <w:rFonts w:ascii="Times New Roman" w:hAnsi="Times New Roman" w:cs="Times New Roman"/>
          <w:b w:val="0"/>
        </w:rPr>
      </w:pPr>
    </w:p>
    <w:p w:rsidR="001D5FE1" w:rsidRPr="00C77F95" w:rsidRDefault="001D5FE1" w:rsidP="001D5FE1">
      <w:pPr>
        <w:pStyle w:val="Textoindependiente"/>
        <w:spacing w:before="3"/>
        <w:jc w:val="center"/>
        <w:rPr>
          <w:rFonts w:ascii="Times New Roman" w:hAnsi="Times New Roman" w:cs="Times New Roman"/>
          <w:b w:val="0"/>
        </w:rPr>
      </w:pPr>
    </w:p>
    <w:p w:rsidR="001D5FE1" w:rsidRPr="00C77F95" w:rsidRDefault="001D5FE1" w:rsidP="001D5FE1">
      <w:pPr>
        <w:pStyle w:val="Textoindependiente"/>
        <w:spacing w:before="3"/>
        <w:jc w:val="center"/>
        <w:rPr>
          <w:rFonts w:ascii="Times New Roman" w:hAnsi="Times New Roman" w:cs="Times New Roman"/>
          <w:b w:val="0"/>
        </w:rPr>
      </w:pPr>
    </w:p>
    <w:p w:rsidR="001D5FE1" w:rsidRPr="00C77F95" w:rsidRDefault="001D5FE1" w:rsidP="001D5FE1">
      <w:pPr>
        <w:pStyle w:val="Textoindependiente"/>
        <w:spacing w:before="3"/>
        <w:jc w:val="center"/>
        <w:rPr>
          <w:rFonts w:ascii="Times New Roman" w:hAnsi="Times New Roman" w:cs="Times New Roman"/>
          <w:b w:val="0"/>
        </w:rPr>
      </w:pPr>
      <w:r w:rsidRPr="00C77F95">
        <w:rPr>
          <w:rFonts w:ascii="Times New Roman" w:hAnsi="Times New Roman" w:cs="Times New Roman"/>
          <w:b w:val="0"/>
        </w:rPr>
        <w:t>RECURSOS FEDERALIZADOS RAMO 33</w:t>
      </w:r>
    </w:p>
    <w:p w:rsidR="001D5FE1" w:rsidRPr="00C77F95" w:rsidRDefault="001D5FE1" w:rsidP="001D5FE1">
      <w:pPr>
        <w:pStyle w:val="Textoindependiente"/>
        <w:spacing w:before="3"/>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2" w:after="1"/>
        <w:rPr>
          <w:rFonts w:ascii="Times New Roman" w:hAnsi="Times New Roman" w:cs="Times New Roman"/>
          <w:b w:val="0"/>
        </w:rPr>
      </w:pP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9"/>
        <w:gridCol w:w="1937"/>
        <w:gridCol w:w="2023"/>
      </w:tblGrid>
      <w:tr w:rsidR="001D5FE1" w:rsidRPr="00C77F95" w:rsidTr="001D5FE1">
        <w:trPr>
          <w:trHeight w:hRule="exact" w:val="396"/>
          <w:jc w:val="center"/>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PARTIDA</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APLICACIÓN Y DESTINO</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ASIGNACIÓN PRESUPUESTAL</w:t>
            </w:r>
          </w:p>
        </w:tc>
      </w:tr>
      <w:tr w:rsidR="001D5FE1" w:rsidRPr="00C77F95" w:rsidTr="001D5FE1">
        <w:trPr>
          <w:trHeight w:hRule="exact" w:val="507"/>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para la Nómina Educativa y Gasto Operativo (FONE)</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Sector Educativo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5,566,044,996.00</w:t>
            </w:r>
          </w:p>
        </w:tc>
      </w:tr>
      <w:tr w:rsidR="001D5FE1" w:rsidRPr="00C77F95" w:rsidTr="001D5FE1">
        <w:trPr>
          <w:trHeight w:hRule="exact" w:val="507"/>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los Servicios de Salud (FASSA)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Sector Salud</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1,767,971,639.00</w:t>
            </w:r>
          </w:p>
        </w:tc>
      </w:tr>
      <w:tr w:rsidR="001D5FE1" w:rsidRPr="00C77F95" w:rsidTr="001D5FE1">
        <w:trPr>
          <w:trHeight w:hRule="exact" w:val="507"/>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para la Infraestructura Social Municipal (FISM)</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Desarrollo Municipal</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718,203,499.00</w:t>
            </w:r>
          </w:p>
        </w:tc>
      </w:tr>
      <w:tr w:rsidR="001D5FE1" w:rsidRPr="00C77F95" w:rsidTr="001D5FE1">
        <w:trPr>
          <w:trHeight w:hRule="exact" w:val="507"/>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para la Infraestructura Social Estatal (FISE)</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Desarrollo Social</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99,066,384.00</w:t>
            </w:r>
          </w:p>
        </w:tc>
      </w:tr>
      <w:tr w:rsidR="001D5FE1" w:rsidRPr="00C77F95" w:rsidTr="001D5FE1">
        <w:trPr>
          <w:trHeight w:hRule="exact" w:val="747"/>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el Fortalecimiento Municipal (FORTAMUN)</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Desarrollo Municipal</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914,458,055.00</w:t>
            </w:r>
          </w:p>
        </w:tc>
      </w:tr>
      <w:tr w:rsidR="001D5FE1" w:rsidRPr="00C77F95" w:rsidTr="001D5FE1">
        <w:trPr>
          <w:trHeight w:hRule="exact" w:val="747"/>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la Educación Tecnológica y de Adultos (FAETA)</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Sector Educativo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91,469,641.00</w:t>
            </w:r>
          </w:p>
        </w:tc>
      </w:tr>
      <w:tr w:rsidR="001D5FE1" w:rsidRPr="00C77F95" w:rsidTr="001D5FE1">
        <w:trPr>
          <w:trHeight w:hRule="exact" w:val="507"/>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la Seguridad Pública (FASP)</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Seguridad</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162,424,115.00</w:t>
            </w:r>
          </w:p>
        </w:tc>
      </w:tr>
      <w:tr w:rsidR="001D5FE1" w:rsidRPr="00C77F95" w:rsidTr="001D5FE1">
        <w:trPr>
          <w:trHeight w:hRule="exact" w:val="507"/>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Múltiples (FAM)</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Asistencia Social y Sector Educativo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351,267,745.00</w:t>
            </w:r>
          </w:p>
        </w:tc>
      </w:tr>
      <w:tr w:rsidR="001D5FE1" w:rsidRPr="00C77F95" w:rsidTr="001D5FE1">
        <w:trPr>
          <w:trHeight w:hRule="exact" w:val="747"/>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el Fortalecimiento de las Entidades Federativas (FAFEF)</w:t>
            </w:r>
          </w:p>
        </w:tc>
        <w:tc>
          <w:tcPr>
            <w:tcW w:w="0" w:type="auto"/>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Infraestructura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649,277,321.00</w:t>
            </w:r>
          </w:p>
        </w:tc>
      </w:tr>
      <w:tr w:rsidR="001D5FE1" w:rsidRPr="00C77F95" w:rsidTr="001D5FE1">
        <w:trPr>
          <w:trHeight w:hRule="exact" w:val="396"/>
          <w:jc w:val="center"/>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c>
          <w:tcPr>
            <w:tcW w:w="0" w:type="auto"/>
            <w:shd w:val="clear" w:color="000000" w:fill="F1F1F1"/>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10,320,183,395.00</w:t>
            </w:r>
          </w:p>
        </w:tc>
      </w:tr>
    </w:tbl>
    <w:p w:rsidR="001D5FE1" w:rsidRPr="00C77F95" w:rsidRDefault="001D5FE1" w:rsidP="001D5FE1">
      <w:pPr>
        <w:pStyle w:val="Textoindependiente"/>
        <w:spacing w:before="2" w:after="1"/>
        <w:rPr>
          <w:rFonts w:ascii="Times New Roman" w:hAnsi="Times New Roman" w:cs="Times New Roman"/>
          <w:b w:val="0"/>
        </w:rPr>
      </w:pPr>
    </w:p>
    <w:p w:rsidR="001D5FE1" w:rsidRPr="00C77F95" w:rsidRDefault="001D5FE1" w:rsidP="001D5FE1">
      <w:pPr>
        <w:pStyle w:val="Textoindependiente"/>
        <w:spacing w:before="184"/>
        <w:rPr>
          <w:rFonts w:ascii="Times New Roman" w:hAnsi="Times New Roman" w:cs="Times New Roman"/>
          <w:bCs w:val="0"/>
        </w:rPr>
      </w:pPr>
      <w:r w:rsidRPr="00C77F95">
        <w:rPr>
          <w:rFonts w:ascii="Times New Roman" w:hAnsi="Times New Roman" w:cs="Times New Roman"/>
          <w:bCs w:val="0"/>
        </w:rPr>
        <w:t>Las dependencias, entidades y organismos autónomos en el ejercicio de los recursos que le sean transferidos a través del Ramo 33 Aportaciones Federales para Entidades Federativas y Municipios se sujetaran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el Acuerdo Nacional para la Modernización de la Educación Básica y Normal, y el Acuerdo Nacional para la Descentralización de los Servicios de Salud.</w:t>
      </w:r>
    </w:p>
    <w:p w:rsidR="001D5FE1" w:rsidRPr="00C77F95" w:rsidRDefault="001D5FE1" w:rsidP="001D5FE1">
      <w:pPr>
        <w:pStyle w:val="Textoindependiente"/>
        <w:spacing w:before="184"/>
        <w:ind w:left="118"/>
        <w:rPr>
          <w:rFonts w:ascii="Times New Roman" w:hAnsi="Times New Roman" w:cs="Times New Roman"/>
          <w:b w:val="0"/>
        </w:rPr>
      </w:pPr>
    </w:p>
    <w:p w:rsidR="001D5FE1" w:rsidRPr="00C77F95" w:rsidRDefault="001D5FE1" w:rsidP="001D5FE1">
      <w:pPr>
        <w:pStyle w:val="Textoindependiente"/>
        <w:spacing w:before="184"/>
        <w:ind w:left="118"/>
        <w:rPr>
          <w:rFonts w:ascii="Times New Roman" w:hAnsi="Times New Roman" w:cs="Times New Roman"/>
          <w:b w:val="0"/>
        </w:rPr>
      </w:pPr>
    </w:p>
    <w:p w:rsidR="001D5FE1" w:rsidRPr="00C77F95" w:rsidRDefault="001D5FE1" w:rsidP="001D5FE1">
      <w:pPr>
        <w:pStyle w:val="Textoindependiente"/>
        <w:spacing w:before="184"/>
        <w:rPr>
          <w:rFonts w:ascii="Times New Roman" w:hAnsi="Times New Roman" w:cs="Times New Roman"/>
          <w:sz w:val="24"/>
        </w:rPr>
      </w:pPr>
      <w:r w:rsidRPr="00C77F95">
        <w:rPr>
          <w:rFonts w:ascii="Times New Roman" w:hAnsi="Times New Roman" w:cs="Times New Roman"/>
          <w:b w:val="0"/>
        </w:rPr>
        <w:t xml:space="preserve">ARTÍCULO 95. </w:t>
      </w:r>
      <w:r w:rsidRPr="00C77F95">
        <w:rPr>
          <w:rFonts w:ascii="Times New Roman" w:hAnsi="Times New Roman" w:cs="Times New Roman"/>
        </w:rPr>
        <w:t>Los montos por Fondo, Capítulo y Ramo son los siguientes</w:t>
      </w:r>
      <w:r w:rsidRPr="00C77F95">
        <w:rPr>
          <w:rFonts w:ascii="Times New Roman" w:hAnsi="Times New Roman" w:cs="Times New Roman"/>
          <w:sz w:val="24"/>
        </w:rPr>
        <w:t>:</w:t>
      </w:r>
    </w:p>
    <w:p w:rsidR="001D5FE1" w:rsidRPr="00C77F95" w:rsidRDefault="001D5FE1" w:rsidP="001D5FE1">
      <w:pPr>
        <w:pStyle w:val="Textoindependiente"/>
        <w:spacing w:before="3" w:after="1"/>
        <w:rPr>
          <w:rFonts w:ascii="Times New Roman" w:hAnsi="Times New Roman" w:cs="Times New Roman"/>
          <w:sz w:val="16"/>
        </w:rPr>
      </w:pPr>
    </w:p>
    <w:p w:rsidR="001D5FE1" w:rsidRPr="00C77F95" w:rsidRDefault="001D5FE1" w:rsidP="001D5FE1">
      <w:pPr>
        <w:pStyle w:val="Textoindependiente"/>
        <w:spacing w:before="6"/>
        <w:rPr>
          <w:rFonts w:ascii="Times New Roman" w:hAnsi="Times New Roman" w:cs="Times New Roman"/>
          <w:sz w:val="15"/>
        </w:rPr>
      </w:pPr>
    </w:p>
    <w:tbl>
      <w:tblPr>
        <w:tblW w:w="7938" w:type="dxa"/>
        <w:tblInd w:w="-10" w:type="dxa"/>
        <w:tblCellMar>
          <w:left w:w="70" w:type="dxa"/>
          <w:right w:w="70" w:type="dxa"/>
        </w:tblCellMar>
        <w:tblLook w:val="04A0" w:firstRow="1" w:lastRow="0" w:firstColumn="1" w:lastColumn="0" w:noHBand="0" w:noVBand="1"/>
      </w:tblPr>
      <w:tblGrid>
        <w:gridCol w:w="220"/>
        <w:gridCol w:w="3083"/>
        <w:gridCol w:w="2035"/>
        <w:gridCol w:w="1260"/>
        <w:gridCol w:w="1340"/>
      </w:tblGrid>
      <w:tr w:rsidR="001D5FE1" w:rsidRPr="00C77F95" w:rsidTr="001D5FE1">
        <w:trPr>
          <w:trHeight w:hRule="exact" w:val="459"/>
        </w:trPr>
        <w:tc>
          <w:tcPr>
            <w:tcW w:w="0" w:type="auto"/>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PARTIDA</w:t>
            </w:r>
          </w:p>
        </w:tc>
        <w:tc>
          <w:tcPr>
            <w:tcW w:w="239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rPr>
                <w:b/>
                <w:bCs/>
                <w:sz w:val="16"/>
                <w:szCs w:val="16"/>
                <w:lang w:eastAsia="es-MX"/>
              </w:rPr>
            </w:pPr>
            <w:r w:rsidRPr="00C77F95">
              <w:rPr>
                <w:b/>
                <w:bCs/>
                <w:sz w:val="16"/>
                <w:szCs w:val="16"/>
                <w:lang w:eastAsia="es-MX"/>
              </w:rPr>
              <w:t>ASIGNACIÓN PRESUPUESTAL</w:t>
            </w:r>
          </w:p>
        </w:tc>
      </w:tr>
      <w:tr w:rsidR="001D5FE1" w:rsidRPr="00C77F95" w:rsidTr="001D5FE1">
        <w:trPr>
          <w:trHeight w:hRule="exact" w:val="46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la Nómina y el Gasto Operativo (</w:t>
            </w:r>
            <w:r w:rsidRPr="00C77F95">
              <w:rPr>
                <w:b/>
                <w:bCs/>
                <w:sz w:val="16"/>
                <w:szCs w:val="16"/>
                <w:lang w:eastAsia="es-MX"/>
              </w:rPr>
              <w:t>FONE</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5,566,044,996.00</w:t>
            </w:r>
          </w:p>
        </w:tc>
      </w:tr>
      <w:tr w:rsidR="001D5FE1" w:rsidRPr="00C77F95" w:rsidTr="001D5FE1">
        <w:trPr>
          <w:trHeight w:hRule="exact" w:val="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Servicios Personales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5,316,344,007.00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Otros de Gasto Corriente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96,774,404.00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Gasto de Operación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152,926,585.00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5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los Servicios De Salud (</w:t>
            </w:r>
            <w:r w:rsidRPr="00C77F95">
              <w:rPr>
                <w:b/>
                <w:bCs/>
                <w:sz w:val="16"/>
                <w:szCs w:val="16"/>
                <w:lang w:eastAsia="es-MX"/>
              </w:rPr>
              <w:t>FASSA</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1,767,971,639.00</w:t>
            </w:r>
          </w:p>
        </w:tc>
      </w:tr>
      <w:tr w:rsidR="001D5FE1" w:rsidRPr="00C77F95" w:rsidTr="001D5FE1">
        <w:trPr>
          <w:trHeight w:hRule="exac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la Infraestructura Social (</w:t>
            </w:r>
            <w:r w:rsidRPr="00C77F95">
              <w:rPr>
                <w:b/>
                <w:bCs/>
                <w:sz w:val="16"/>
                <w:szCs w:val="16"/>
                <w:lang w:eastAsia="es-MX"/>
              </w:rPr>
              <w:t>FAIS</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817,269,883.00</w:t>
            </w:r>
          </w:p>
        </w:tc>
      </w:tr>
      <w:tr w:rsidR="001D5FE1" w:rsidRPr="00C77F95" w:rsidTr="001D5FE1">
        <w:trPr>
          <w:trHeight w:hRule="exact" w:val="7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la Infraestructura Social Estatal (</w:t>
            </w:r>
            <w:r w:rsidRPr="00C77F95">
              <w:rPr>
                <w:b/>
                <w:bCs/>
                <w:sz w:val="16"/>
                <w:szCs w:val="16"/>
                <w:lang w:eastAsia="es-MX"/>
              </w:rPr>
              <w:t>FISE</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99,066,384.00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66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sz w:val="16"/>
                <w:szCs w:val="16"/>
                <w:lang w:eastAsia="es-MX"/>
              </w:rPr>
            </w:pPr>
            <w:r w:rsidRPr="00C77F95">
              <w:rPr>
                <w:sz w:val="16"/>
                <w:szCs w:val="16"/>
                <w:lang w:eastAsia="es-MX"/>
              </w:rPr>
              <w:t>Fondo de Aportaciones para la Infraestructura Social Municipal (</w:t>
            </w:r>
            <w:r w:rsidRPr="00C77F95">
              <w:rPr>
                <w:b/>
                <w:bCs/>
                <w:sz w:val="16"/>
                <w:szCs w:val="16"/>
                <w:lang w:eastAsia="es-MX"/>
              </w:rPr>
              <w:t>FISM</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718,203,499.00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val="106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sz w:val="16"/>
                <w:szCs w:val="16"/>
                <w:lang w:eastAsia="es-MX"/>
              </w:rPr>
            </w:pPr>
            <w:r w:rsidRPr="00C77F95">
              <w:rPr>
                <w:sz w:val="16"/>
                <w:szCs w:val="16"/>
                <w:lang w:eastAsia="es-MX"/>
              </w:rPr>
              <w:t>Fondo de Aportaciones para el Fortalecimiento de los Municipios y de las Demarcaciones Territoriales del Distrito Federal (</w:t>
            </w:r>
            <w:r w:rsidRPr="00C77F95">
              <w:rPr>
                <w:b/>
                <w:bCs/>
                <w:sz w:val="16"/>
                <w:szCs w:val="16"/>
                <w:lang w:eastAsia="es-MX"/>
              </w:rPr>
              <w:t>FAFM</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914,458,055.00</w:t>
            </w:r>
          </w:p>
        </w:tc>
      </w:tr>
      <w:tr w:rsidR="001D5FE1" w:rsidRPr="00C77F95" w:rsidTr="001D5FE1">
        <w:trPr>
          <w:trHeight w:hRule="exact" w:val="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Múltiples (</w:t>
            </w:r>
            <w:r w:rsidRPr="00C77F95">
              <w:rPr>
                <w:b/>
                <w:bCs/>
                <w:sz w:val="16"/>
                <w:szCs w:val="16"/>
                <w:lang w:eastAsia="es-MX"/>
              </w:rPr>
              <w:t>FAM</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351,267,745.00</w:t>
            </w:r>
          </w:p>
        </w:tc>
      </w:tr>
      <w:tr w:rsidR="001D5FE1" w:rsidRPr="00C77F95" w:rsidTr="001D5FE1">
        <w:trPr>
          <w:trHeight w:hRule="exact" w:val="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Asistencia Social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148,983,851.00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4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Infraestructura Educativa Básica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153,879,976.00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53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Infraestructura Educativa Media Superior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8,238,504.00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40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Infraestructura Educativa Superior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40,165,414.00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7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la Educación Tecnológica y de Adultos (</w:t>
            </w:r>
            <w:r w:rsidRPr="00C77F95">
              <w:rPr>
                <w:b/>
                <w:bCs/>
                <w:sz w:val="16"/>
                <w:szCs w:val="16"/>
                <w:lang w:eastAsia="es-MX"/>
              </w:rPr>
              <w:t>FAETA</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91,469,641.00</w:t>
            </w:r>
          </w:p>
        </w:tc>
      </w:tr>
      <w:tr w:rsidR="001D5FE1" w:rsidRPr="00C77F95" w:rsidTr="001D5FE1">
        <w:trPr>
          <w:trHeight w:hRule="exact" w:val="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Educación Tecnológica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45,116,744.00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Educación de Adultos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46,352,897.00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r>
      <w:tr w:rsidR="001D5FE1" w:rsidRPr="00C77F95" w:rsidTr="001D5FE1">
        <w:trPr>
          <w:trHeight w:hRule="exact" w:val="8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la Seguridad Pública de los Estados y del Distrito Federal (</w:t>
            </w:r>
            <w:r w:rsidRPr="00C77F95">
              <w:rPr>
                <w:b/>
                <w:bCs/>
                <w:sz w:val="16"/>
                <w:szCs w:val="16"/>
                <w:lang w:eastAsia="es-MX"/>
              </w:rPr>
              <w:t>FASP</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162,424,115.00</w:t>
            </w:r>
          </w:p>
        </w:tc>
      </w:tr>
      <w:tr w:rsidR="001D5FE1" w:rsidRPr="00C77F95" w:rsidTr="001D5FE1">
        <w:trPr>
          <w:trHeight w:hRule="exact" w:val="99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Fondo de Aportaciones para el Fortalecimiento de las Entidades Federativas (</w:t>
            </w:r>
            <w:r w:rsidRPr="00C77F95">
              <w:rPr>
                <w:b/>
                <w:bCs/>
                <w:sz w:val="16"/>
                <w:szCs w:val="16"/>
                <w:lang w:eastAsia="es-MX"/>
              </w:rPr>
              <w:t>FAFEF</w:t>
            </w:r>
            <w:r w:rsidRPr="00C77F95">
              <w:rPr>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649,277,321.00</w:t>
            </w:r>
          </w:p>
        </w:tc>
      </w:tr>
      <w:tr w:rsidR="001D5FE1" w:rsidRPr="00C77F95" w:rsidTr="001D5FE1">
        <w:trPr>
          <w:trHeight w:hRule="exact" w:val="296"/>
        </w:trPr>
        <w:tc>
          <w:tcPr>
            <w:tcW w:w="0" w:type="auto"/>
            <w:gridSpan w:val="4"/>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c>
          <w:tcPr>
            <w:tcW w:w="1138" w:type="dxa"/>
            <w:tcBorders>
              <w:top w:val="single" w:sz="4" w:space="0" w:color="auto"/>
              <w:left w:val="single" w:sz="4" w:space="0" w:color="auto"/>
              <w:bottom w:val="single" w:sz="4" w:space="0" w:color="auto"/>
              <w:right w:val="single" w:sz="4" w:space="0" w:color="auto"/>
            </w:tcBorders>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10,320,183,395.00</w:t>
            </w:r>
          </w:p>
        </w:tc>
      </w:tr>
    </w:tbl>
    <w:p w:rsidR="001D5FE1" w:rsidRPr="00C77F95" w:rsidRDefault="001D5FE1" w:rsidP="001D5FE1">
      <w:pPr>
        <w:pStyle w:val="Textoindependiente"/>
        <w:spacing w:before="6"/>
        <w:rPr>
          <w:rFonts w:ascii="Times New Roman" w:hAnsi="Times New Roman" w:cs="Times New Roman"/>
          <w:sz w:val="15"/>
        </w:rPr>
      </w:pPr>
    </w:p>
    <w:p w:rsidR="001D5FE1" w:rsidRPr="00C77F95" w:rsidRDefault="001D5FE1" w:rsidP="001D5FE1">
      <w:pPr>
        <w:pStyle w:val="Textoindependiente"/>
        <w:spacing w:before="6"/>
        <w:rPr>
          <w:rFonts w:ascii="Times New Roman" w:hAnsi="Times New Roman" w:cs="Times New Roman"/>
          <w:sz w:val="15"/>
        </w:rPr>
      </w:pPr>
    </w:p>
    <w:p w:rsidR="001D5FE1" w:rsidRPr="00C77F95" w:rsidRDefault="001D5FE1" w:rsidP="001D5FE1">
      <w:pPr>
        <w:pStyle w:val="Textoindependiente"/>
        <w:spacing w:before="90"/>
        <w:ind w:left="118" w:right="122"/>
        <w:rPr>
          <w:rFonts w:ascii="Times New Roman" w:hAnsi="Times New Roman" w:cs="Times New Roman"/>
        </w:rPr>
      </w:pPr>
      <w:r w:rsidRPr="00C77F95">
        <w:rPr>
          <w:rFonts w:ascii="Times New Roman" w:hAnsi="Times New Roman" w:cs="Times New Roman"/>
        </w:rPr>
        <w:t>El presupuesto de recursos federales de Aportaciones del Ramo 33, se ajustará a los montos definitivos que autorice la Federación para cada Fondo.</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right="112"/>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10"/>
        </w:rPr>
        <w:t xml:space="preserve"> </w:t>
      </w:r>
      <w:r w:rsidRPr="00C77F95">
        <w:rPr>
          <w:rFonts w:ascii="Times New Roman" w:hAnsi="Times New Roman" w:cs="Times New Roman"/>
          <w:b w:val="0"/>
        </w:rPr>
        <w:t>96.</w:t>
      </w:r>
      <w:r w:rsidRPr="00C77F95">
        <w:rPr>
          <w:rFonts w:ascii="Times New Roman" w:hAnsi="Times New Roman" w:cs="Times New Roman"/>
          <w:b w:val="0"/>
          <w:spacing w:val="-9"/>
        </w:rPr>
        <w:t xml:space="preserve"> </w:t>
      </w:r>
      <w:r w:rsidRPr="00C77F95">
        <w:rPr>
          <w:rFonts w:ascii="Times New Roman" w:hAnsi="Times New Roman" w:cs="Times New Roman"/>
        </w:rPr>
        <w:t>Las</w:t>
      </w:r>
      <w:r w:rsidRPr="00C77F95">
        <w:rPr>
          <w:rFonts w:ascii="Times New Roman" w:hAnsi="Times New Roman" w:cs="Times New Roman"/>
          <w:spacing w:val="-11"/>
        </w:rPr>
        <w:t xml:space="preserve"> </w:t>
      </w:r>
      <w:r w:rsidRPr="00C77F95">
        <w:rPr>
          <w:rFonts w:ascii="Times New Roman" w:hAnsi="Times New Roman" w:cs="Times New Roman"/>
        </w:rPr>
        <w:t>aportaciones</w:t>
      </w:r>
      <w:r w:rsidRPr="00C77F95">
        <w:rPr>
          <w:rFonts w:ascii="Times New Roman" w:hAnsi="Times New Roman" w:cs="Times New Roman"/>
          <w:spacing w:val="-11"/>
        </w:rPr>
        <w:t xml:space="preserve"> </w:t>
      </w:r>
      <w:r w:rsidRPr="00C77F95">
        <w:rPr>
          <w:rFonts w:ascii="Times New Roman" w:hAnsi="Times New Roman" w:cs="Times New Roman"/>
        </w:rPr>
        <w:t>federales</w:t>
      </w:r>
      <w:r w:rsidRPr="00C77F95">
        <w:rPr>
          <w:rFonts w:ascii="Times New Roman" w:hAnsi="Times New Roman" w:cs="Times New Roman"/>
          <w:spacing w:val="-10"/>
        </w:rPr>
        <w:t xml:space="preserve"> </w:t>
      </w:r>
      <w:r w:rsidRPr="00C77F95">
        <w:rPr>
          <w:rFonts w:ascii="Times New Roman" w:hAnsi="Times New Roman" w:cs="Times New Roman"/>
        </w:rPr>
        <w:t>asignadas</w:t>
      </w:r>
      <w:r w:rsidRPr="00C77F95">
        <w:rPr>
          <w:rFonts w:ascii="Times New Roman" w:hAnsi="Times New Roman" w:cs="Times New Roman"/>
          <w:spacing w:val="-11"/>
        </w:rPr>
        <w:t xml:space="preserve"> </w:t>
      </w:r>
      <w:r w:rsidRPr="00C77F95">
        <w:rPr>
          <w:rFonts w:ascii="Times New Roman" w:hAnsi="Times New Roman" w:cs="Times New Roman"/>
        </w:rPr>
        <w:t>al</w:t>
      </w:r>
      <w:r w:rsidRPr="00C77F95">
        <w:rPr>
          <w:rFonts w:ascii="Times New Roman" w:hAnsi="Times New Roman" w:cs="Times New Roman"/>
          <w:spacing w:val="-10"/>
        </w:rPr>
        <w:t xml:space="preserve"> </w:t>
      </w:r>
      <w:r w:rsidRPr="00C77F95">
        <w:rPr>
          <w:rFonts w:ascii="Times New Roman" w:hAnsi="Times New Roman" w:cs="Times New Roman"/>
        </w:rPr>
        <w:t>Poder</w:t>
      </w:r>
      <w:r w:rsidRPr="00C77F95">
        <w:rPr>
          <w:rFonts w:ascii="Times New Roman" w:hAnsi="Times New Roman" w:cs="Times New Roman"/>
          <w:spacing w:val="-9"/>
        </w:rPr>
        <w:t xml:space="preserve"> </w:t>
      </w:r>
      <w:r w:rsidRPr="00C77F95">
        <w:rPr>
          <w:rFonts w:ascii="Times New Roman" w:hAnsi="Times New Roman" w:cs="Times New Roman"/>
        </w:rPr>
        <w:t>Ejecutivo</w:t>
      </w:r>
      <w:r w:rsidRPr="00C77F95">
        <w:rPr>
          <w:rFonts w:ascii="Times New Roman" w:hAnsi="Times New Roman" w:cs="Times New Roman"/>
          <w:spacing w:val="-9"/>
        </w:rPr>
        <w:t xml:space="preserve"> </w:t>
      </w:r>
      <w:r w:rsidRPr="00C77F95">
        <w:rPr>
          <w:rFonts w:ascii="Times New Roman" w:hAnsi="Times New Roman" w:cs="Times New Roman"/>
        </w:rPr>
        <w:t>del</w:t>
      </w:r>
      <w:r w:rsidRPr="00C77F95">
        <w:rPr>
          <w:rFonts w:ascii="Times New Roman" w:hAnsi="Times New Roman" w:cs="Times New Roman"/>
          <w:spacing w:val="-10"/>
        </w:rPr>
        <w:t xml:space="preserve"> </w:t>
      </w:r>
      <w:r w:rsidRPr="00C77F95">
        <w:rPr>
          <w:rFonts w:ascii="Times New Roman" w:hAnsi="Times New Roman" w:cs="Times New Roman"/>
        </w:rPr>
        <w:t>Estado</w:t>
      </w:r>
      <w:r w:rsidRPr="00C77F95">
        <w:rPr>
          <w:rFonts w:ascii="Times New Roman" w:hAnsi="Times New Roman" w:cs="Times New Roman"/>
          <w:spacing w:val="-11"/>
        </w:rPr>
        <w:t xml:space="preserve"> </w:t>
      </w:r>
      <w:r w:rsidRPr="00C77F95">
        <w:rPr>
          <w:rFonts w:ascii="Times New Roman" w:hAnsi="Times New Roman" w:cs="Times New Roman"/>
        </w:rPr>
        <w:t>suman</w:t>
      </w:r>
      <w:r w:rsidRPr="00C77F95">
        <w:rPr>
          <w:rFonts w:ascii="Times New Roman" w:hAnsi="Times New Roman" w:cs="Times New Roman"/>
          <w:spacing w:val="-11"/>
        </w:rPr>
        <w:t xml:space="preserve"> </w:t>
      </w:r>
      <w:r w:rsidRPr="00C77F95">
        <w:rPr>
          <w:rFonts w:ascii="Times New Roman" w:hAnsi="Times New Roman" w:cs="Times New Roman"/>
        </w:rPr>
        <w:t>un</w:t>
      </w:r>
      <w:r w:rsidRPr="00C77F95">
        <w:rPr>
          <w:rFonts w:ascii="Times New Roman" w:hAnsi="Times New Roman" w:cs="Times New Roman"/>
          <w:spacing w:val="-11"/>
        </w:rPr>
        <w:t xml:space="preserve"> </w:t>
      </w:r>
      <w:r w:rsidRPr="00C77F95">
        <w:rPr>
          <w:rFonts w:ascii="Times New Roman" w:hAnsi="Times New Roman" w:cs="Times New Roman"/>
        </w:rPr>
        <w:t>total</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$8, 687, 521,841.00 clasificándose como</w:t>
      </w:r>
      <w:r w:rsidRPr="00C77F95">
        <w:rPr>
          <w:rFonts w:ascii="Times New Roman" w:hAnsi="Times New Roman" w:cs="Times New Roman"/>
          <w:spacing w:val="-9"/>
        </w:rPr>
        <w:t xml:space="preserve"> </w:t>
      </w:r>
      <w:r w:rsidRPr="00C77F95">
        <w:rPr>
          <w:rFonts w:ascii="Times New Roman" w:hAnsi="Times New Roman" w:cs="Times New Roman"/>
        </w:rPr>
        <w:t>sigue:</w:t>
      </w:r>
    </w:p>
    <w:p w:rsidR="001D5FE1" w:rsidRPr="00C77F95" w:rsidRDefault="001D5FE1" w:rsidP="001D5FE1">
      <w:pPr>
        <w:pStyle w:val="Textoindependiente"/>
        <w:ind w:left="118" w:right="112"/>
        <w:rPr>
          <w:rFonts w:ascii="Times New Roman" w:hAnsi="Times New Roman" w:cs="Times New Roman"/>
        </w:rPr>
      </w:pPr>
    </w:p>
    <w:p w:rsidR="001D5FE1" w:rsidRPr="00C77F95" w:rsidRDefault="001D5FE1" w:rsidP="001D5FE1">
      <w:pPr>
        <w:pStyle w:val="Textoindependiente"/>
        <w:ind w:left="118" w:right="112"/>
        <w:jc w:val="center"/>
        <w:rPr>
          <w:rFonts w:ascii="Times New Roman" w:hAnsi="Times New Roman" w:cs="Times New Roman"/>
          <w:b w:val="0"/>
        </w:rPr>
      </w:pPr>
      <w:r w:rsidRPr="00C77F95">
        <w:rPr>
          <w:rFonts w:ascii="Times New Roman" w:hAnsi="Times New Roman" w:cs="Times New Roman"/>
          <w:b w:val="0"/>
        </w:rPr>
        <w:t>APORTACIONES FEDERALES ASIGNADAS AL PODER EJECUTIVO ESTATAL</w:t>
      </w:r>
    </w:p>
    <w:p w:rsidR="001D5FE1" w:rsidRPr="00C77F95" w:rsidRDefault="001D5FE1" w:rsidP="001D5FE1">
      <w:pPr>
        <w:pStyle w:val="Textoindependiente"/>
        <w:ind w:left="118" w:right="112"/>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5"/>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1"/>
        <w:gridCol w:w="1231"/>
        <w:gridCol w:w="2238"/>
      </w:tblGrid>
      <w:tr w:rsidR="001D5FE1" w:rsidRPr="00C77F95" w:rsidTr="001D5FE1">
        <w:trPr>
          <w:trHeight w:hRule="exact" w:val="562"/>
          <w:jc w:val="center"/>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PARTIDA</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EJECUTOR</w:t>
            </w:r>
          </w:p>
        </w:tc>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ASIGNACIÓN PRESUPUESTAL</w:t>
            </w:r>
          </w:p>
        </w:tc>
      </w:tr>
      <w:tr w:rsidR="001D5FE1" w:rsidRPr="00C77F95" w:rsidTr="001D5FE1">
        <w:trPr>
          <w:trHeight w:hRule="exact" w:val="496"/>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Fondo para la Nómina Educativa y Gasto Operativo (FONE)</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USET</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5,566,044,996.00</w:t>
            </w:r>
          </w:p>
        </w:tc>
      </w:tr>
      <w:tr w:rsidR="001D5FE1" w:rsidRPr="00C77F95" w:rsidTr="001D5FE1">
        <w:trPr>
          <w:trHeight w:hRule="exact" w:val="496"/>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Fondo de Aportaciones para los Servicios de Salud (FASSA)</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OPD SALUD</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1,767,971,639.00</w:t>
            </w:r>
          </w:p>
        </w:tc>
      </w:tr>
      <w:tr w:rsidR="001D5FE1" w:rsidRPr="00C77F95" w:rsidTr="001D5FE1">
        <w:trPr>
          <w:trHeight w:hRule="exact" w:val="496"/>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Fondo para la Infraestructura Social Estatal (FISE)</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SPF</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99,066,384.00</w:t>
            </w:r>
          </w:p>
        </w:tc>
      </w:tr>
      <w:tr w:rsidR="001D5FE1" w:rsidRPr="00C77F95" w:rsidTr="001D5FE1">
        <w:trPr>
          <w:trHeight w:hRule="exact" w:val="739"/>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Fondo de Aportaciones para la Educación Tecnológica y de Adultos (FAETA)</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CONALEP-ITEA</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91,469,641.00</w:t>
            </w:r>
          </w:p>
        </w:tc>
      </w:tr>
      <w:tr w:rsidR="001D5FE1" w:rsidRPr="00C77F95" w:rsidTr="001D5FE1">
        <w:trPr>
          <w:trHeight w:hRule="exact" w:val="496"/>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Fondo de Aportaciones para la Seguridad Pública (FASP)</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CESESP</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162,424,115.00</w:t>
            </w:r>
          </w:p>
        </w:tc>
      </w:tr>
      <w:tr w:rsidR="001D5FE1" w:rsidRPr="00C77F95" w:rsidTr="001D5FE1">
        <w:trPr>
          <w:trHeight w:hRule="exact" w:val="496"/>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Fondo de Aportaciones Múltiples (FAM)</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ITIFE-DIF</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351,267,745.00</w:t>
            </w:r>
          </w:p>
        </w:tc>
      </w:tr>
      <w:tr w:rsidR="001D5FE1" w:rsidRPr="00C77F95" w:rsidTr="001D5FE1">
        <w:trPr>
          <w:trHeight w:hRule="exact" w:val="739"/>
          <w:jc w:val="center"/>
        </w:trPr>
        <w:tc>
          <w:tcPr>
            <w:tcW w:w="0" w:type="auto"/>
            <w:shd w:val="clear" w:color="auto" w:fill="auto"/>
            <w:vAlign w:val="center"/>
            <w:hideMark/>
          </w:tcPr>
          <w:p w:rsidR="001D5FE1" w:rsidRPr="00C77F95" w:rsidRDefault="001D5FE1" w:rsidP="001D5FE1">
            <w:pPr>
              <w:rPr>
                <w:sz w:val="16"/>
                <w:szCs w:val="16"/>
                <w:lang w:eastAsia="es-MX"/>
              </w:rPr>
            </w:pPr>
            <w:r w:rsidRPr="00C77F95">
              <w:rPr>
                <w:sz w:val="16"/>
                <w:lang w:eastAsia="es-MX"/>
              </w:rPr>
              <w:t>Fondo de Aportaciones para el Fortalecimiento de las Entidades Federativas (FAFEF)</w:t>
            </w:r>
          </w:p>
        </w:tc>
        <w:tc>
          <w:tcPr>
            <w:tcW w:w="0" w:type="auto"/>
            <w:shd w:val="clear" w:color="auto" w:fill="auto"/>
            <w:vAlign w:val="center"/>
            <w:hideMark/>
          </w:tcPr>
          <w:p w:rsidR="001D5FE1" w:rsidRPr="00C77F95" w:rsidRDefault="001D5FE1" w:rsidP="001D5FE1">
            <w:pPr>
              <w:jc w:val="center"/>
              <w:rPr>
                <w:sz w:val="16"/>
                <w:szCs w:val="16"/>
                <w:lang w:eastAsia="es-MX"/>
              </w:rPr>
            </w:pPr>
            <w:r w:rsidRPr="00C77F95">
              <w:rPr>
                <w:sz w:val="16"/>
                <w:lang w:eastAsia="es-MX"/>
              </w:rPr>
              <w:t>SECODUVI</w:t>
            </w:r>
          </w:p>
        </w:tc>
        <w:tc>
          <w:tcPr>
            <w:tcW w:w="0" w:type="auto"/>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649,277,321.00</w:t>
            </w:r>
          </w:p>
        </w:tc>
      </w:tr>
      <w:tr w:rsidR="001D5FE1" w:rsidRPr="00C77F95" w:rsidTr="001D5FE1">
        <w:trPr>
          <w:trHeight w:hRule="exact" w:val="336"/>
          <w:jc w:val="center"/>
        </w:trPr>
        <w:tc>
          <w:tcPr>
            <w:tcW w:w="0" w:type="auto"/>
            <w:shd w:val="clear" w:color="000000" w:fill="F1F1F1"/>
            <w:vAlign w:val="center"/>
            <w:hideMark/>
          </w:tcPr>
          <w:p w:rsidR="001D5FE1" w:rsidRPr="00C77F95" w:rsidRDefault="001D5FE1" w:rsidP="001D5FE1">
            <w:pPr>
              <w:jc w:val="center"/>
              <w:rPr>
                <w:b/>
                <w:bCs/>
                <w:sz w:val="16"/>
                <w:szCs w:val="16"/>
                <w:lang w:eastAsia="es-MX"/>
              </w:rPr>
            </w:pPr>
            <w:r w:rsidRPr="00C77F95">
              <w:rPr>
                <w:b/>
                <w:bCs/>
                <w:sz w:val="16"/>
                <w:lang w:eastAsia="es-MX"/>
              </w:rPr>
              <w:t>TOTAL</w:t>
            </w:r>
          </w:p>
        </w:tc>
        <w:tc>
          <w:tcPr>
            <w:tcW w:w="0" w:type="auto"/>
            <w:shd w:val="clear" w:color="000000" w:fill="F1F1F1"/>
            <w:vAlign w:val="center"/>
            <w:hideMark/>
          </w:tcPr>
          <w:p w:rsidR="001D5FE1" w:rsidRPr="00C77F95" w:rsidRDefault="001D5FE1" w:rsidP="001D5FE1">
            <w:pPr>
              <w:rPr>
                <w:lang w:eastAsia="es-MX"/>
              </w:rPr>
            </w:pPr>
            <w:r w:rsidRPr="00C77F95">
              <w:rPr>
                <w:lang w:eastAsia="es-MX"/>
              </w:rPr>
              <w:t> </w:t>
            </w:r>
          </w:p>
        </w:tc>
        <w:tc>
          <w:tcPr>
            <w:tcW w:w="0" w:type="auto"/>
            <w:shd w:val="clear" w:color="000000" w:fill="F1F1F1"/>
            <w:vAlign w:val="center"/>
            <w:hideMark/>
          </w:tcPr>
          <w:p w:rsidR="001D5FE1" w:rsidRPr="00C77F95" w:rsidRDefault="001D5FE1" w:rsidP="001D5FE1">
            <w:pPr>
              <w:jc w:val="right"/>
              <w:rPr>
                <w:b/>
                <w:bCs/>
                <w:sz w:val="16"/>
                <w:szCs w:val="16"/>
                <w:lang w:eastAsia="es-MX"/>
              </w:rPr>
            </w:pPr>
            <w:r w:rsidRPr="00C77F95">
              <w:rPr>
                <w:b/>
                <w:bCs/>
                <w:sz w:val="16"/>
                <w:szCs w:val="16"/>
                <w:lang w:eastAsia="es-MX"/>
              </w:rPr>
              <w:t>8,687,521,841.00</w:t>
            </w:r>
          </w:p>
        </w:tc>
      </w:tr>
    </w:tbl>
    <w:p w:rsidR="001D5FE1" w:rsidRPr="00C77F95" w:rsidRDefault="001D5FE1" w:rsidP="001D5FE1">
      <w:pPr>
        <w:pStyle w:val="Textoindependiente"/>
        <w:spacing w:before="6"/>
        <w:rPr>
          <w:rFonts w:ascii="Times New Roman" w:hAnsi="Times New Roman" w:cs="Times New Roman"/>
          <w:b w:val="0"/>
          <w:sz w:val="19"/>
        </w:rPr>
      </w:pPr>
    </w:p>
    <w:p w:rsidR="001D5FE1" w:rsidRPr="00C77F95" w:rsidRDefault="001D5FE1" w:rsidP="001D5FE1">
      <w:pPr>
        <w:pStyle w:val="Textoindependiente"/>
        <w:spacing w:before="6"/>
        <w:rPr>
          <w:rFonts w:ascii="Times New Roman" w:hAnsi="Times New Roman" w:cs="Times New Roman"/>
          <w:b w:val="0"/>
          <w:sz w:val="23"/>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El presupuesto de recursos federales se ajustará a los montos definitivos que autorice la Federación para cada Fondo.</w:t>
      </w:r>
    </w:p>
    <w:p w:rsidR="001D5FE1" w:rsidRPr="00C77F95" w:rsidRDefault="001D5FE1" w:rsidP="001D5FE1">
      <w:pPr>
        <w:pStyle w:val="Textoindependiente"/>
        <w:spacing w:before="9"/>
        <w:rPr>
          <w:rFonts w:ascii="Times New Roman" w:hAnsi="Times New Roman" w:cs="Times New Roman"/>
          <w:sz w:val="29"/>
        </w:rPr>
      </w:pPr>
    </w:p>
    <w:p w:rsidR="001D5FE1" w:rsidRPr="00C77F95" w:rsidRDefault="001D5FE1" w:rsidP="001D5FE1">
      <w:pPr>
        <w:pStyle w:val="Textoindependiente"/>
        <w:ind w:left="118" w:right="110"/>
        <w:rPr>
          <w:rFonts w:ascii="Times New Roman" w:hAnsi="Times New Roman" w:cs="Times New Roman"/>
        </w:rPr>
      </w:pPr>
      <w:r w:rsidRPr="00C77F95">
        <w:rPr>
          <w:rFonts w:ascii="Times New Roman" w:hAnsi="Times New Roman" w:cs="Times New Roman"/>
        </w:rPr>
        <w:t>El</w:t>
      </w:r>
      <w:r w:rsidRPr="00C77F95">
        <w:rPr>
          <w:rFonts w:ascii="Times New Roman" w:hAnsi="Times New Roman" w:cs="Times New Roman"/>
          <w:spacing w:val="-13"/>
        </w:rPr>
        <w:t xml:space="preserve"> </w:t>
      </w:r>
      <w:r w:rsidRPr="00C77F95">
        <w:rPr>
          <w:rFonts w:ascii="Times New Roman" w:hAnsi="Times New Roman" w:cs="Times New Roman"/>
        </w:rPr>
        <w:t>Fondo</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5"/>
        </w:rPr>
        <w:t xml:space="preserve"> </w:t>
      </w:r>
      <w:r w:rsidRPr="00C77F95">
        <w:rPr>
          <w:rFonts w:ascii="Times New Roman" w:hAnsi="Times New Roman" w:cs="Times New Roman"/>
        </w:rPr>
        <w:t>Aportaciones</w:t>
      </w:r>
      <w:r w:rsidRPr="00C77F95">
        <w:rPr>
          <w:rFonts w:ascii="Times New Roman" w:hAnsi="Times New Roman" w:cs="Times New Roman"/>
          <w:spacing w:val="-13"/>
        </w:rPr>
        <w:t xml:space="preserve"> </w:t>
      </w:r>
      <w:r w:rsidRPr="00C77F95">
        <w:rPr>
          <w:rFonts w:ascii="Times New Roman" w:hAnsi="Times New Roman" w:cs="Times New Roman"/>
        </w:rPr>
        <w:t>para</w:t>
      </w:r>
      <w:r w:rsidRPr="00C77F95">
        <w:rPr>
          <w:rFonts w:ascii="Times New Roman" w:hAnsi="Times New Roman" w:cs="Times New Roman"/>
          <w:spacing w:val="-12"/>
        </w:rPr>
        <w:t xml:space="preserve"> </w:t>
      </w:r>
      <w:r w:rsidRPr="00C77F95">
        <w:rPr>
          <w:rFonts w:ascii="Times New Roman" w:hAnsi="Times New Roman" w:cs="Times New Roman"/>
        </w:rPr>
        <w:t>la</w:t>
      </w:r>
      <w:r w:rsidRPr="00C77F95">
        <w:rPr>
          <w:rFonts w:ascii="Times New Roman" w:hAnsi="Times New Roman" w:cs="Times New Roman"/>
          <w:spacing w:val="-12"/>
        </w:rPr>
        <w:t xml:space="preserve"> </w:t>
      </w:r>
      <w:r w:rsidRPr="00C77F95">
        <w:rPr>
          <w:rFonts w:ascii="Times New Roman" w:hAnsi="Times New Roman" w:cs="Times New Roman"/>
        </w:rPr>
        <w:t>Infraestructura</w:t>
      </w:r>
      <w:r w:rsidRPr="00C77F95">
        <w:rPr>
          <w:rFonts w:ascii="Times New Roman" w:hAnsi="Times New Roman" w:cs="Times New Roman"/>
          <w:spacing w:val="-12"/>
        </w:rPr>
        <w:t xml:space="preserve"> </w:t>
      </w:r>
      <w:r w:rsidRPr="00C77F95">
        <w:rPr>
          <w:rFonts w:ascii="Times New Roman" w:hAnsi="Times New Roman" w:cs="Times New Roman"/>
        </w:rPr>
        <w:t>Social</w:t>
      </w:r>
      <w:r w:rsidRPr="00C77F95">
        <w:rPr>
          <w:rFonts w:ascii="Times New Roman" w:hAnsi="Times New Roman" w:cs="Times New Roman"/>
          <w:spacing w:val="-12"/>
        </w:rPr>
        <w:t xml:space="preserve"> </w:t>
      </w:r>
      <w:r w:rsidRPr="00C77F95">
        <w:rPr>
          <w:rFonts w:ascii="Times New Roman" w:hAnsi="Times New Roman" w:cs="Times New Roman"/>
        </w:rPr>
        <w:t>Estatal,</w:t>
      </w:r>
      <w:r w:rsidRPr="00C77F95">
        <w:rPr>
          <w:rFonts w:ascii="Times New Roman" w:hAnsi="Times New Roman" w:cs="Times New Roman"/>
          <w:spacing w:val="-12"/>
        </w:rPr>
        <w:t xml:space="preserve"> </w:t>
      </w:r>
      <w:r w:rsidRPr="00C77F95">
        <w:rPr>
          <w:rFonts w:ascii="Times New Roman" w:hAnsi="Times New Roman" w:cs="Times New Roman"/>
        </w:rPr>
        <w:t>se</w:t>
      </w:r>
      <w:r w:rsidRPr="00C77F95">
        <w:rPr>
          <w:rFonts w:ascii="Times New Roman" w:hAnsi="Times New Roman" w:cs="Times New Roman"/>
          <w:spacing w:val="-12"/>
        </w:rPr>
        <w:t xml:space="preserve"> </w:t>
      </w:r>
      <w:r w:rsidRPr="00C77F95">
        <w:rPr>
          <w:rFonts w:ascii="Times New Roman" w:hAnsi="Times New Roman" w:cs="Times New Roman"/>
        </w:rPr>
        <w:t>destinará</w:t>
      </w:r>
      <w:r w:rsidRPr="00C77F95">
        <w:rPr>
          <w:rFonts w:ascii="Times New Roman" w:hAnsi="Times New Roman" w:cs="Times New Roman"/>
          <w:spacing w:val="-12"/>
        </w:rPr>
        <w:t xml:space="preserve"> </w:t>
      </w:r>
      <w:r w:rsidRPr="00C77F95">
        <w:rPr>
          <w:rFonts w:ascii="Times New Roman" w:hAnsi="Times New Roman" w:cs="Times New Roman"/>
        </w:rPr>
        <w:t>al</w:t>
      </w:r>
      <w:r w:rsidRPr="00C77F95">
        <w:rPr>
          <w:rFonts w:ascii="Times New Roman" w:hAnsi="Times New Roman" w:cs="Times New Roman"/>
          <w:spacing w:val="-12"/>
        </w:rPr>
        <w:t xml:space="preserve"> </w:t>
      </w:r>
      <w:r w:rsidRPr="00C77F95">
        <w:rPr>
          <w:rFonts w:ascii="Times New Roman" w:hAnsi="Times New Roman" w:cs="Times New Roman"/>
        </w:rPr>
        <w:t>programa</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“Apoyos</w:t>
      </w:r>
      <w:r w:rsidRPr="00C77F95">
        <w:rPr>
          <w:rFonts w:ascii="Times New Roman" w:hAnsi="Times New Roman" w:cs="Times New Roman"/>
          <w:spacing w:val="-13"/>
        </w:rPr>
        <w:t xml:space="preserve"> </w:t>
      </w:r>
      <w:r w:rsidRPr="00C77F95">
        <w:rPr>
          <w:rFonts w:ascii="Times New Roman" w:hAnsi="Times New Roman" w:cs="Times New Roman"/>
        </w:rPr>
        <w:t>para</w:t>
      </w:r>
      <w:r w:rsidRPr="00C77F95">
        <w:rPr>
          <w:rFonts w:ascii="Times New Roman" w:hAnsi="Times New Roman" w:cs="Times New Roman"/>
          <w:spacing w:val="-12"/>
        </w:rPr>
        <w:t xml:space="preserve"> </w:t>
      </w:r>
      <w:r w:rsidRPr="00C77F95">
        <w:rPr>
          <w:rFonts w:ascii="Times New Roman" w:hAnsi="Times New Roman" w:cs="Times New Roman"/>
        </w:rPr>
        <w:t>Construir</w:t>
      </w:r>
      <w:r w:rsidRPr="00C77F95">
        <w:rPr>
          <w:rFonts w:ascii="Times New Roman" w:hAnsi="Times New Roman" w:cs="Times New Roman"/>
          <w:spacing w:val="-12"/>
        </w:rPr>
        <w:t xml:space="preserve"> </w:t>
      </w:r>
      <w:r w:rsidRPr="00C77F95">
        <w:rPr>
          <w:rFonts w:ascii="Times New Roman" w:hAnsi="Times New Roman" w:cs="Times New Roman"/>
        </w:rPr>
        <w:t>Juntos e</w:t>
      </w:r>
      <w:r w:rsidRPr="00C77F95">
        <w:rPr>
          <w:rFonts w:ascii="Times New Roman" w:hAnsi="Times New Roman" w:cs="Times New Roman"/>
          <w:spacing w:val="-4"/>
        </w:rPr>
        <w:t xml:space="preserve"> </w:t>
      </w:r>
      <w:r w:rsidRPr="00C77F95">
        <w:rPr>
          <w:rFonts w:ascii="Times New Roman" w:hAnsi="Times New Roman" w:cs="Times New Roman"/>
        </w:rPr>
        <w:t>Infraestructura</w:t>
      </w:r>
      <w:r w:rsidRPr="00C77F95">
        <w:rPr>
          <w:rFonts w:ascii="Times New Roman" w:hAnsi="Times New Roman" w:cs="Times New Roman"/>
          <w:spacing w:val="-4"/>
        </w:rPr>
        <w:t xml:space="preserve"> </w:t>
      </w:r>
      <w:r w:rsidRPr="00C77F95">
        <w:rPr>
          <w:rFonts w:ascii="Times New Roman" w:hAnsi="Times New Roman" w:cs="Times New Roman"/>
        </w:rPr>
        <w:t>Social</w:t>
      </w:r>
      <w:r w:rsidRPr="00C77F95">
        <w:rPr>
          <w:rFonts w:ascii="Times New Roman" w:hAnsi="Times New Roman" w:cs="Times New Roman"/>
          <w:spacing w:val="-4"/>
        </w:rPr>
        <w:t xml:space="preserve"> </w:t>
      </w:r>
      <w:r w:rsidRPr="00C77F95">
        <w:rPr>
          <w:rFonts w:ascii="Times New Roman" w:hAnsi="Times New Roman" w:cs="Times New Roman"/>
        </w:rPr>
        <w:t>Básica”,</w:t>
      </w:r>
      <w:r w:rsidRPr="00C77F95">
        <w:rPr>
          <w:rFonts w:ascii="Times New Roman" w:hAnsi="Times New Roman" w:cs="Times New Roman"/>
          <w:spacing w:val="-4"/>
        </w:rPr>
        <w:t xml:space="preserve"> </w:t>
      </w:r>
      <w:r w:rsidRPr="00C77F95">
        <w:rPr>
          <w:rFonts w:ascii="Times New Roman" w:hAnsi="Times New Roman" w:cs="Times New Roman"/>
        </w:rPr>
        <w:t>conforme</w:t>
      </w:r>
      <w:r w:rsidRPr="00C77F95">
        <w:rPr>
          <w:rFonts w:ascii="Times New Roman" w:hAnsi="Times New Roman" w:cs="Times New Roman"/>
          <w:spacing w:val="-4"/>
        </w:rPr>
        <w:t xml:space="preserve"> </w:t>
      </w:r>
      <w:r w:rsidRPr="00C77F95">
        <w:rPr>
          <w:rFonts w:ascii="Times New Roman" w:hAnsi="Times New Roman" w:cs="Times New Roman"/>
        </w:rPr>
        <w:t>al</w:t>
      </w:r>
      <w:r w:rsidRPr="00C77F95">
        <w:rPr>
          <w:rFonts w:ascii="Times New Roman" w:hAnsi="Times New Roman" w:cs="Times New Roman"/>
          <w:spacing w:val="-2"/>
        </w:rPr>
        <w:t xml:space="preserve"> </w:t>
      </w:r>
      <w:r w:rsidRPr="00C77F95">
        <w:rPr>
          <w:rFonts w:ascii="Times New Roman" w:hAnsi="Times New Roman" w:cs="Times New Roman"/>
        </w:rPr>
        <w:t>Programa</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Inclusión</w:t>
      </w:r>
      <w:r w:rsidRPr="00C77F95">
        <w:rPr>
          <w:rFonts w:ascii="Times New Roman" w:hAnsi="Times New Roman" w:cs="Times New Roman"/>
          <w:spacing w:val="-6"/>
        </w:rPr>
        <w:t xml:space="preserve"> </w:t>
      </w:r>
      <w:r w:rsidRPr="00C77F95">
        <w:rPr>
          <w:rFonts w:ascii="Times New Roman" w:hAnsi="Times New Roman" w:cs="Times New Roman"/>
        </w:rPr>
        <w:t>Social</w:t>
      </w:r>
      <w:r w:rsidRPr="00C77F95">
        <w:rPr>
          <w:rFonts w:ascii="Times New Roman" w:hAnsi="Times New Roman" w:cs="Times New Roman"/>
          <w:spacing w:val="-2"/>
        </w:rPr>
        <w:t xml:space="preserve"> </w:t>
      </w:r>
      <w:r w:rsidRPr="00C77F95">
        <w:rPr>
          <w:rFonts w:ascii="Times New Roman" w:hAnsi="Times New Roman" w:cs="Times New Roman"/>
        </w:rPr>
        <w:t>y</w:t>
      </w:r>
      <w:r w:rsidRPr="00C77F95">
        <w:rPr>
          <w:rFonts w:ascii="Times New Roman" w:hAnsi="Times New Roman" w:cs="Times New Roman"/>
          <w:spacing w:val="-3"/>
        </w:rPr>
        <w:t xml:space="preserve"> </w:t>
      </w:r>
      <w:r w:rsidRPr="00C77F95">
        <w:rPr>
          <w:rFonts w:ascii="Times New Roman" w:hAnsi="Times New Roman" w:cs="Times New Roman"/>
        </w:rPr>
        <w:t>Reglas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Secretaría</w:t>
      </w:r>
      <w:r w:rsidRPr="00C77F95">
        <w:rPr>
          <w:rFonts w:ascii="Times New Roman" w:hAnsi="Times New Roman" w:cs="Times New Roman"/>
          <w:spacing w:val="-4"/>
        </w:rPr>
        <w:t xml:space="preserve"> </w:t>
      </w:r>
      <w:r w:rsidRPr="00C77F95">
        <w:rPr>
          <w:rFonts w:ascii="Times New Roman" w:hAnsi="Times New Roman" w:cs="Times New Roman"/>
        </w:rPr>
        <w:t>de Bienestar; así como lo recomendado por el Consejo Nacional de Evaluación de la Política de Desarrollo Social (CONEVAL).</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b w:val="0"/>
        </w:rPr>
        <w:t xml:space="preserve">ARTÍCULO 97. </w:t>
      </w:r>
      <w:r w:rsidRPr="00C77F95">
        <w:rPr>
          <w:rFonts w:ascii="Times New Roman" w:hAnsi="Times New Roman" w:cs="Times New Roman"/>
        </w:rPr>
        <w:t>Las Dependencias y Entidades, en el ejercicio de los recursos federales, se sujetarán a las Reglas de Operación establecidas en los Convenios de Colaboración específicos, contenidos en este Decreto y los que se suscriban durante el Ejercicio Fiscal 2020.</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78" w:right="112"/>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10"/>
        </w:rPr>
        <w:t xml:space="preserve"> </w:t>
      </w:r>
      <w:r w:rsidRPr="00C77F95">
        <w:rPr>
          <w:rFonts w:ascii="Times New Roman" w:hAnsi="Times New Roman" w:cs="Times New Roman"/>
          <w:b w:val="0"/>
        </w:rPr>
        <w:t>98.</w:t>
      </w:r>
      <w:r w:rsidRPr="00C77F95">
        <w:rPr>
          <w:rFonts w:ascii="Times New Roman" w:hAnsi="Times New Roman" w:cs="Times New Roman"/>
          <w:b w:val="0"/>
          <w:spacing w:val="-9"/>
        </w:rPr>
        <w:t xml:space="preserve"> </w:t>
      </w:r>
      <w:r w:rsidRPr="00C77F95">
        <w:rPr>
          <w:rFonts w:ascii="Times New Roman" w:hAnsi="Times New Roman" w:cs="Times New Roman"/>
        </w:rPr>
        <w:t>Las</w:t>
      </w:r>
      <w:r w:rsidRPr="00C77F95">
        <w:rPr>
          <w:rFonts w:ascii="Times New Roman" w:hAnsi="Times New Roman" w:cs="Times New Roman"/>
          <w:spacing w:val="-11"/>
        </w:rPr>
        <w:t xml:space="preserve"> </w:t>
      </w:r>
      <w:r w:rsidRPr="00C77F95">
        <w:rPr>
          <w:rFonts w:ascii="Times New Roman" w:hAnsi="Times New Roman" w:cs="Times New Roman"/>
        </w:rPr>
        <w:t>Dependencias</w:t>
      </w:r>
      <w:r w:rsidRPr="00C77F95">
        <w:rPr>
          <w:rFonts w:ascii="Times New Roman" w:hAnsi="Times New Roman" w:cs="Times New Roman"/>
          <w:spacing w:val="-8"/>
        </w:rPr>
        <w:t xml:space="preserve"> </w:t>
      </w:r>
      <w:r w:rsidRPr="00C77F95">
        <w:rPr>
          <w:rFonts w:ascii="Times New Roman" w:hAnsi="Times New Roman" w:cs="Times New Roman"/>
        </w:rPr>
        <w:t>y</w:t>
      </w:r>
      <w:r w:rsidRPr="00C77F95">
        <w:rPr>
          <w:rFonts w:ascii="Times New Roman" w:hAnsi="Times New Roman" w:cs="Times New Roman"/>
          <w:spacing w:val="-14"/>
        </w:rPr>
        <w:t xml:space="preserve"> </w:t>
      </w:r>
      <w:r w:rsidRPr="00C77F95">
        <w:rPr>
          <w:rFonts w:ascii="Times New Roman" w:hAnsi="Times New Roman" w:cs="Times New Roman"/>
        </w:rPr>
        <w:t>Entidades</w:t>
      </w:r>
      <w:r w:rsidRPr="00C77F95">
        <w:rPr>
          <w:rFonts w:ascii="Times New Roman" w:hAnsi="Times New Roman" w:cs="Times New Roman"/>
          <w:spacing w:val="-11"/>
        </w:rPr>
        <w:t xml:space="preserve"> </w:t>
      </w:r>
      <w:r w:rsidRPr="00C77F95">
        <w:rPr>
          <w:rFonts w:ascii="Times New Roman" w:hAnsi="Times New Roman" w:cs="Times New Roman"/>
        </w:rPr>
        <w:t>ejecutoras</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los</w:t>
      </w:r>
      <w:r w:rsidRPr="00C77F95">
        <w:rPr>
          <w:rFonts w:ascii="Times New Roman" w:hAnsi="Times New Roman" w:cs="Times New Roman"/>
          <w:spacing w:val="-11"/>
        </w:rPr>
        <w:t xml:space="preserve"> </w:t>
      </w:r>
      <w:r w:rsidRPr="00C77F95">
        <w:rPr>
          <w:rFonts w:ascii="Times New Roman" w:hAnsi="Times New Roman" w:cs="Times New Roman"/>
        </w:rPr>
        <w:t>Convenios</w:t>
      </w:r>
      <w:r w:rsidRPr="00C77F95">
        <w:rPr>
          <w:rFonts w:ascii="Times New Roman" w:hAnsi="Times New Roman" w:cs="Times New Roman"/>
          <w:spacing w:val="-11"/>
        </w:rPr>
        <w:t xml:space="preserve"> </w:t>
      </w:r>
      <w:r w:rsidRPr="00C77F95">
        <w:rPr>
          <w:rFonts w:ascii="Times New Roman" w:hAnsi="Times New Roman" w:cs="Times New Roman"/>
        </w:rPr>
        <w:t>a</w:t>
      </w:r>
      <w:r w:rsidRPr="00C77F95">
        <w:rPr>
          <w:rFonts w:ascii="Times New Roman" w:hAnsi="Times New Roman" w:cs="Times New Roman"/>
          <w:spacing w:val="-10"/>
        </w:rPr>
        <w:t xml:space="preserve"> </w:t>
      </w:r>
      <w:r w:rsidRPr="00C77F95">
        <w:rPr>
          <w:rFonts w:ascii="Times New Roman" w:hAnsi="Times New Roman" w:cs="Times New Roman"/>
        </w:rPr>
        <w:t>los</w:t>
      </w:r>
      <w:r w:rsidRPr="00C77F95">
        <w:rPr>
          <w:rFonts w:ascii="Times New Roman" w:hAnsi="Times New Roman" w:cs="Times New Roman"/>
          <w:spacing w:val="-11"/>
        </w:rPr>
        <w:t xml:space="preserve"> </w:t>
      </w:r>
      <w:r w:rsidRPr="00C77F95">
        <w:rPr>
          <w:rFonts w:ascii="Times New Roman" w:hAnsi="Times New Roman" w:cs="Times New Roman"/>
        </w:rPr>
        <w:t>que</w:t>
      </w:r>
      <w:r w:rsidRPr="00C77F95">
        <w:rPr>
          <w:rFonts w:ascii="Times New Roman" w:hAnsi="Times New Roman" w:cs="Times New Roman"/>
          <w:spacing w:val="-10"/>
        </w:rPr>
        <w:t xml:space="preserve"> </w:t>
      </w:r>
      <w:r w:rsidRPr="00C77F95">
        <w:rPr>
          <w:rFonts w:ascii="Times New Roman" w:hAnsi="Times New Roman" w:cs="Times New Roman"/>
        </w:rPr>
        <w:t>hace</w:t>
      </w:r>
      <w:r w:rsidRPr="00C77F95">
        <w:rPr>
          <w:rFonts w:ascii="Times New Roman" w:hAnsi="Times New Roman" w:cs="Times New Roman"/>
          <w:spacing w:val="-12"/>
        </w:rPr>
        <w:t xml:space="preserve"> </w:t>
      </w:r>
      <w:r w:rsidRPr="00C77F95">
        <w:rPr>
          <w:rFonts w:ascii="Times New Roman" w:hAnsi="Times New Roman" w:cs="Times New Roman"/>
        </w:rPr>
        <w:t>referencia</w:t>
      </w:r>
      <w:r w:rsidRPr="00C77F95">
        <w:rPr>
          <w:rFonts w:ascii="Times New Roman" w:hAnsi="Times New Roman" w:cs="Times New Roman"/>
          <w:spacing w:val="-10"/>
        </w:rPr>
        <w:t xml:space="preserve"> </w:t>
      </w:r>
      <w:r w:rsidRPr="00C77F95">
        <w:rPr>
          <w:rFonts w:ascii="Times New Roman" w:hAnsi="Times New Roman" w:cs="Times New Roman"/>
        </w:rPr>
        <w:t>el</w:t>
      </w:r>
      <w:r w:rsidRPr="00C77F95">
        <w:rPr>
          <w:rFonts w:ascii="Times New Roman" w:hAnsi="Times New Roman" w:cs="Times New Roman"/>
          <w:spacing w:val="-10"/>
        </w:rPr>
        <w:t xml:space="preserve"> </w:t>
      </w:r>
      <w:r w:rsidRPr="00C77F95">
        <w:rPr>
          <w:rFonts w:ascii="Times New Roman" w:hAnsi="Times New Roman" w:cs="Times New Roman"/>
        </w:rPr>
        <w:t>Artículo</w:t>
      </w:r>
      <w:r w:rsidRPr="00C77F95">
        <w:rPr>
          <w:rFonts w:ascii="Times New Roman" w:hAnsi="Times New Roman" w:cs="Times New Roman"/>
          <w:spacing w:val="-9"/>
        </w:rPr>
        <w:t xml:space="preserve"> </w:t>
      </w:r>
      <w:r w:rsidRPr="00C77F95">
        <w:rPr>
          <w:rFonts w:ascii="Times New Roman" w:hAnsi="Times New Roman" w:cs="Times New Roman"/>
        </w:rPr>
        <w:t>anterior, deberán</w:t>
      </w:r>
      <w:r w:rsidRPr="00C77F95">
        <w:rPr>
          <w:rFonts w:ascii="Times New Roman" w:hAnsi="Times New Roman" w:cs="Times New Roman"/>
          <w:spacing w:val="-12"/>
        </w:rPr>
        <w:t xml:space="preserve"> </w:t>
      </w:r>
      <w:r w:rsidRPr="00C77F95">
        <w:rPr>
          <w:rFonts w:ascii="Times New Roman" w:hAnsi="Times New Roman" w:cs="Times New Roman"/>
        </w:rPr>
        <w:t>publicar</w:t>
      </w:r>
      <w:r w:rsidRPr="00C77F95">
        <w:rPr>
          <w:rFonts w:ascii="Times New Roman" w:hAnsi="Times New Roman" w:cs="Times New Roman"/>
          <w:spacing w:val="-11"/>
        </w:rPr>
        <w:t xml:space="preserve"> </w:t>
      </w:r>
      <w:r w:rsidRPr="00C77F95">
        <w:rPr>
          <w:rFonts w:ascii="Times New Roman" w:hAnsi="Times New Roman" w:cs="Times New Roman"/>
        </w:rPr>
        <w:t>en</w:t>
      </w:r>
      <w:r w:rsidRPr="00C77F95">
        <w:rPr>
          <w:rFonts w:ascii="Times New Roman" w:hAnsi="Times New Roman" w:cs="Times New Roman"/>
          <w:spacing w:val="-12"/>
        </w:rPr>
        <w:t xml:space="preserve"> </w:t>
      </w:r>
      <w:r w:rsidRPr="00C77F95">
        <w:rPr>
          <w:rFonts w:ascii="Times New Roman" w:hAnsi="Times New Roman" w:cs="Times New Roman"/>
        </w:rPr>
        <w:t>sus</w:t>
      </w:r>
      <w:r w:rsidRPr="00C77F95">
        <w:rPr>
          <w:rFonts w:ascii="Times New Roman" w:hAnsi="Times New Roman" w:cs="Times New Roman"/>
          <w:spacing w:val="-12"/>
        </w:rPr>
        <w:t xml:space="preserve"> </w:t>
      </w:r>
      <w:r w:rsidRPr="00C77F95">
        <w:rPr>
          <w:rFonts w:ascii="Times New Roman" w:hAnsi="Times New Roman" w:cs="Times New Roman"/>
        </w:rPr>
        <w:t>páginas</w:t>
      </w:r>
      <w:r w:rsidRPr="00C77F95">
        <w:rPr>
          <w:rFonts w:ascii="Times New Roman" w:hAnsi="Times New Roman" w:cs="Times New Roman"/>
          <w:spacing w:val="-12"/>
        </w:rPr>
        <w:t xml:space="preserve"> </w:t>
      </w:r>
      <w:r w:rsidRPr="00C77F95">
        <w:rPr>
          <w:rFonts w:ascii="Times New Roman" w:hAnsi="Times New Roman" w:cs="Times New Roman"/>
        </w:rPr>
        <w:t>oficiales</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en</w:t>
      </w:r>
      <w:r w:rsidRPr="00C77F95">
        <w:rPr>
          <w:rFonts w:ascii="Times New Roman" w:hAnsi="Times New Roman" w:cs="Times New Roman"/>
          <w:spacing w:val="-12"/>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Periódico</w:t>
      </w:r>
      <w:r w:rsidRPr="00C77F95">
        <w:rPr>
          <w:rFonts w:ascii="Times New Roman" w:hAnsi="Times New Roman" w:cs="Times New Roman"/>
          <w:spacing w:val="-10"/>
        </w:rPr>
        <w:t xml:space="preserve"> </w:t>
      </w:r>
      <w:r w:rsidRPr="00C77F95">
        <w:rPr>
          <w:rFonts w:ascii="Times New Roman" w:hAnsi="Times New Roman" w:cs="Times New Roman"/>
        </w:rPr>
        <w:t>Oficial,</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Padrón</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Beneficiarios</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cada</w:t>
      </w:r>
      <w:r w:rsidRPr="00C77F95">
        <w:rPr>
          <w:rFonts w:ascii="Times New Roman" w:hAnsi="Times New Roman" w:cs="Times New Roman"/>
          <w:spacing w:val="-11"/>
        </w:rPr>
        <w:t xml:space="preserve"> </w:t>
      </w:r>
      <w:r w:rsidRPr="00C77F95">
        <w:rPr>
          <w:rFonts w:ascii="Times New Roman" w:hAnsi="Times New Roman" w:cs="Times New Roman"/>
        </w:rPr>
        <w:t>programa,</w:t>
      </w:r>
      <w:r w:rsidRPr="00C77F95">
        <w:rPr>
          <w:rFonts w:ascii="Times New Roman" w:hAnsi="Times New Roman" w:cs="Times New Roman"/>
          <w:spacing w:val="-11"/>
        </w:rPr>
        <w:t xml:space="preserve"> </w:t>
      </w:r>
      <w:r w:rsidRPr="00C77F95">
        <w:rPr>
          <w:rFonts w:ascii="Times New Roman" w:hAnsi="Times New Roman" w:cs="Times New Roman"/>
        </w:rPr>
        <w:t>señalando en el caso de las personas físicas, Nombre, Domicilio. Comunidad y Municipio, el Registro Federal de Contribuyentes, o la Clave Única del Registro Poblacional o Credencial de Elector, el programa, apoyo social y su costo. En el caso de personas</w:t>
      </w:r>
      <w:r w:rsidRPr="00C77F95">
        <w:rPr>
          <w:rFonts w:ascii="Times New Roman" w:hAnsi="Times New Roman" w:cs="Times New Roman"/>
          <w:spacing w:val="-8"/>
        </w:rPr>
        <w:t xml:space="preserve"> </w:t>
      </w:r>
      <w:r w:rsidRPr="00C77F95">
        <w:rPr>
          <w:rFonts w:ascii="Times New Roman" w:hAnsi="Times New Roman" w:cs="Times New Roman"/>
        </w:rPr>
        <w:t>morales</w:t>
      </w:r>
      <w:r w:rsidRPr="00C77F95">
        <w:rPr>
          <w:rFonts w:ascii="Times New Roman" w:hAnsi="Times New Roman" w:cs="Times New Roman"/>
          <w:spacing w:val="-10"/>
        </w:rPr>
        <w:t xml:space="preserve"> </w:t>
      </w:r>
      <w:r w:rsidRPr="00C77F95">
        <w:rPr>
          <w:rFonts w:ascii="Times New Roman" w:hAnsi="Times New Roman" w:cs="Times New Roman"/>
        </w:rPr>
        <w:t>el</w:t>
      </w:r>
      <w:r w:rsidRPr="00C77F95">
        <w:rPr>
          <w:rFonts w:ascii="Times New Roman" w:hAnsi="Times New Roman" w:cs="Times New Roman"/>
          <w:spacing w:val="-8"/>
        </w:rPr>
        <w:t xml:space="preserve"> </w:t>
      </w:r>
      <w:r w:rsidRPr="00C77F95">
        <w:rPr>
          <w:rFonts w:ascii="Times New Roman" w:hAnsi="Times New Roman" w:cs="Times New Roman"/>
        </w:rPr>
        <w:t>Registro</w:t>
      </w:r>
      <w:r w:rsidRPr="00C77F95">
        <w:rPr>
          <w:rFonts w:ascii="Times New Roman" w:hAnsi="Times New Roman" w:cs="Times New Roman"/>
          <w:spacing w:val="-9"/>
        </w:rPr>
        <w:t xml:space="preserve"> </w:t>
      </w:r>
      <w:r w:rsidRPr="00C77F95">
        <w:rPr>
          <w:rFonts w:ascii="Times New Roman" w:hAnsi="Times New Roman" w:cs="Times New Roman"/>
        </w:rPr>
        <w:t>Federal</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Contribuyentes.</w:t>
      </w:r>
      <w:r w:rsidRPr="00C77F95">
        <w:rPr>
          <w:rFonts w:ascii="Times New Roman" w:hAnsi="Times New Roman" w:cs="Times New Roman"/>
          <w:spacing w:val="-8"/>
        </w:rPr>
        <w:t xml:space="preserve"> </w:t>
      </w:r>
      <w:r w:rsidRPr="00C77F95">
        <w:rPr>
          <w:rFonts w:ascii="Times New Roman" w:hAnsi="Times New Roman" w:cs="Times New Roman"/>
        </w:rPr>
        <w:t>La</w:t>
      </w:r>
      <w:r w:rsidRPr="00C77F95">
        <w:rPr>
          <w:rFonts w:ascii="Times New Roman" w:hAnsi="Times New Roman" w:cs="Times New Roman"/>
          <w:spacing w:val="-10"/>
        </w:rPr>
        <w:t xml:space="preserve"> </w:t>
      </w:r>
      <w:r w:rsidRPr="00C77F95">
        <w:rPr>
          <w:rFonts w:ascii="Times New Roman" w:hAnsi="Times New Roman" w:cs="Times New Roman"/>
        </w:rPr>
        <w:t>Secretaría</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Planeación</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1"/>
        </w:rPr>
        <w:t xml:space="preserve"> </w:t>
      </w:r>
      <w:r w:rsidRPr="00C77F95">
        <w:rPr>
          <w:rFonts w:ascii="Times New Roman" w:hAnsi="Times New Roman" w:cs="Times New Roman"/>
        </w:rPr>
        <w:t>Finanzas</w:t>
      </w:r>
      <w:r w:rsidRPr="00C77F95">
        <w:rPr>
          <w:rFonts w:ascii="Times New Roman" w:hAnsi="Times New Roman" w:cs="Times New Roman"/>
          <w:spacing w:val="-11"/>
        </w:rPr>
        <w:t xml:space="preserve"> </w:t>
      </w:r>
      <w:r w:rsidRPr="00C77F95">
        <w:rPr>
          <w:rFonts w:ascii="Times New Roman" w:hAnsi="Times New Roman" w:cs="Times New Roman"/>
        </w:rPr>
        <w:t>determinará</w:t>
      </w:r>
      <w:r w:rsidRPr="00C77F95">
        <w:rPr>
          <w:rFonts w:ascii="Times New Roman" w:hAnsi="Times New Roman" w:cs="Times New Roman"/>
          <w:spacing w:val="-10"/>
        </w:rPr>
        <w:t xml:space="preserve"> </w:t>
      </w:r>
      <w:r w:rsidRPr="00C77F95">
        <w:rPr>
          <w:rFonts w:ascii="Times New Roman" w:hAnsi="Times New Roman" w:cs="Times New Roman"/>
        </w:rPr>
        <w:t>los</w:t>
      </w:r>
      <w:r w:rsidRPr="00C77F95">
        <w:rPr>
          <w:rFonts w:ascii="Times New Roman" w:hAnsi="Times New Roman" w:cs="Times New Roman"/>
          <w:spacing w:val="-11"/>
        </w:rPr>
        <w:t xml:space="preserve"> </w:t>
      </w:r>
      <w:r w:rsidRPr="00C77F95">
        <w:rPr>
          <w:rFonts w:ascii="Times New Roman" w:hAnsi="Times New Roman" w:cs="Times New Roman"/>
        </w:rPr>
        <w:t>datos</w:t>
      </w:r>
      <w:r w:rsidRPr="00C77F95">
        <w:rPr>
          <w:rFonts w:ascii="Times New Roman" w:hAnsi="Times New Roman" w:cs="Times New Roman"/>
          <w:spacing w:val="-11"/>
        </w:rPr>
        <w:t xml:space="preserve"> </w:t>
      </w:r>
      <w:r w:rsidRPr="00C77F95">
        <w:rPr>
          <w:rFonts w:ascii="Times New Roman" w:hAnsi="Times New Roman" w:cs="Times New Roman"/>
        </w:rPr>
        <w:t>que deberán contener los padrones, para la integración del “Padrón</w:t>
      </w:r>
      <w:r w:rsidRPr="00C77F95">
        <w:rPr>
          <w:rFonts w:ascii="Times New Roman" w:hAnsi="Times New Roman" w:cs="Times New Roman"/>
          <w:spacing w:val="-20"/>
        </w:rPr>
        <w:t xml:space="preserve"> </w:t>
      </w:r>
      <w:r w:rsidRPr="00C77F95">
        <w:rPr>
          <w:rFonts w:ascii="Times New Roman" w:hAnsi="Times New Roman" w:cs="Times New Roman"/>
        </w:rPr>
        <w:t>Único”.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2"/>
        <w:rPr>
          <w:rFonts w:ascii="Times New Roman" w:hAnsi="Times New Roman" w:cs="Times New Roman"/>
        </w:rPr>
      </w:pPr>
      <w:r w:rsidRPr="00C77F95">
        <w:rPr>
          <w:rFonts w:ascii="Times New Roman" w:hAnsi="Times New Roman" w:cs="Times New Roman"/>
          <w:b w:val="0"/>
        </w:rPr>
        <w:t xml:space="preserve">ARTÍCULO 99. </w:t>
      </w:r>
      <w:r w:rsidRPr="00C77F95">
        <w:rPr>
          <w:rFonts w:ascii="Times New Roman" w:hAnsi="Times New Roman" w:cs="Times New Roman"/>
        </w:rPr>
        <w:t>La Secretaría de Planeación y Finanzas, a través de la Dirección Jurídica, la Dirección de Presupuesto, la Dirección de Tesorería y la Dirección de Contabilidad Gubernamental y Coordinación Hacendaria, en el ámbito de su competencia al recibir ministraciones federales y transferirlos a Entes públicos, deberá:</w:t>
      </w:r>
    </w:p>
    <w:p w:rsidR="001D5FE1" w:rsidRPr="00C77F95" w:rsidRDefault="001D5FE1" w:rsidP="001D5FE1">
      <w:pPr>
        <w:pStyle w:val="Textoindependiente"/>
        <w:rPr>
          <w:rFonts w:ascii="Times New Roman" w:hAnsi="Times New Roman" w:cs="Times New Roman"/>
        </w:rPr>
      </w:pPr>
    </w:p>
    <w:p w:rsidR="001D5FE1" w:rsidRPr="00C77F95" w:rsidRDefault="001D5FE1" w:rsidP="00C77F95">
      <w:pPr>
        <w:pStyle w:val="Prrafodelista"/>
        <w:widowControl w:val="0"/>
        <w:numPr>
          <w:ilvl w:val="0"/>
          <w:numId w:val="32"/>
        </w:numPr>
        <w:tabs>
          <w:tab w:val="left" w:pos="898"/>
          <w:tab w:val="left" w:pos="899"/>
        </w:tabs>
        <w:autoSpaceDE w:val="0"/>
        <w:autoSpaceDN w:val="0"/>
        <w:ind w:hanging="487"/>
        <w:jc w:val="both"/>
        <w:rPr>
          <w:sz w:val="20"/>
        </w:rPr>
      </w:pPr>
      <w:r w:rsidRPr="00C77F95">
        <w:rPr>
          <w:sz w:val="20"/>
        </w:rPr>
        <w:t>Aperturar una cuenta bancaria productiva para cada tipo de</w:t>
      </w:r>
      <w:r w:rsidRPr="00C77F95">
        <w:rPr>
          <w:spacing w:val="-22"/>
          <w:sz w:val="20"/>
        </w:rPr>
        <w:t xml:space="preserve"> </w:t>
      </w:r>
      <w:r w:rsidRPr="00C77F95">
        <w:rPr>
          <w:sz w:val="20"/>
        </w:rPr>
        <w:t>fondo;</w:t>
      </w:r>
    </w:p>
    <w:p w:rsidR="001D5FE1" w:rsidRPr="00C77F95" w:rsidRDefault="001D5FE1" w:rsidP="00C77F95">
      <w:pPr>
        <w:pStyle w:val="Prrafodelista"/>
        <w:widowControl w:val="0"/>
        <w:numPr>
          <w:ilvl w:val="0"/>
          <w:numId w:val="32"/>
        </w:numPr>
        <w:tabs>
          <w:tab w:val="left" w:pos="898"/>
          <w:tab w:val="left" w:pos="899"/>
        </w:tabs>
        <w:autoSpaceDE w:val="0"/>
        <w:autoSpaceDN w:val="0"/>
        <w:spacing w:before="67"/>
        <w:ind w:right="114" w:hanging="566"/>
        <w:jc w:val="both"/>
        <w:rPr>
          <w:sz w:val="20"/>
        </w:rPr>
      </w:pPr>
      <w:r w:rsidRPr="00C77F95">
        <w:rPr>
          <w:sz w:val="20"/>
        </w:rPr>
        <w:t>Emitir y enviar el recibo y comprobante correspondiente, por concepto de transferencia de ministraciones federales;</w:t>
      </w:r>
    </w:p>
    <w:p w:rsidR="001D5FE1" w:rsidRPr="00C77F95" w:rsidRDefault="001D5FE1" w:rsidP="00C77F95">
      <w:pPr>
        <w:pStyle w:val="Prrafodelista"/>
        <w:widowControl w:val="0"/>
        <w:numPr>
          <w:ilvl w:val="0"/>
          <w:numId w:val="32"/>
        </w:numPr>
        <w:tabs>
          <w:tab w:val="left" w:pos="898"/>
          <w:tab w:val="left" w:pos="899"/>
        </w:tabs>
        <w:autoSpaceDE w:val="0"/>
        <w:autoSpaceDN w:val="0"/>
        <w:spacing w:before="79"/>
        <w:ind w:hanging="643"/>
        <w:jc w:val="both"/>
        <w:rPr>
          <w:sz w:val="20"/>
        </w:rPr>
      </w:pPr>
      <w:r w:rsidRPr="00C77F95">
        <w:rPr>
          <w:sz w:val="20"/>
        </w:rPr>
        <w:t>Obtener y registrar el recibo oficial del Ente</w:t>
      </w:r>
      <w:r w:rsidRPr="00C77F95">
        <w:rPr>
          <w:spacing w:val="-17"/>
          <w:sz w:val="20"/>
        </w:rPr>
        <w:t xml:space="preserve"> </w:t>
      </w:r>
      <w:r w:rsidRPr="00C77F95">
        <w:rPr>
          <w:sz w:val="20"/>
        </w:rPr>
        <w:t>público;</w:t>
      </w:r>
    </w:p>
    <w:p w:rsidR="001D5FE1" w:rsidRPr="00C77F95" w:rsidRDefault="001D5FE1" w:rsidP="00C77F95">
      <w:pPr>
        <w:pStyle w:val="Prrafodelista"/>
        <w:widowControl w:val="0"/>
        <w:numPr>
          <w:ilvl w:val="0"/>
          <w:numId w:val="32"/>
        </w:numPr>
        <w:tabs>
          <w:tab w:val="left" w:pos="898"/>
          <w:tab w:val="left" w:pos="899"/>
        </w:tabs>
        <w:autoSpaceDE w:val="0"/>
        <w:autoSpaceDN w:val="0"/>
        <w:spacing w:before="80"/>
        <w:ind w:right="121" w:hanging="631"/>
        <w:jc w:val="both"/>
        <w:rPr>
          <w:sz w:val="20"/>
        </w:rPr>
      </w:pPr>
      <w:r w:rsidRPr="00C77F95">
        <w:rPr>
          <w:sz w:val="20"/>
        </w:rPr>
        <w:t>Efectuar la transferencia, dentro del plazo que establezcan las reglas. En</w:t>
      </w:r>
      <w:r w:rsidRPr="00C77F95">
        <w:rPr>
          <w:spacing w:val="-35"/>
          <w:sz w:val="20"/>
        </w:rPr>
        <w:t xml:space="preserve"> </w:t>
      </w:r>
      <w:r w:rsidRPr="00C77F95">
        <w:rPr>
          <w:sz w:val="20"/>
        </w:rPr>
        <w:t>el caso de Dependencias Centralizadas, la Secretaría de Planeación y Finanzas administrará la cuenta bancaria por cuenta y orden del</w:t>
      </w:r>
      <w:r w:rsidRPr="00C77F95">
        <w:rPr>
          <w:spacing w:val="-28"/>
          <w:sz w:val="20"/>
        </w:rPr>
        <w:t xml:space="preserve"> </w:t>
      </w:r>
      <w:r w:rsidRPr="00C77F95">
        <w:rPr>
          <w:sz w:val="20"/>
        </w:rPr>
        <w:t>Ejecutor;</w:t>
      </w:r>
    </w:p>
    <w:p w:rsidR="001D5FE1" w:rsidRPr="00C77F95" w:rsidRDefault="001D5FE1" w:rsidP="00C77F95">
      <w:pPr>
        <w:pStyle w:val="Prrafodelista"/>
        <w:widowControl w:val="0"/>
        <w:numPr>
          <w:ilvl w:val="0"/>
          <w:numId w:val="32"/>
        </w:numPr>
        <w:tabs>
          <w:tab w:val="left" w:pos="898"/>
          <w:tab w:val="left" w:pos="899"/>
        </w:tabs>
        <w:autoSpaceDE w:val="0"/>
        <w:autoSpaceDN w:val="0"/>
        <w:spacing w:before="79"/>
        <w:ind w:hanging="554"/>
        <w:jc w:val="both"/>
        <w:rPr>
          <w:sz w:val="20"/>
        </w:rPr>
      </w:pPr>
      <w:r w:rsidRPr="00C77F95">
        <w:rPr>
          <w:sz w:val="20"/>
        </w:rPr>
        <w:t>Dar reporte oficial a la Secretaría de Hacienda y Crédito Público de cada</w:t>
      </w:r>
      <w:r w:rsidRPr="00C77F95">
        <w:rPr>
          <w:spacing w:val="-25"/>
          <w:sz w:val="20"/>
        </w:rPr>
        <w:t xml:space="preserve"> </w:t>
      </w:r>
      <w:r w:rsidRPr="00C77F95">
        <w:rPr>
          <w:sz w:val="20"/>
        </w:rPr>
        <w:t>transferencia;</w:t>
      </w:r>
    </w:p>
    <w:p w:rsidR="001D5FE1" w:rsidRPr="00C77F95" w:rsidRDefault="001D5FE1" w:rsidP="00C77F95">
      <w:pPr>
        <w:pStyle w:val="Prrafodelista"/>
        <w:widowControl w:val="0"/>
        <w:numPr>
          <w:ilvl w:val="0"/>
          <w:numId w:val="32"/>
        </w:numPr>
        <w:tabs>
          <w:tab w:val="left" w:pos="898"/>
          <w:tab w:val="left" w:pos="899"/>
        </w:tabs>
        <w:autoSpaceDE w:val="0"/>
        <w:autoSpaceDN w:val="0"/>
        <w:spacing w:before="79"/>
        <w:ind w:right="114" w:hanging="631"/>
        <w:jc w:val="both"/>
        <w:rPr>
          <w:sz w:val="20"/>
        </w:rPr>
      </w:pPr>
      <w:r w:rsidRPr="00C77F95">
        <w:rPr>
          <w:sz w:val="20"/>
        </w:rPr>
        <w:t>Registrar, en su caso, en contabilidad el ejercicio y pagar, por cuenta y orden del ejecutor, los gastos realizados, y</w:t>
      </w:r>
    </w:p>
    <w:p w:rsidR="001D5FE1" w:rsidRPr="00C77F95" w:rsidRDefault="001D5FE1" w:rsidP="00C77F95">
      <w:pPr>
        <w:pStyle w:val="Prrafodelista"/>
        <w:widowControl w:val="0"/>
        <w:numPr>
          <w:ilvl w:val="0"/>
          <w:numId w:val="32"/>
        </w:numPr>
        <w:tabs>
          <w:tab w:val="left" w:pos="899"/>
        </w:tabs>
        <w:autoSpaceDE w:val="0"/>
        <w:autoSpaceDN w:val="0"/>
        <w:spacing w:before="77"/>
        <w:ind w:hanging="710"/>
        <w:jc w:val="both"/>
        <w:rPr>
          <w:sz w:val="20"/>
        </w:rPr>
      </w:pPr>
      <w:r w:rsidRPr="00C77F95">
        <w:rPr>
          <w:sz w:val="20"/>
        </w:rPr>
        <w:t>Cualquier otra obligación que establezcan las Reglas de Operación o</w:t>
      </w:r>
      <w:r w:rsidRPr="00C77F95">
        <w:rPr>
          <w:spacing w:val="-26"/>
          <w:sz w:val="20"/>
        </w:rPr>
        <w:t xml:space="preserve"> </w:t>
      </w:r>
      <w:r w:rsidRPr="00C77F95">
        <w:rPr>
          <w:sz w:val="20"/>
        </w:rPr>
        <w:t>Convenios.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8"/>
        <w:rPr>
          <w:rFonts w:ascii="Times New Roman" w:hAnsi="Times New Roman" w:cs="Times New Roman"/>
        </w:rPr>
      </w:pPr>
      <w:r w:rsidRPr="00C77F95">
        <w:rPr>
          <w:rFonts w:ascii="Times New Roman" w:hAnsi="Times New Roman" w:cs="Times New Roman"/>
          <w:b w:val="0"/>
        </w:rPr>
        <w:t xml:space="preserve">ARTÍCULO 100. </w:t>
      </w:r>
      <w:r w:rsidRPr="00C77F95">
        <w:rPr>
          <w:rFonts w:ascii="Times New Roman" w:hAnsi="Times New Roman" w:cs="Times New Roman"/>
        </w:rPr>
        <w:t>La Secretaría de Planeación y Finanzas transferirá a las Entidades los recursos de aportaciones federales.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22"/>
        <w:rPr>
          <w:rFonts w:ascii="Times New Roman" w:hAnsi="Times New Roman" w:cs="Times New Roman"/>
        </w:rPr>
      </w:pPr>
      <w:r w:rsidRPr="00C77F95">
        <w:rPr>
          <w:rFonts w:ascii="Times New Roman" w:hAnsi="Times New Roman" w:cs="Times New Roman"/>
        </w:rPr>
        <w:t>Las Entidades, serán responsables directas de la administración, planeación, programación, registro, comprobación, control y ejecución de los mismos, así como de la presentación de informes, supervisión y evaluación del cumplimiento de metas, trámite de prórrogas y cierre de programas. Tendrán las siguientes obligaciones:</w:t>
      </w:r>
    </w:p>
    <w:p w:rsidR="001D5FE1" w:rsidRPr="00C77F95" w:rsidRDefault="001D5FE1" w:rsidP="00C77F95">
      <w:pPr>
        <w:pStyle w:val="Prrafodelista"/>
        <w:widowControl w:val="0"/>
        <w:numPr>
          <w:ilvl w:val="0"/>
          <w:numId w:val="31"/>
        </w:numPr>
        <w:tabs>
          <w:tab w:val="left" w:pos="898"/>
          <w:tab w:val="left" w:pos="899"/>
        </w:tabs>
        <w:autoSpaceDE w:val="0"/>
        <w:autoSpaceDN w:val="0"/>
        <w:spacing w:before="70"/>
        <w:ind w:hanging="487"/>
        <w:jc w:val="both"/>
        <w:rPr>
          <w:sz w:val="20"/>
        </w:rPr>
      </w:pPr>
      <w:r w:rsidRPr="00C77F95">
        <w:rPr>
          <w:sz w:val="20"/>
        </w:rPr>
        <w:t>Aperturar una cuenta bancaria productiva específica por</w:t>
      </w:r>
      <w:r w:rsidRPr="00C77F95">
        <w:rPr>
          <w:spacing w:val="-21"/>
          <w:sz w:val="20"/>
        </w:rPr>
        <w:t xml:space="preserve"> </w:t>
      </w:r>
      <w:r w:rsidRPr="00C77F95">
        <w:rPr>
          <w:sz w:val="20"/>
        </w:rPr>
        <w:t>fondo;</w:t>
      </w:r>
    </w:p>
    <w:p w:rsidR="001D5FE1" w:rsidRPr="00C77F95" w:rsidRDefault="001D5FE1" w:rsidP="00C77F95">
      <w:pPr>
        <w:pStyle w:val="Prrafodelista"/>
        <w:widowControl w:val="0"/>
        <w:numPr>
          <w:ilvl w:val="0"/>
          <w:numId w:val="31"/>
        </w:numPr>
        <w:tabs>
          <w:tab w:val="left" w:pos="898"/>
          <w:tab w:val="left" w:pos="899"/>
        </w:tabs>
        <w:autoSpaceDE w:val="0"/>
        <w:autoSpaceDN w:val="0"/>
        <w:spacing w:before="67"/>
        <w:ind w:right="122" w:hanging="566"/>
        <w:jc w:val="both"/>
        <w:rPr>
          <w:sz w:val="20"/>
        </w:rPr>
      </w:pPr>
      <w:r w:rsidRPr="00C77F95">
        <w:rPr>
          <w:sz w:val="20"/>
        </w:rPr>
        <w:t>Remitir a la Secretaría, con anterioridad a la recepción del recurso, un Recibo Oficial por cada ministración del fondo, así como el Comprobante Fiscal</w:t>
      </w:r>
      <w:r w:rsidRPr="00C77F95">
        <w:rPr>
          <w:spacing w:val="-14"/>
          <w:sz w:val="20"/>
        </w:rPr>
        <w:t xml:space="preserve"> </w:t>
      </w:r>
      <w:r w:rsidRPr="00C77F95">
        <w:rPr>
          <w:sz w:val="20"/>
        </w:rPr>
        <w:t>Digital;</w:t>
      </w:r>
    </w:p>
    <w:p w:rsidR="001D5FE1" w:rsidRPr="00C77F95" w:rsidRDefault="001D5FE1" w:rsidP="00C77F95">
      <w:pPr>
        <w:pStyle w:val="Prrafodelista"/>
        <w:widowControl w:val="0"/>
        <w:numPr>
          <w:ilvl w:val="0"/>
          <w:numId w:val="31"/>
        </w:numPr>
        <w:tabs>
          <w:tab w:val="left" w:pos="899"/>
        </w:tabs>
        <w:autoSpaceDE w:val="0"/>
        <w:autoSpaceDN w:val="0"/>
        <w:spacing w:before="79"/>
        <w:ind w:right="121" w:hanging="643"/>
        <w:jc w:val="both"/>
        <w:rPr>
          <w:sz w:val="20"/>
        </w:rPr>
      </w:pPr>
      <w:r w:rsidRPr="00C77F95">
        <w:rPr>
          <w:sz w:val="20"/>
        </w:rPr>
        <w:t>Firmar un Convenio con la Secretaría, donde se especifiquen las Reglas de Operación del Fondo, el calendario de ministraciones federales, se delimiten responsabilidades y se establezcan los compromisos que se contraen al ejercer los</w:t>
      </w:r>
      <w:r w:rsidRPr="00C77F95">
        <w:rPr>
          <w:spacing w:val="-8"/>
          <w:sz w:val="20"/>
        </w:rPr>
        <w:t xml:space="preserve"> </w:t>
      </w:r>
      <w:r w:rsidRPr="00C77F95">
        <w:rPr>
          <w:sz w:val="20"/>
        </w:rPr>
        <w:t>recursos;</w:t>
      </w:r>
    </w:p>
    <w:p w:rsidR="001D5FE1" w:rsidRPr="00C77F95" w:rsidRDefault="001D5FE1" w:rsidP="00C77F95">
      <w:pPr>
        <w:pStyle w:val="Prrafodelista"/>
        <w:widowControl w:val="0"/>
        <w:numPr>
          <w:ilvl w:val="0"/>
          <w:numId w:val="31"/>
        </w:numPr>
        <w:tabs>
          <w:tab w:val="left" w:pos="898"/>
          <w:tab w:val="left" w:pos="899"/>
        </w:tabs>
        <w:autoSpaceDE w:val="0"/>
        <w:autoSpaceDN w:val="0"/>
        <w:spacing w:before="79"/>
        <w:ind w:hanging="631"/>
        <w:jc w:val="both"/>
        <w:rPr>
          <w:sz w:val="20"/>
        </w:rPr>
      </w:pPr>
      <w:r w:rsidRPr="00C77F95">
        <w:rPr>
          <w:sz w:val="20"/>
        </w:rPr>
        <w:t>Registrar los fondos en su contabilidad y conservar la documentación oficial</w:t>
      </w:r>
      <w:r w:rsidRPr="00C77F95">
        <w:rPr>
          <w:spacing w:val="-23"/>
          <w:sz w:val="20"/>
        </w:rPr>
        <w:t xml:space="preserve"> </w:t>
      </w:r>
      <w:r w:rsidRPr="00C77F95">
        <w:rPr>
          <w:sz w:val="20"/>
        </w:rPr>
        <w:t>comprobatoria;</w:t>
      </w:r>
    </w:p>
    <w:p w:rsidR="001D5FE1" w:rsidRPr="00C77F95" w:rsidRDefault="001D5FE1" w:rsidP="00C77F95">
      <w:pPr>
        <w:pStyle w:val="Prrafodelista"/>
        <w:widowControl w:val="0"/>
        <w:numPr>
          <w:ilvl w:val="0"/>
          <w:numId w:val="31"/>
        </w:numPr>
        <w:tabs>
          <w:tab w:val="left" w:pos="899"/>
        </w:tabs>
        <w:autoSpaceDE w:val="0"/>
        <w:autoSpaceDN w:val="0"/>
        <w:spacing w:before="76"/>
        <w:ind w:right="113" w:hanging="554"/>
        <w:jc w:val="both"/>
        <w:rPr>
          <w:sz w:val="20"/>
        </w:rPr>
      </w:pPr>
      <w:r w:rsidRPr="00C77F95">
        <w:rPr>
          <w:sz w:val="20"/>
        </w:rPr>
        <w:t>Ejercer los recursos, conforme lo dispuesto en el Artículo 92 del Decreto de Presupuesto de Egresos del Estado y las disposiciones legales aplicables, de acuerdo a la naturaleza de los recursos y a las reglas de operación establecidas en los convenios</w:t>
      </w:r>
      <w:r w:rsidRPr="00C77F95">
        <w:rPr>
          <w:spacing w:val="-15"/>
          <w:sz w:val="20"/>
        </w:rPr>
        <w:t xml:space="preserve"> </w:t>
      </w:r>
      <w:r w:rsidRPr="00C77F95">
        <w:rPr>
          <w:sz w:val="20"/>
        </w:rPr>
        <w:t>respectivos;</w:t>
      </w:r>
    </w:p>
    <w:p w:rsidR="001D5FE1" w:rsidRPr="00C77F95" w:rsidRDefault="001D5FE1" w:rsidP="00C77F95">
      <w:pPr>
        <w:pStyle w:val="Prrafodelista"/>
        <w:widowControl w:val="0"/>
        <w:numPr>
          <w:ilvl w:val="0"/>
          <w:numId w:val="31"/>
        </w:numPr>
        <w:tabs>
          <w:tab w:val="left" w:pos="898"/>
          <w:tab w:val="left" w:pos="899"/>
        </w:tabs>
        <w:autoSpaceDE w:val="0"/>
        <w:autoSpaceDN w:val="0"/>
        <w:spacing w:before="79"/>
        <w:ind w:right="120" w:hanging="631"/>
        <w:jc w:val="both"/>
        <w:rPr>
          <w:sz w:val="20"/>
        </w:rPr>
      </w:pPr>
      <w:r w:rsidRPr="00C77F95">
        <w:rPr>
          <w:sz w:val="20"/>
        </w:rPr>
        <w:t>En caso de requerirse, en situaciones debidamente justificadas, solicitar a la Federación, con toda anticipación prórroga para el ejercicio de los recursos y darle seguimiento hasta su</w:t>
      </w:r>
      <w:r w:rsidRPr="00C77F95">
        <w:rPr>
          <w:spacing w:val="-24"/>
          <w:sz w:val="20"/>
        </w:rPr>
        <w:t xml:space="preserve"> </w:t>
      </w:r>
      <w:r w:rsidRPr="00C77F95">
        <w:rPr>
          <w:sz w:val="20"/>
        </w:rPr>
        <w:t>aprobación;</w:t>
      </w:r>
    </w:p>
    <w:p w:rsidR="001D5FE1" w:rsidRPr="00C77F95" w:rsidRDefault="001D5FE1" w:rsidP="00C77F95">
      <w:pPr>
        <w:pStyle w:val="Prrafodelista"/>
        <w:widowControl w:val="0"/>
        <w:numPr>
          <w:ilvl w:val="0"/>
          <w:numId w:val="31"/>
        </w:numPr>
        <w:tabs>
          <w:tab w:val="left" w:pos="898"/>
          <w:tab w:val="left" w:pos="899"/>
        </w:tabs>
        <w:autoSpaceDE w:val="0"/>
        <w:autoSpaceDN w:val="0"/>
        <w:spacing w:before="79"/>
        <w:ind w:right="119" w:hanging="710"/>
        <w:jc w:val="both"/>
        <w:rPr>
          <w:sz w:val="20"/>
        </w:rPr>
      </w:pPr>
      <w:r w:rsidRPr="00C77F95">
        <w:rPr>
          <w:sz w:val="20"/>
        </w:rPr>
        <w:t>Presentar los informes periódicos y finales que le requieran la Federación y la Secretaría, en los formatos y plataformas tecnológicas establecidas; de conformidad con las Reglas de</w:t>
      </w:r>
      <w:r w:rsidRPr="00C77F95">
        <w:rPr>
          <w:spacing w:val="-25"/>
          <w:sz w:val="20"/>
        </w:rPr>
        <w:t xml:space="preserve"> </w:t>
      </w:r>
      <w:r w:rsidRPr="00C77F95">
        <w:rPr>
          <w:sz w:val="20"/>
        </w:rPr>
        <w:t>Operación;</w:t>
      </w:r>
    </w:p>
    <w:p w:rsidR="001D5FE1" w:rsidRPr="00C77F95" w:rsidRDefault="001D5FE1" w:rsidP="00C77F95">
      <w:pPr>
        <w:pStyle w:val="Prrafodelista"/>
        <w:widowControl w:val="0"/>
        <w:numPr>
          <w:ilvl w:val="0"/>
          <w:numId w:val="31"/>
        </w:numPr>
        <w:tabs>
          <w:tab w:val="left" w:pos="899"/>
        </w:tabs>
        <w:autoSpaceDE w:val="0"/>
        <w:autoSpaceDN w:val="0"/>
        <w:spacing w:before="76"/>
        <w:ind w:hanging="787"/>
        <w:jc w:val="both"/>
        <w:rPr>
          <w:sz w:val="20"/>
        </w:rPr>
      </w:pPr>
      <w:r w:rsidRPr="00C77F95">
        <w:rPr>
          <w:sz w:val="20"/>
        </w:rPr>
        <w:t>Integrar la cuenta pública y entregarla a la Secretaría, en los plazos y términos de armonización</w:t>
      </w:r>
      <w:r w:rsidRPr="00C77F95">
        <w:rPr>
          <w:spacing w:val="-32"/>
          <w:sz w:val="20"/>
        </w:rPr>
        <w:t xml:space="preserve"> </w:t>
      </w:r>
      <w:r w:rsidRPr="00C77F95">
        <w:rPr>
          <w:sz w:val="20"/>
        </w:rPr>
        <w:t>contable;</w:t>
      </w:r>
    </w:p>
    <w:p w:rsidR="001D5FE1" w:rsidRPr="00C77F95" w:rsidRDefault="001D5FE1" w:rsidP="00C77F95">
      <w:pPr>
        <w:pStyle w:val="Prrafodelista"/>
        <w:widowControl w:val="0"/>
        <w:numPr>
          <w:ilvl w:val="0"/>
          <w:numId w:val="31"/>
        </w:numPr>
        <w:tabs>
          <w:tab w:val="left" w:pos="898"/>
          <w:tab w:val="left" w:pos="899"/>
        </w:tabs>
        <w:autoSpaceDE w:val="0"/>
        <w:autoSpaceDN w:val="0"/>
        <w:spacing w:before="79"/>
        <w:ind w:right="118" w:hanging="631"/>
        <w:jc w:val="left"/>
        <w:rPr>
          <w:sz w:val="20"/>
        </w:rPr>
      </w:pPr>
      <w:r w:rsidRPr="00C77F95">
        <w:rPr>
          <w:sz w:val="20"/>
        </w:rPr>
        <w:t>Entregar la información que les requiera la Secretaría y los órganos fiscalizadores, así como atender las observaciones de</w:t>
      </w:r>
      <w:r w:rsidRPr="00C77F95">
        <w:rPr>
          <w:spacing w:val="-11"/>
          <w:sz w:val="20"/>
        </w:rPr>
        <w:t xml:space="preserve"> </w:t>
      </w:r>
      <w:r w:rsidRPr="00C77F95">
        <w:rPr>
          <w:sz w:val="20"/>
        </w:rPr>
        <w:t>auditoría;</w:t>
      </w:r>
    </w:p>
    <w:p w:rsidR="001D5FE1" w:rsidRPr="00C77F95" w:rsidRDefault="001D5FE1" w:rsidP="00C77F95">
      <w:pPr>
        <w:pStyle w:val="Prrafodelista"/>
        <w:widowControl w:val="0"/>
        <w:numPr>
          <w:ilvl w:val="0"/>
          <w:numId w:val="31"/>
        </w:numPr>
        <w:tabs>
          <w:tab w:val="left" w:pos="898"/>
          <w:tab w:val="left" w:pos="899"/>
        </w:tabs>
        <w:autoSpaceDE w:val="0"/>
        <w:autoSpaceDN w:val="0"/>
        <w:spacing w:before="79"/>
        <w:ind w:right="122" w:hanging="554"/>
        <w:jc w:val="left"/>
        <w:rPr>
          <w:sz w:val="20"/>
        </w:rPr>
      </w:pPr>
      <w:r w:rsidRPr="00C77F95">
        <w:rPr>
          <w:sz w:val="20"/>
        </w:rPr>
        <w:t>Integrar y digitalizar el informe final por proyecto y fondo, así como cancelar las cuentas bancarias correspondientes;</w:t>
      </w:r>
    </w:p>
    <w:p w:rsidR="001D5FE1" w:rsidRPr="00C77F95" w:rsidRDefault="001D5FE1" w:rsidP="00C77F95">
      <w:pPr>
        <w:pStyle w:val="Prrafodelista"/>
        <w:widowControl w:val="0"/>
        <w:numPr>
          <w:ilvl w:val="0"/>
          <w:numId w:val="31"/>
        </w:numPr>
        <w:tabs>
          <w:tab w:val="left" w:pos="898"/>
          <w:tab w:val="left" w:pos="899"/>
        </w:tabs>
        <w:autoSpaceDE w:val="0"/>
        <w:autoSpaceDN w:val="0"/>
        <w:spacing w:before="67"/>
        <w:ind w:hanging="631"/>
        <w:jc w:val="left"/>
        <w:rPr>
          <w:sz w:val="20"/>
        </w:rPr>
      </w:pPr>
      <w:r w:rsidRPr="00C77F95">
        <w:rPr>
          <w:sz w:val="20"/>
        </w:rPr>
        <w:t>Cumplir con las reglas de transparencia y rendición de cuentas,</w:t>
      </w:r>
      <w:r w:rsidRPr="00C77F95">
        <w:rPr>
          <w:spacing w:val="-14"/>
          <w:sz w:val="20"/>
        </w:rPr>
        <w:t xml:space="preserve"> </w:t>
      </w:r>
      <w:r w:rsidRPr="00C77F95">
        <w:rPr>
          <w:sz w:val="20"/>
        </w:rPr>
        <w:t>y</w:t>
      </w:r>
    </w:p>
    <w:p w:rsidR="001D5FE1" w:rsidRPr="00C77F95" w:rsidRDefault="001D5FE1" w:rsidP="00C77F95">
      <w:pPr>
        <w:pStyle w:val="Prrafodelista"/>
        <w:widowControl w:val="0"/>
        <w:numPr>
          <w:ilvl w:val="0"/>
          <w:numId w:val="31"/>
        </w:numPr>
        <w:tabs>
          <w:tab w:val="left" w:pos="899"/>
        </w:tabs>
        <w:autoSpaceDE w:val="0"/>
        <w:autoSpaceDN w:val="0"/>
        <w:spacing w:before="79"/>
        <w:ind w:hanging="710"/>
        <w:jc w:val="both"/>
        <w:rPr>
          <w:sz w:val="20"/>
        </w:rPr>
      </w:pPr>
      <w:r w:rsidRPr="00C77F95">
        <w:rPr>
          <w:sz w:val="20"/>
        </w:rPr>
        <w:t>Cualquier otra obligación que establezcan las Reglas de Operación o</w:t>
      </w:r>
      <w:r w:rsidRPr="00C77F95">
        <w:rPr>
          <w:spacing w:val="-20"/>
          <w:sz w:val="20"/>
        </w:rPr>
        <w:t xml:space="preserve"> </w:t>
      </w:r>
      <w:r w:rsidRPr="00C77F95">
        <w:rPr>
          <w:sz w:val="20"/>
        </w:rPr>
        <w:t>Convenios.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78" w:right="117"/>
        <w:rPr>
          <w:rFonts w:ascii="Times New Roman" w:hAnsi="Times New Roman" w:cs="Times New Roman"/>
        </w:rPr>
      </w:pPr>
      <w:r w:rsidRPr="00C77F95">
        <w:rPr>
          <w:rFonts w:ascii="Times New Roman" w:hAnsi="Times New Roman" w:cs="Times New Roman"/>
          <w:b w:val="0"/>
        </w:rPr>
        <w:t xml:space="preserve">ARTÍCULO 101. </w:t>
      </w:r>
      <w:r w:rsidRPr="00C77F95">
        <w:rPr>
          <w:rFonts w:ascii="Times New Roman" w:hAnsi="Times New Roman" w:cs="Times New Roman"/>
        </w:rPr>
        <w:t>La Secretaría de Planeación y Finanzas administrará los recursos de aportaciones federales destinados a Dependencias y Organismos Desconcentrados.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78" w:right="116"/>
        <w:rPr>
          <w:rFonts w:ascii="Times New Roman" w:hAnsi="Times New Roman" w:cs="Times New Roman"/>
        </w:rPr>
      </w:pPr>
      <w:r w:rsidRPr="00C77F95">
        <w:rPr>
          <w:rFonts w:ascii="Times New Roman" w:hAnsi="Times New Roman" w:cs="Times New Roman"/>
        </w:rPr>
        <w:t>Las Dependencias y Organismos Desconcentrados serán responsables directos de la planeación, programación, comprobación, control y ejercicio del presupuesto de los programas a su cargo, así como de los mismos y tendrán las siguientes obligaciones:</w:t>
      </w:r>
    </w:p>
    <w:p w:rsidR="001D5FE1" w:rsidRPr="00C77F95" w:rsidRDefault="001D5FE1" w:rsidP="00C77F95">
      <w:pPr>
        <w:pStyle w:val="Prrafodelista"/>
        <w:widowControl w:val="0"/>
        <w:numPr>
          <w:ilvl w:val="0"/>
          <w:numId w:val="30"/>
        </w:numPr>
        <w:tabs>
          <w:tab w:val="left" w:pos="899"/>
        </w:tabs>
        <w:autoSpaceDE w:val="0"/>
        <w:autoSpaceDN w:val="0"/>
        <w:spacing w:before="69"/>
        <w:ind w:right="109" w:hanging="487"/>
        <w:jc w:val="both"/>
        <w:rPr>
          <w:sz w:val="20"/>
        </w:rPr>
      </w:pPr>
      <w:r w:rsidRPr="00C77F95">
        <w:rPr>
          <w:sz w:val="20"/>
        </w:rPr>
        <w:t>Ejercer los recursos, conforme lo dispuesto en el Artículo 92 y las disposiciones legales aplicables, de acuerdo a la naturaleza de los recursos y a las reglas establecidas en los convenios</w:t>
      </w:r>
      <w:r w:rsidRPr="00C77F95">
        <w:rPr>
          <w:spacing w:val="-30"/>
          <w:sz w:val="20"/>
        </w:rPr>
        <w:t xml:space="preserve"> </w:t>
      </w:r>
      <w:r w:rsidRPr="00C77F95">
        <w:rPr>
          <w:sz w:val="20"/>
        </w:rPr>
        <w:t>respectivos;</w:t>
      </w:r>
    </w:p>
    <w:p w:rsidR="001D5FE1" w:rsidRPr="00C77F95" w:rsidRDefault="001D5FE1" w:rsidP="00C77F95">
      <w:pPr>
        <w:pStyle w:val="Prrafodelista"/>
        <w:widowControl w:val="0"/>
        <w:numPr>
          <w:ilvl w:val="0"/>
          <w:numId w:val="30"/>
        </w:numPr>
        <w:tabs>
          <w:tab w:val="left" w:pos="899"/>
        </w:tabs>
        <w:autoSpaceDE w:val="0"/>
        <w:autoSpaceDN w:val="0"/>
        <w:spacing w:before="69"/>
        <w:ind w:right="118" w:hanging="566"/>
        <w:jc w:val="both"/>
        <w:rPr>
          <w:sz w:val="20"/>
        </w:rPr>
      </w:pPr>
      <w:r w:rsidRPr="00C77F95">
        <w:rPr>
          <w:sz w:val="20"/>
        </w:rPr>
        <w:t>En caso de requerirse, en situaciones debidamente justificadas, solicitar a la Federación, en coordinación con la Secretaría y con toda anticipación, prórroga para el ejercicio de los recursos y darle seguimiento hasta su aprobación;</w:t>
      </w:r>
    </w:p>
    <w:p w:rsidR="001D5FE1" w:rsidRPr="00C77F95" w:rsidRDefault="001D5FE1" w:rsidP="00C77F95">
      <w:pPr>
        <w:pStyle w:val="Prrafodelista"/>
        <w:widowControl w:val="0"/>
        <w:numPr>
          <w:ilvl w:val="0"/>
          <w:numId w:val="30"/>
        </w:numPr>
        <w:tabs>
          <w:tab w:val="left" w:pos="899"/>
        </w:tabs>
        <w:autoSpaceDE w:val="0"/>
        <w:autoSpaceDN w:val="0"/>
        <w:spacing w:before="76"/>
        <w:ind w:right="119" w:hanging="643"/>
        <w:jc w:val="both"/>
        <w:rPr>
          <w:sz w:val="20"/>
        </w:rPr>
      </w:pPr>
      <w:r w:rsidRPr="00C77F95">
        <w:rPr>
          <w:sz w:val="20"/>
        </w:rPr>
        <w:t>Para garantizar las mejores condiciones en calidad, precio y oportunidad, efectuar las operaciones consolidadas, con apego a la</w:t>
      </w:r>
      <w:r w:rsidRPr="00C77F95">
        <w:rPr>
          <w:spacing w:val="-7"/>
          <w:sz w:val="20"/>
        </w:rPr>
        <w:t xml:space="preserve"> </w:t>
      </w:r>
      <w:r w:rsidRPr="00C77F95">
        <w:rPr>
          <w:sz w:val="20"/>
        </w:rPr>
        <w:t>ley;</w:t>
      </w:r>
    </w:p>
    <w:p w:rsidR="001D5FE1" w:rsidRPr="00C77F95" w:rsidRDefault="001D5FE1" w:rsidP="00C77F95">
      <w:pPr>
        <w:pStyle w:val="Prrafodelista"/>
        <w:widowControl w:val="0"/>
        <w:numPr>
          <w:ilvl w:val="0"/>
          <w:numId w:val="30"/>
        </w:numPr>
        <w:tabs>
          <w:tab w:val="left" w:pos="899"/>
        </w:tabs>
        <w:autoSpaceDE w:val="0"/>
        <w:autoSpaceDN w:val="0"/>
        <w:spacing w:before="79"/>
        <w:ind w:right="115" w:hanging="631"/>
        <w:jc w:val="both"/>
        <w:rPr>
          <w:sz w:val="20"/>
        </w:rPr>
      </w:pPr>
      <w:r w:rsidRPr="00C77F95">
        <w:rPr>
          <w:sz w:val="20"/>
        </w:rPr>
        <w:t>Conservar copia de la documentación y expedientes del gasto, incluyendo autorizaciones, proceso licitatorio, comprobación del gasto, finiquitos, etc., que garanticen su correcto ejercicio y</w:t>
      </w:r>
      <w:r w:rsidRPr="00C77F95">
        <w:rPr>
          <w:spacing w:val="-34"/>
          <w:sz w:val="20"/>
        </w:rPr>
        <w:t xml:space="preserve"> </w:t>
      </w:r>
      <w:r w:rsidRPr="00C77F95">
        <w:rPr>
          <w:sz w:val="20"/>
        </w:rPr>
        <w:t>fiscalización;</w:t>
      </w:r>
    </w:p>
    <w:p w:rsidR="001D5FE1" w:rsidRPr="00C77F95" w:rsidRDefault="001D5FE1" w:rsidP="00C77F95">
      <w:pPr>
        <w:pStyle w:val="Prrafodelista"/>
        <w:widowControl w:val="0"/>
        <w:numPr>
          <w:ilvl w:val="0"/>
          <w:numId w:val="30"/>
        </w:numPr>
        <w:tabs>
          <w:tab w:val="left" w:pos="898"/>
          <w:tab w:val="left" w:pos="899"/>
        </w:tabs>
        <w:autoSpaceDE w:val="0"/>
        <w:autoSpaceDN w:val="0"/>
        <w:spacing w:before="79"/>
        <w:ind w:hanging="554"/>
        <w:jc w:val="left"/>
        <w:rPr>
          <w:sz w:val="20"/>
        </w:rPr>
      </w:pPr>
      <w:r w:rsidRPr="00C77F95">
        <w:rPr>
          <w:sz w:val="20"/>
        </w:rPr>
        <w:t>Llevar control de las operaciones y conciliar mensualmente con la</w:t>
      </w:r>
      <w:r w:rsidRPr="00C77F95">
        <w:rPr>
          <w:spacing w:val="-24"/>
          <w:sz w:val="20"/>
        </w:rPr>
        <w:t xml:space="preserve"> </w:t>
      </w:r>
      <w:r w:rsidRPr="00C77F95">
        <w:rPr>
          <w:sz w:val="20"/>
        </w:rPr>
        <w:t>Secretaría;</w:t>
      </w:r>
    </w:p>
    <w:p w:rsidR="001D5FE1" w:rsidRPr="00C77F95" w:rsidRDefault="001D5FE1" w:rsidP="00C77F95">
      <w:pPr>
        <w:pStyle w:val="Prrafodelista"/>
        <w:widowControl w:val="0"/>
        <w:numPr>
          <w:ilvl w:val="0"/>
          <w:numId w:val="30"/>
        </w:numPr>
        <w:tabs>
          <w:tab w:val="left" w:pos="899"/>
        </w:tabs>
        <w:autoSpaceDE w:val="0"/>
        <w:autoSpaceDN w:val="0"/>
        <w:spacing w:before="79"/>
        <w:ind w:right="119" w:hanging="631"/>
        <w:jc w:val="both"/>
        <w:rPr>
          <w:sz w:val="20"/>
        </w:rPr>
      </w:pPr>
      <w:r w:rsidRPr="00C77F95">
        <w:rPr>
          <w:sz w:val="20"/>
        </w:rPr>
        <w:t>Presentar los informes periódicos y finales que requieren la Federación y la Secretaría, a través de los formatos y</w:t>
      </w:r>
      <w:r w:rsidRPr="00C77F95">
        <w:rPr>
          <w:spacing w:val="-8"/>
          <w:sz w:val="20"/>
        </w:rPr>
        <w:t xml:space="preserve"> </w:t>
      </w:r>
      <w:r w:rsidRPr="00C77F95">
        <w:rPr>
          <w:sz w:val="20"/>
        </w:rPr>
        <w:t>plataformas</w:t>
      </w:r>
      <w:r w:rsidRPr="00C77F95">
        <w:rPr>
          <w:spacing w:val="-7"/>
          <w:sz w:val="20"/>
        </w:rPr>
        <w:t xml:space="preserve"> </w:t>
      </w:r>
      <w:r w:rsidRPr="00C77F95">
        <w:rPr>
          <w:sz w:val="20"/>
        </w:rPr>
        <w:t>tecnológicas</w:t>
      </w:r>
      <w:r w:rsidRPr="00C77F95">
        <w:rPr>
          <w:spacing w:val="-7"/>
          <w:sz w:val="20"/>
        </w:rPr>
        <w:t xml:space="preserve"> </w:t>
      </w:r>
      <w:r w:rsidRPr="00C77F95">
        <w:rPr>
          <w:sz w:val="20"/>
        </w:rPr>
        <w:t>establecidas</w:t>
      </w:r>
      <w:r w:rsidRPr="00C77F95">
        <w:rPr>
          <w:spacing w:val="-7"/>
          <w:sz w:val="20"/>
        </w:rPr>
        <w:t xml:space="preserve"> </w:t>
      </w:r>
      <w:r w:rsidRPr="00C77F95">
        <w:rPr>
          <w:sz w:val="20"/>
        </w:rPr>
        <w:t>para</w:t>
      </w:r>
      <w:r w:rsidRPr="00C77F95">
        <w:rPr>
          <w:spacing w:val="-6"/>
          <w:sz w:val="20"/>
        </w:rPr>
        <w:t xml:space="preserve"> </w:t>
      </w:r>
      <w:r w:rsidRPr="00C77F95">
        <w:rPr>
          <w:sz w:val="20"/>
        </w:rPr>
        <w:t>tal</w:t>
      </w:r>
      <w:r w:rsidRPr="00C77F95">
        <w:rPr>
          <w:spacing w:val="-7"/>
          <w:sz w:val="20"/>
        </w:rPr>
        <w:t xml:space="preserve"> </w:t>
      </w:r>
      <w:r w:rsidRPr="00C77F95">
        <w:rPr>
          <w:sz w:val="20"/>
        </w:rPr>
        <w:t>efecto,</w:t>
      </w:r>
      <w:r w:rsidRPr="00C77F95">
        <w:rPr>
          <w:spacing w:val="-6"/>
          <w:sz w:val="20"/>
        </w:rPr>
        <w:t xml:space="preserve"> </w:t>
      </w:r>
      <w:r w:rsidRPr="00C77F95">
        <w:rPr>
          <w:sz w:val="20"/>
        </w:rPr>
        <w:t>así</w:t>
      </w:r>
      <w:r w:rsidRPr="00C77F95">
        <w:rPr>
          <w:spacing w:val="-7"/>
          <w:sz w:val="20"/>
        </w:rPr>
        <w:t xml:space="preserve"> </w:t>
      </w:r>
      <w:r w:rsidRPr="00C77F95">
        <w:rPr>
          <w:sz w:val="20"/>
        </w:rPr>
        <w:t>como</w:t>
      </w:r>
      <w:r w:rsidRPr="00C77F95">
        <w:rPr>
          <w:spacing w:val="-6"/>
          <w:sz w:val="20"/>
        </w:rPr>
        <w:t xml:space="preserve"> </w:t>
      </w:r>
      <w:r w:rsidRPr="00C77F95">
        <w:rPr>
          <w:sz w:val="20"/>
        </w:rPr>
        <w:t>de</w:t>
      </w:r>
      <w:r w:rsidRPr="00C77F95">
        <w:rPr>
          <w:spacing w:val="-6"/>
          <w:sz w:val="20"/>
        </w:rPr>
        <w:t xml:space="preserve"> </w:t>
      </w:r>
      <w:r w:rsidRPr="00C77F95">
        <w:rPr>
          <w:sz w:val="20"/>
        </w:rPr>
        <w:t>conformidad</w:t>
      </w:r>
      <w:r w:rsidRPr="00C77F95">
        <w:rPr>
          <w:spacing w:val="-5"/>
          <w:sz w:val="20"/>
        </w:rPr>
        <w:t xml:space="preserve"> </w:t>
      </w:r>
      <w:r w:rsidRPr="00C77F95">
        <w:rPr>
          <w:sz w:val="20"/>
        </w:rPr>
        <w:t>con</w:t>
      </w:r>
      <w:r w:rsidRPr="00C77F95">
        <w:rPr>
          <w:spacing w:val="-8"/>
          <w:sz w:val="20"/>
        </w:rPr>
        <w:t xml:space="preserve"> </w:t>
      </w:r>
      <w:r w:rsidRPr="00C77F95">
        <w:rPr>
          <w:sz w:val="20"/>
        </w:rPr>
        <w:t>las</w:t>
      </w:r>
      <w:r w:rsidRPr="00C77F95">
        <w:rPr>
          <w:spacing w:val="-5"/>
          <w:sz w:val="20"/>
        </w:rPr>
        <w:t xml:space="preserve"> </w:t>
      </w:r>
      <w:r w:rsidRPr="00C77F95">
        <w:rPr>
          <w:sz w:val="20"/>
        </w:rPr>
        <w:t>Reglas</w:t>
      </w:r>
      <w:r w:rsidRPr="00C77F95">
        <w:rPr>
          <w:spacing w:val="-7"/>
          <w:sz w:val="20"/>
        </w:rPr>
        <w:t xml:space="preserve"> </w:t>
      </w:r>
      <w:r w:rsidRPr="00C77F95">
        <w:rPr>
          <w:sz w:val="20"/>
        </w:rPr>
        <w:t>de</w:t>
      </w:r>
      <w:r w:rsidRPr="00C77F95">
        <w:rPr>
          <w:spacing w:val="-6"/>
          <w:sz w:val="20"/>
        </w:rPr>
        <w:t xml:space="preserve"> </w:t>
      </w:r>
      <w:r w:rsidRPr="00C77F95">
        <w:rPr>
          <w:sz w:val="20"/>
        </w:rPr>
        <w:t>Operación</w:t>
      </w:r>
      <w:r w:rsidRPr="00C77F95">
        <w:rPr>
          <w:spacing w:val="-8"/>
          <w:sz w:val="20"/>
        </w:rPr>
        <w:t xml:space="preserve"> </w:t>
      </w:r>
      <w:r w:rsidRPr="00C77F95">
        <w:rPr>
          <w:sz w:val="20"/>
        </w:rPr>
        <w:t>de cada</w:t>
      </w:r>
      <w:r w:rsidRPr="00C77F95">
        <w:rPr>
          <w:spacing w:val="-4"/>
          <w:sz w:val="20"/>
        </w:rPr>
        <w:t xml:space="preserve"> </w:t>
      </w:r>
      <w:r w:rsidRPr="00C77F95">
        <w:rPr>
          <w:sz w:val="20"/>
        </w:rPr>
        <w:t>fondo;</w:t>
      </w:r>
    </w:p>
    <w:p w:rsidR="001D5FE1" w:rsidRPr="00C77F95" w:rsidRDefault="001D5FE1" w:rsidP="00C77F95">
      <w:pPr>
        <w:pStyle w:val="Prrafodelista"/>
        <w:widowControl w:val="0"/>
        <w:numPr>
          <w:ilvl w:val="0"/>
          <w:numId w:val="30"/>
        </w:numPr>
        <w:tabs>
          <w:tab w:val="left" w:pos="899"/>
        </w:tabs>
        <w:autoSpaceDE w:val="0"/>
        <w:autoSpaceDN w:val="0"/>
        <w:spacing w:before="79"/>
        <w:ind w:right="118" w:hanging="710"/>
        <w:jc w:val="both"/>
        <w:rPr>
          <w:sz w:val="20"/>
        </w:rPr>
      </w:pPr>
      <w:r w:rsidRPr="00C77F95">
        <w:rPr>
          <w:sz w:val="20"/>
        </w:rPr>
        <w:t>Entregar la información que requiera la Secretaría, para integrar la cuenta pública, en los plazos que establece</w:t>
      </w:r>
      <w:r w:rsidRPr="00C77F95">
        <w:rPr>
          <w:spacing w:val="-31"/>
          <w:sz w:val="20"/>
        </w:rPr>
        <w:t xml:space="preserve"> </w:t>
      </w:r>
      <w:r w:rsidRPr="00C77F95">
        <w:rPr>
          <w:sz w:val="20"/>
        </w:rPr>
        <w:t>la Secretaría;</w:t>
      </w:r>
    </w:p>
    <w:p w:rsidR="001D5FE1" w:rsidRPr="00C77F95" w:rsidRDefault="001D5FE1" w:rsidP="00C77F95">
      <w:pPr>
        <w:pStyle w:val="Prrafodelista"/>
        <w:widowControl w:val="0"/>
        <w:numPr>
          <w:ilvl w:val="0"/>
          <w:numId w:val="30"/>
        </w:numPr>
        <w:tabs>
          <w:tab w:val="left" w:pos="898"/>
          <w:tab w:val="left" w:pos="899"/>
        </w:tabs>
        <w:autoSpaceDE w:val="0"/>
        <w:autoSpaceDN w:val="0"/>
        <w:spacing w:before="79"/>
        <w:ind w:right="118" w:hanging="787"/>
        <w:jc w:val="left"/>
        <w:rPr>
          <w:sz w:val="20"/>
        </w:rPr>
      </w:pPr>
      <w:r w:rsidRPr="00C77F95">
        <w:rPr>
          <w:sz w:val="20"/>
        </w:rPr>
        <w:t>Entregar la información que les requiera la Secretaría y los órganos fiscalizadores, así como atender las observaciones de auditoría, en los plazos</w:t>
      </w:r>
      <w:r w:rsidRPr="00C77F95">
        <w:rPr>
          <w:spacing w:val="-14"/>
          <w:sz w:val="20"/>
        </w:rPr>
        <w:t xml:space="preserve"> </w:t>
      </w:r>
      <w:r w:rsidRPr="00C77F95">
        <w:rPr>
          <w:sz w:val="20"/>
        </w:rPr>
        <w:t>establecidos;</w:t>
      </w:r>
    </w:p>
    <w:p w:rsidR="001D5FE1" w:rsidRPr="00C77F95" w:rsidRDefault="001D5FE1" w:rsidP="00C77F95">
      <w:pPr>
        <w:pStyle w:val="Prrafodelista"/>
        <w:widowControl w:val="0"/>
        <w:numPr>
          <w:ilvl w:val="0"/>
          <w:numId w:val="30"/>
        </w:numPr>
        <w:tabs>
          <w:tab w:val="left" w:pos="899"/>
        </w:tabs>
        <w:autoSpaceDE w:val="0"/>
        <w:autoSpaceDN w:val="0"/>
        <w:spacing w:before="79"/>
        <w:ind w:right="122" w:hanging="631"/>
        <w:jc w:val="both"/>
        <w:rPr>
          <w:sz w:val="20"/>
        </w:rPr>
      </w:pPr>
      <w:r w:rsidRPr="00C77F95">
        <w:rPr>
          <w:sz w:val="20"/>
        </w:rPr>
        <w:t>Conciliar el ejercicio del gasto, integrar su informe final por proyecto y fondo e instruir a la Tesorería de la Secretaría la cancelación de la cuenta al concluir el objeto de los</w:t>
      </w:r>
      <w:r w:rsidRPr="00C77F95">
        <w:rPr>
          <w:spacing w:val="-22"/>
          <w:sz w:val="20"/>
        </w:rPr>
        <w:t xml:space="preserve"> </w:t>
      </w:r>
      <w:r w:rsidRPr="00C77F95">
        <w:rPr>
          <w:sz w:val="20"/>
        </w:rPr>
        <w:t>recursos;</w:t>
      </w:r>
    </w:p>
    <w:p w:rsidR="001D5FE1" w:rsidRPr="00C77F95" w:rsidRDefault="001D5FE1" w:rsidP="00C77F95">
      <w:pPr>
        <w:pStyle w:val="Prrafodelista"/>
        <w:widowControl w:val="0"/>
        <w:numPr>
          <w:ilvl w:val="0"/>
          <w:numId w:val="30"/>
        </w:numPr>
        <w:tabs>
          <w:tab w:val="left" w:pos="899"/>
        </w:tabs>
        <w:autoSpaceDE w:val="0"/>
        <w:autoSpaceDN w:val="0"/>
        <w:spacing w:before="76"/>
        <w:ind w:right="118" w:hanging="554"/>
        <w:jc w:val="both"/>
        <w:rPr>
          <w:sz w:val="20"/>
        </w:rPr>
      </w:pPr>
      <w:r w:rsidRPr="00C77F95">
        <w:rPr>
          <w:sz w:val="20"/>
        </w:rPr>
        <w:t>Cumplir con la normatividad en materia de transparencia y rendición de cuentas, así como en lo relativo a la publicación</w:t>
      </w:r>
      <w:r w:rsidRPr="00C77F95">
        <w:rPr>
          <w:spacing w:val="-6"/>
          <w:sz w:val="20"/>
        </w:rPr>
        <w:t xml:space="preserve"> </w:t>
      </w:r>
      <w:r w:rsidRPr="00C77F95">
        <w:rPr>
          <w:sz w:val="20"/>
        </w:rPr>
        <w:t>y</w:t>
      </w:r>
      <w:r w:rsidRPr="00C77F95">
        <w:rPr>
          <w:spacing w:val="-8"/>
          <w:sz w:val="20"/>
        </w:rPr>
        <w:t xml:space="preserve"> </w:t>
      </w:r>
      <w:r w:rsidRPr="00C77F95">
        <w:rPr>
          <w:sz w:val="20"/>
        </w:rPr>
        <w:t>difusión</w:t>
      </w:r>
      <w:r w:rsidRPr="00C77F95">
        <w:rPr>
          <w:spacing w:val="-8"/>
          <w:sz w:val="20"/>
        </w:rPr>
        <w:t xml:space="preserve"> </w:t>
      </w:r>
      <w:r w:rsidRPr="00C77F95">
        <w:rPr>
          <w:sz w:val="20"/>
        </w:rPr>
        <w:t>de</w:t>
      </w:r>
      <w:r w:rsidRPr="00C77F95">
        <w:rPr>
          <w:spacing w:val="-6"/>
          <w:sz w:val="20"/>
        </w:rPr>
        <w:t xml:space="preserve"> </w:t>
      </w:r>
      <w:r w:rsidRPr="00C77F95">
        <w:rPr>
          <w:sz w:val="20"/>
        </w:rPr>
        <w:t>información</w:t>
      </w:r>
      <w:r w:rsidRPr="00C77F95">
        <w:rPr>
          <w:spacing w:val="-6"/>
          <w:sz w:val="20"/>
        </w:rPr>
        <w:t xml:space="preserve"> </w:t>
      </w:r>
      <w:r w:rsidRPr="00C77F95">
        <w:rPr>
          <w:sz w:val="20"/>
        </w:rPr>
        <w:t>que</w:t>
      </w:r>
      <w:r w:rsidRPr="00C77F95">
        <w:rPr>
          <w:spacing w:val="-6"/>
          <w:sz w:val="20"/>
        </w:rPr>
        <w:t xml:space="preserve"> </w:t>
      </w:r>
      <w:r w:rsidRPr="00C77F95">
        <w:rPr>
          <w:sz w:val="20"/>
        </w:rPr>
        <w:t>le</w:t>
      </w:r>
      <w:r w:rsidRPr="00C77F95">
        <w:rPr>
          <w:spacing w:val="-7"/>
          <w:sz w:val="20"/>
        </w:rPr>
        <w:t xml:space="preserve"> </w:t>
      </w:r>
      <w:r w:rsidRPr="00C77F95">
        <w:rPr>
          <w:sz w:val="20"/>
        </w:rPr>
        <w:t>requiera</w:t>
      </w:r>
      <w:r w:rsidRPr="00C77F95">
        <w:rPr>
          <w:spacing w:val="-6"/>
          <w:sz w:val="20"/>
        </w:rPr>
        <w:t xml:space="preserve"> </w:t>
      </w:r>
      <w:r w:rsidRPr="00C77F95">
        <w:rPr>
          <w:sz w:val="20"/>
        </w:rPr>
        <w:t>la</w:t>
      </w:r>
      <w:r w:rsidRPr="00C77F95">
        <w:rPr>
          <w:spacing w:val="-7"/>
          <w:sz w:val="20"/>
        </w:rPr>
        <w:t xml:space="preserve"> </w:t>
      </w:r>
      <w:r w:rsidRPr="00C77F95">
        <w:rPr>
          <w:sz w:val="20"/>
        </w:rPr>
        <w:t>Secretaría</w:t>
      </w:r>
      <w:r w:rsidRPr="00C77F95">
        <w:rPr>
          <w:spacing w:val="-4"/>
          <w:sz w:val="20"/>
        </w:rPr>
        <w:t xml:space="preserve"> </w:t>
      </w:r>
      <w:r w:rsidRPr="00C77F95">
        <w:rPr>
          <w:sz w:val="20"/>
        </w:rPr>
        <w:t>y</w:t>
      </w:r>
      <w:r w:rsidRPr="00C77F95">
        <w:rPr>
          <w:spacing w:val="-10"/>
          <w:sz w:val="20"/>
        </w:rPr>
        <w:t xml:space="preserve"> </w:t>
      </w:r>
      <w:r w:rsidRPr="00C77F95">
        <w:rPr>
          <w:sz w:val="20"/>
        </w:rPr>
        <w:t>la</w:t>
      </w:r>
      <w:r w:rsidRPr="00C77F95">
        <w:rPr>
          <w:spacing w:val="-4"/>
          <w:sz w:val="20"/>
        </w:rPr>
        <w:t xml:space="preserve"> </w:t>
      </w:r>
      <w:r w:rsidRPr="00C77F95">
        <w:rPr>
          <w:sz w:val="20"/>
        </w:rPr>
        <w:t>establecida</w:t>
      </w:r>
      <w:r w:rsidRPr="00C77F95">
        <w:rPr>
          <w:spacing w:val="-6"/>
          <w:sz w:val="20"/>
        </w:rPr>
        <w:t xml:space="preserve"> </w:t>
      </w:r>
      <w:r w:rsidRPr="00C77F95">
        <w:rPr>
          <w:sz w:val="20"/>
        </w:rPr>
        <w:t>en</w:t>
      </w:r>
      <w:r w:rsidRPr="00C77F95">
        <w:rPr>
          <w:spacing w:val="-8"/>
          <w:sz w:val="20"/>
        </w:rPr>
        <w:t xml:space="preserve"> </w:t>
      </w:r>
      <w:r w:rsidRPr="00C77F95">
        <w:rPr>
          <w:sz w:val="20"/>
        </w:rPr>
        <w:t>las</w:t>
      </w:r>
      <w:r w:rsidRPr="00C77F95">
        <w:rPr>
          <w:spacing w:val="-5"/>
          <w:sz w:val="20"/>
        </w:rPr>
        <w:t xml:space="preserve"> </w:t>
      </w:r>
      <w:r w:rsidRPr="00C77F95">
        <w:rPr>
          <w:sz w:val="20"/>
        </w:rPr>
        <w:t>disposiciones</w:t>
      </w:r>
      <w:r w:rsidRPr="00C77F95">
        <w:rPr>
          <w:spacing w:val="-5"/>
          <w:sz w:val="20"/>
        </w:rPr>
        <w:t xml:space="preserve"> </w:t>
      </w:r>
      <w:r w:rsidRPr="00C77F95">
        <w:rPr>
          <w:sz w:val="20"/>
        </w:rPr>
        <w:t>federales aplicables y</w:t>
      </w:r>
    </w:p>
    <w:p w:rsidR="001D5FE1" w:rsidRPr="00C77F95" w:rsidRDefault="001D5FE1" w:rsidP="00C77F95">
      <w:pPr>
        <w:pStyle w:val="Prrafodelista"/>
        <w:widowControl w:val="0"/>
        <w:numPr>
          <w:ilvl w:val="0"/>
          <w:numId w:val="30"/>
        </w:numPr>
        <w:tabs>
          <w:tab w:val="left" w:pos="898"/>
          <w:tab w:val="left" w:pos="899"/>
        </w:tabs>
        <w:autoSpaceDE w:val="0"/>
        <w:autoSpaceDN w:val="0"/>
        <w:spacing w:before="79"/>
        <w:ind w:hanging="631"/>
        <w:jc w:val="left"/>
        <w:rPr>
          <w:sz w:val="20"/>
        </w:rPr>
      </w:pPr>
      <w:r w:rsidRPr="00C77F95">
        <w:rPr>
          <w:sz w:val="20"/>
        </w:rPr>
        <w:t>Cualquier otra obligación que establezcan las Reglas de Operación o</w:t>
      </w:r>
      <w:r w:rsidRPr="00C77F95">
        <w:rPr>
          <w:spacing w:val="-21"/>
          <w:sz w:val="20"/>
        </w:rPr>
        <w:t xml:space="preserve"> </w:t>
      </w:r>
      <w:r w:rsidRPr="00C77F95">
        <w:rPr>
          <w:sz w:val="20"/>
        </w:rPr>
        <w:t>Convenios.</w:t>
      </w:r>
    </w:p>
    <w:p w:rsidR="001D5FE1" w:rsidRPr="00C77F95" w:rsidRDefault="001D5FE1" w:rsidP="001D5FE1">
      <w:pPr>
        <w:pStyle w:val="Textoindependiente"/>
        <w:spacing w:before="1"/>
        <w:ind w:right="118"/>
        <w:rPr>
          <w:rFonts w:ascii="Times New Roman" w:hAnsi="Times New Roman" w:cs="Times New Roman"/>
        </w:rPr>
      </w:pPr>
    </w:p>
    <w:p w:rsidR="001D5FE1" w:rsidRPr="00C77F95" w:rsidRDefault="001D5FE1" w:rsidP="001D5FE1">
      <w:pPr>
        <w:pStyle w:val="Textoindependiente"/>
        <w:spacing w:before="1"/>
        <w:ind w:right="118"/>
        <w:rPr>
          <w:rFonts w:ascii="Times New Roman" w:hAnsi="Times New Roman" w:cs="Times New Roman"/>
        </w:rPr>
      </w:pPr>
      <w:r w:rsidRPr="00C77F95">
        <w:rPr>
          <w:rFonts w:ascii="Times New Roman" w:hAnsi="Times New Roman" w:cs="Times New Roman"/>
          <w:b w:val="0"/>
        </w:rPr>
        <w:t xml:space="preserve">ARTÍCULO 102. </w:t>
      </w:r>
      <w:r w:rsidRPr="00C77F95">
        <w:rPr>
          <w:rFonts w:ascii="Times New Roman" w:hAnsi="Times New Roman" w:cs="Times New Roman"/>
        </w:rPr>
        <w:t>La asignación presupuestal de los Fondos de Aportaciones del Ramo 33 para los Municipios, correspondientes al Ejercicio Fiscal 2020, se integran de la siguiente manera:</w:t>
      </w:r>
    </w:p>
    <w:p w:rsidR="001D5FE1" w:rsidRPr="00C77F95" w:rsidRDefault="001D5FE1" w:rsidP="001D5FE1">
      <w:pPr>
        <w:pStyle w:val="Textoindependiente"/>
        <w:spacing w:before="1"/>
        <w:ind w:left="178" w:right="118"/>
        <w:rPr>
          <w:rFonts w:ascii="Times New Roman" w:hAnsi="Times New Roman" w:cs="Times New Roman"/>
        </w:rPr>
      </w:pPr>
    </w:p>
    <w:p w:rsidR="001D5FE1" w:rsidRPr="00C77F95" w:rsidRDefault="001D5FE1" w:rsidP="001D5FE1">
      <w:pPr>
        <w:pStyle w:val="Textoindependiente"/>
        <w:spacing w:before="1"/>
        <w:ind w:left="178" w:right="118"/>
        <w:jc w:val="center"/>
        <w:rPr>
          <w:rFonts w:ascii="Times New Roman" w:hAnsi="Times New Roman" w:cs="Times New Roman"/>
          <w:b w:val="0"/>
        </w:rPr>
      </w:pPr>
      <w:r w:rsidRPr="00C77F95">
        <w:rPr>
          <w:rFonts w:ascii="Times New Roman" w:hAnsi="Times New Roman" w:cs="Times New Roman"/>
          <w:b w:val="0"/>
        </w:rPr>
        <w:t>FONDOS DE APORTACIONES PARA MUNICIPIOS</w:t>
      </w:r>
    </w:p>
    <w:p w:rsidR="001D5FE1" w:rsidRPr="00C77F95" w:rsidRDefault="001D5FE1" w:rsidP="001D5FE1">
      <w:pPr>
        <w:pStyle w:val="Textoindependiente"/>
        <w:spacing w:before="1"/>
        <w:ind w:left="178" w:right="118"/>
        <w:jc w:val="center"/>
        <w:rPr>
          <w:rFonts w:ascii="Times New Roman" w:hAnsi="Times New Roman" w:cs="Times New Roman"/>
          <w:b w:val="0"/>
        </w:rPr>
      </w:pPr>
      <w:r w:rsidRPr="00C77F95">
        <w:rPr>
          <w:rFonts w:ascii="Times New Roman" w:hAnsi="Times New Roman" w:cs="Times New Roman"/>
          <w:b w:val="0"/>
        </w:rPr>
        <w:t>(PESOS)</w:t>
      </w:r>
    </w:p>
    <w:p w:rsidR="001D5FE1" w:rsidRPr="00C77F95" w:rsidRDefault="001D5FE1" w:rsidP="001D5FE1">
      <w:pPr>
        <w:pStyle w:val="Textoindependiente"/>
        <w:spacing w:before="2" w:after="1"/>
        <w:rPr>
          <w:rFonts w:ascii="Times New Roman" w:hAnsi="Times New Roman" w:cs="Times New Roman"/>
          <w:b w:val="0"/>
        </w:rPr>
      </w:pPr>
    </w:p>
    <w:p w:rsidR="001D5FE1" w:rsidRPr="00C77F95" w:rsidRDefault="001D5FE1" w:rsidP="001D5FE1">
      <w:pPr>
        <w:pStyle w:val="Textoindependiente"/>
        <w:spacing w:before="2" w:after="1"/>
        <w:rPr>
          <w:rFonts w:ascii="Times New Roman" w:hAnsi="Times New Roman" w:cs="Times New Roman"/>
          <w:b w:val="0"/>
        </w:rPr>
      </w:pPr>
    </w:p>
    <w:tbl>
      <w:tblPr>
        <w:tblW w:w="80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3"/>
        <w:gridCol w:w="3672"/>
      </w:tblGrid>
      <w:tr w:rsidR="001D5FE1" w:rsidRPr="00C77F95" w:rsidTr="001D5FE1">
        <w:trPr>
          <w:trHeight w:hRule="exact" w:val="250"/>
        </w:trPr>
        <w:tc>
          <w:tcPr>
            <w:tcW w:w="4403" w:type="dxa"/>
            <w:shd w:val="clear" w:color="000000" w:fill="F1F1F1"/>
            <w:vAlign w:val="bottom"/>
            <w:hideMark/>
          </w:tcPr>
          <w:p w:rsidR="001D5FE1" w:rsidRPr="00C77F95" w:rsidRDefault="001D5FE1" w:rsidP="001D5FE1">
            <w:pPr>
              <w:jc w:val="center"/>
              <w:rPr>
                <w:b/>
                <w:bCs/>
                <w:sz w:val="16"/>
                <w:szCs w:val="16"/>
                <w:lang w:eastAsia="es-MX"/>
              </w:rPr>
            </w:pPr>
            <w:r w:rsidRPr="00C77F95">
              <w:rPr>
                <w:b/>
                <w:bCs/>
                <w:sz w:val="16"/>
                <w:lang w:eastAsia="es-MX"/>
              </w:rPr>
              <w:t>Descripción</w:t>
            </w:r>
          </w:p>
        </w:tc>
        <w:tc>
          <w:tcPr>
            <w:tcW w:w="3672" w:type="dxa"/>
            <w:shd w:val="clear" w:color="000000" w:fill="F1F1F1"/>
            <w:vAlign w:val="bottom"/>
            <w:hideMark/>
          </w:tcPr>
          <w:p w:rsidR="001D5FE1" w:rsidRPr="00C77F95" w:rsidRDefault="001D5FE1" w:rsidP="001D5FE1">
            <w:pPr>
              <w:jc w:val="center"/>
              <w:rPr>
                <w:b/>
                <w:bCs/>
                <w:sz w:val="16"/>
                <w:szCs w:val="16"/>
                <w:lang w:eastAsia="es-MX"/>
              </w:rPr>
            </w:pPr>
            <w:r w:rsidRPr="00C77F95">
              <w:rPr>
                <w:b/>
                <w:bCs/>
                <w:sz w:val="16"/>
                <w:lang w:eastAsia="es-MX"/>
              </w:rPr>
              <w:t>Asignación Presupuestal</w:t>
            </w:r>
          </w:p>
        </w:tc>
      </w:tr>
      <w:tr w:rsidR="001D5FE1" w:rsidRPr="00C77F95" w:rsidTr="001D5FE1">
        <w:trPr>
          <w:trHeight w:hRule="exact" w:val="440"/>
        </w:trPr>
        <w:tc>
          <w:tcPr>
            <w:tcW w:w="4403" w:type="dxa"/>
            <w:shd w:val="clear" w:color="auto" w:fill="auto"/>
            <w:vAlign w:val="bottom"/>
            <w:hideMark/>
          </w:tcPr>
          <w:p w:rsidR="001D5FE1" w:rsidRPr="00C77F95" w:rsidRDefault="001D5FE1" w:rsidP="001D5FE1">
            <w:pPr>
              <w:rPr>
                <w:sz w:val="16"/>
                <w:szCs w:val="16"/>
                <w:lang w:eastAsia="es-MX"/>
              </w:rPr>
            </w:pPr>
            <w:r w:rsidRPr="00C77F95">
              <w:rPr>
                <w:sz w:val="16"/>
                <w:lang w:eastAsia="es-MX"/>
              </w:rPr>
              <w:t>Fondo de Aportaciones para la Infraestructura Social Municipal.</w:t>
            </w:r>
          </w:p>
        </w:tc>
        <w:tc>
          <w:tcPr>
            <w:tcW w:w="3672"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718,203,499.00</w:t>
            </w:r>
          </w:p>
        </w:tc>
      </w:tr>
      <w:tr w:rsidR="001D5FE1" w:rsidRPr="00C77F95" w:rsidTr="001D5FE1">
        <w:trPr>
          <w:trHeight w:hRule="exact" w:val="418"/>
        </w:trPr>
        <w:tc>
          <w:tcPr>
            <w:tcW w:w="4403" w:type="dxa"/>
            <w:shd w:val="clear" w:color="auto" w:fill="auto"/>
            <w:vAlign w:val="bottom"/>
            <w:hideMark/>
          </w:tcPr>
          <w:p w:rsidR="001D5FE1" w:rsidRPr="00C77F95" w:rsidRDefault="001D5FE1" w:rsidP="001D5FE1">
            <w:pPr>
              <w:rPr>
                <w:sz w:val="16"/>
                <w:szCs w:val="16"/>
                <w:lang w:eastAsia="es-MX"/>
              </w:rPr>
            </w:pPr>
            <w:r w:rsidRPr="00C77F95">
              <w:rPr>
                <w:sz w:val="16"/>
                <w:lang w:eastAsia="es-MX"/>
              </w:rPr>
              <w:t>Fondo de Aportaciones para el Fortalecimiento de los Municipios.</w:t>
            </w:r>
          </w:p>
        </w:tc>
        <w:tc>
          <w:tcPr>
            <w:tcW w:w="3672" w:type="dxa"/>
            <w:shd w:val="clear" w:color="auto" w:fill="auto"/>
            <w:vAlign w:val="center"/>
            <w:hideMark/>
          </w:tcPr>
          <w:p w:rsidR="001D5FE1" w:rsidRPr="00C77F95" w:rsidRDefault="001D5FE1" w:rsidP="001D5FE1">
            <w:pPr>
              <w:jc w:val="right"/>
              <w:rPr>
                <w:sz w:val="16"/>
                <w:szCs w:val="16"/>
                <w:lang w:eastAsia="es-MX"/>
              </w:rPr>
            </w:pPr>
            <w:r w:rsidRPr="00C77F95">
              <w:rPr>
                <w:sz w:val="16"/>
                <w:lang w:eastAsia="es-MX"/>
              </w:rPr>
              <w:t>914,458,055.00</w:t>
            </w:r>
          </w:p>
        </w:tc>
      </w:tr>
      <w:tr w:rsidR="001D5FE1" w:rsidRPr="00C77F95" w:rsidTr="001D5FE1">
        <w:trPr>
          <w:trHeight w:hRule="exact" w:val="490"/>
        </w:trPr>
        <w:tc>
          <w:tcPr>
            <w:tcW w:w="4403" w:type="dxa"/>
            <w:shd w:val="clear" w:color="000000" w:fill="F1F1F1"/>
            <w:vAlign w:val="bottom"/>
            <w:hideMark/>
          </w:tcPr>
          <w:p w:rsidR="001D5FE1" w:rsidRPr="00C77F95" w:rsidRDefault="001D5FE1" w:rsidP="001D5FE1">
            <w:pPr>
              <w:jc w:val="center"/>
              <w:rPr>
                <w:b/>
                <w:bCs/>
                <w:sz w:val="16"/>
                <w:szCs w:val="16"/>
                <w:lang w:eastAsia="es-MX"/>
              </w:rPr>
            </w:pPr>
            <w:r w:rsidRPr="00C77F95">
              <w:rPr>
                <w:b/>
                <w:bCs/>
                <w:sz w:val="16"/>
                <w:lang w:eastAsia="es-MX"/>
              </w:rPr>
              <w:t>TOTAL</w:t>
            </w:r>
          </w:p>
        </w:tc>
        <w:tc>
          <w:tcPr>
            <w:tcW w:w="3672" w:type="dxa"/>
            <w:shd w:val="clear" w:color="000000" w:fill="F1F1F1"/>
            <w:vAlign w:val="center"/>
            <w:hideMark/>
          </w:tcPr>
          <w:p w:rsidR="001D5FE1" w:rsidRPr="00C77F95" w:rsidRDefault="001D5FE1" w:rsidP="001D5FE1">
            <w:pPr>
              <w:jc w:val="right"/>
              <w:rPr>
                <w:b/>
                <w:bCs/>
                <w:sz w:val="16"/>
                <w:szCs w:val="16"/>
                <w:lang w:eastAsia="es-MX"/>
              </w:rPr>
            </w:pPr>
            <w:r w:rsidRPr="00C77F95">
              <w:rPr>
                <w:b/>
                <w:bCs/>
                <w:sz w:val="16"/>
                <w:lang w:eastAsia="es-MX"/>
              </w:rPr>
              <w:t>1,632,661,554.00</w:t>
            </w:r>
          </w:p>
        </w:tc>
      </w:tr>
    </w:tbl>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rPr>
          <w:rFonts w:ascii="Times New Roman" w:hAnsi="Times New Roman" w:cs="Times New Roman"/>
          <w:b w:val="0"/>
        </w:rPr>
      </w:pPr>
    </w:p>
    <w:p w:rsidR="001D5FE1" w:rsidRPr="00C77F95" w:rsidRDefault="001D5FE1" w:rsidP="001D5FE1">
      <w:pPr>
        <w:pStyle w:val="Textoindependiente"/>
        <w:ind w:left="178"/>
        <w:rPr>
          <w:rFonts w:ascii="Times New Roman" w:hAnsi="Times New Roman" w:cs="Times New Roman"/>
        </w:rPr>
      </w:pPr>
      <w:r w:rsidRPr="00C77F95">
        <w:rPr>
          <w:rFonts w:ascii="Times New Roman" w:hAnsi="Times New Roman" w:cs="Times New Roman"/>
          <w:b w:val="0"/>
        </w:rPr>
        <w:t xml:space="preserve">ARTÍCULO 103. </w:t>
      </w:r>
      <w:r w:rsidRPr="00C77F95">
        <w:rPr>
          <w:rFonts w:ascii="Times New Roman" w:hAnsi="Times New Roman" w:cs="Times New Roman"/>
        </w:rPr>
        <w:t>El monto estimado específico por Municipio de la aportación es el siguiente:</w:t>
      </w:r>
    </w:p>
    <w:p w:rsidR="001D5FE1" w:rsidRPr="00C77F95" w:rsidRDefault="001D5FE1" w:rsidP="001D5FE1">
      <w:pPr>
        <w:pStyle w:val="Textoindependiente"/>
        <w:ind w:left="178"/>
        <w:rPr>
          <w:rFonts w:ascii="Times New Roman" w:hAnsi="Times New Roman" w:cs="Times New Roman"/>
        </w:rPr>
      </w:pPr>
    </w:p>
    <w:p w:rsidR="001D5FE1" w:rsidRPr="00C77F95" w:rsidRDefault="001D5FE1" w:rsidP="001D5FE1">
      <w:pPr>
        <w:pStyle w:val="Textoindependiente"/>
        <w:ind w:left="178"/>
        <w:rPr>
          <w:rFonts w:ascii="Times New Roman" w:hAnsi="Times New Roman" w:cs="Times New Roman"/>
        </w:rPr>
      </w:pPr>
    </w:p>
    <w:p w:rsidR="001D5FE1" w:rsidRPr="00C77F95" w:rsidRDefault="001D5FE1" w:rsidP="001D5FE1">
      <w:pPr>
        <w:pStyle w:val="Textoindependiente"/>
        <w:ind w:left="178"/>
        <w:jc w:val="center"/>
        <w:rPr>
          <w:rFonts w:ascii="Times New Roman" w:hAnsi="Times New Roman" w:cs="Times New Roman"/>
          <w:b w:val="0"/>
        </w:rPr>
      </w:pPr>
      <w:r w:rsidRPr="00C77F95">
        <w:rPr>
          <w:rFonts w:ascii="Times New Roman" w:hAnsi="Times New Roman" w:cs="Times New Roman"/>
          <w:b w:val="0"/>
        </w:rPr>
        <w:t>DISTRIBUCIÓN DE LAS APORTACIONES PARA MUNICIPIOS 2019</w:t>
      </w:r>
    </w:p>
    <w:p w:rsidR="001D5FE1" w:rsidRPr="00C77F95" w:rsidRDefault="001D5FE1" w:rsidP="001D5FE1">
      <w:pPr>
        <w:pStyle w:val="Textoindependiente"/>
        <w:ind w:left="178"/>
        <w:jc w:val="center"/>
        <w:rPr>
          <w:rFonts w:ascii="Times New Roman" w:hAnsi="Times New Roman" w:cs="Times New Roman"/>
          <w:b w:val="0"/>
        </w:rPr>
      </w:pPr>
    </w:p>
    <w:p w:rsidR="001D5FE1" w:rsidRPr="00C77F95" w:rsidRDefault="001D5FE1" w:rsidP="001D5FE1">
      <w:pPr>
        <w:pStyle w:val="Textoindependiente"/>
        <w:spacing w:before="11"/>
        <w:rPr>
          <w:rFonts w:ascii="Times New Roman" w:hAnsi="Times New Roman" w:cs="Times New Roman"/>
          <w:b w:val="0"/>
          <w:sz w:val="21"/>
        </w:rPr>
      </w:pPr>
    </w:p>
    <w:tbl>
      <w:tblPr>
        <w:tblW w:w="0" w:type="auto"/>
        <w:tblInd w:w="-10" w:type="dxa"/>
        <w:tblLayout w:type="fixed"/>
        <w:tblCellMar>
          <w:left w:w="70" w:type="dxa"/>
          <w:right w:w="70" w:type="dxa"/>
        </w:tblCellMar>
        <w:tblLook w:val="04A0" w:firstRow="1" w:lastRow="0" w:firstColumn="1" w:lastColumn="0" w:noHBand="0" w:noVBand="1"/>
      </w:tblPr>
      <w:tblGrid>
        <w:gridCol w:w="2832"/>
        <w:gridCol w:w="2125"/>
        <w:gridCol w:w="1415"/>
        <w:gridCol w:w="1699"/>
      </w:tblGrid>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MUNICIPIO</w:t>
            </w:r>
          </w:p>
        </w:tc>
        <w:tc>
          <w:tcPr>
            <w:tcW w:w="212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 xml:space="preserve"> FORTAMUN </w:t>
            </w:r>
          </w:p>
        </w:tc>
        <w:tc>
          <w:tcPr>
            <w:tcW w:w="141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FISM</w:t>
            </w:r>
          </w:p>
        </w:tc>
        <w:tc>
          <w:tcPr>
            <w:tcW w:w="169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Acuamanala de Miguel Hidalgo</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4,123,769.64</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3,208,310.06</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7,332,079.70</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Altzayanca</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11,952,320.01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21,016,659.42</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32,968,979.43</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Amaxac de Guerrero</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7,756,166.90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4,134,812.58</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11,890,979.48</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Apetatitlán de Antonio Carvajal</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10,628,537.75</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4,595,515.51</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15,224,053.26</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Apizaco</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54,721,901.13</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20,151,446.55</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74,873,347.68</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Atlangatepec</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4,591,478.20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7,355,579.70</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11,947,057.90</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Benito Juárez</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4,202,417.06</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4,973,683.37</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9,176,100.43</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Calpulalpan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33,675,712.08</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15,091,317.53</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48,767,029.61</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Chiautempan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48,727,297.77</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25,838,647.24</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74,565,945.01</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Contla de Juan Cuamatzi</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26,677,483.60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17,969,050.12</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44,646,533.72</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Cuapiaxtla</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10,674,473.41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10,164,444.88</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20,838,918.29</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Cuaxomulco</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3,669,284.99</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4,639,507.60</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8,308,792.59</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El Carmen Tequexquitla</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12,012,175.57</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19,911,703.37</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31,923,878.94</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Emiliano Zapata</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3,174,432.63</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6,397,294.37</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9,571,727.00</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Españita</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6,032,883.59</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12,845,393.19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18,878,276.78</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Huamantla</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64,648,876.05</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54,035,537.84</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118,684,413.89</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Hueyotlipan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10,144,125.32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16,134,519.96</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26,278,645.28</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Ixtacuixtla de Mariano Matamoros</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26,673,307.63</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19,488,891.25</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46,162,198.88</w:t>
            </w:r>
          </w:p>
        </w:tc>
      </w:tr>
      <w:tr w:rsidR="001D5FE1" w:rsidRPr="00C77F95" w:rsidTr="001D5FE1">
        <w:trPr>
          <w:trHeight w:val="202"/>
        </w:trPr>
        <w:tc>
          <w:tcPr>
            <w:tcW w:w="2832"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Ixtenco</w:t>
            </w:r>
          </w:p>
        </w:tc>
        <w:tc>
          <w:tcPr>
            <w:tcW w:w="2125" w:type="dxa"/>
            <w:tcBorders>
              <w:top w:val="single" w:sz="4"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4,927,643.72</w:t>
            </w:r>
          </w:p>
        </w:tc>
        <w:tc>
          <w:tcPr>
            <w:tcW w:w="1415" w:type="dxa"/>
            <w:tcBorders>
              <w:top w:val="single" w:sz="4"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5,861,264.19</w:t>
            </w:r>
          </w:p>
        </w:tc>
        <w:tc>
          <w:tcPr>
            <w:tcW w:w="1699" w:type="dxa"/>
            <w:tcBorders>
              <w:top w:val="single" w:sz="4"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10,788,907.91</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La Magdalena Tlaltelulco</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13,135,511.30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9,841,869.81</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22,977,381.11</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Lázaro Cárdenas</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2,159,672.10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3,400,784.97</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5,560,457.07</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Mazatecochco de José María Morelos</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7,587,040.14</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7,357,903.22</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14,944,943.36</w:t>
            </w:r>
          </w:p>
        </w:tc>
      </w:tr>
      <w:tr w:rsidR="001D5FE1" w:rsidRPr="00C77F95" w:rsidTr="001D5FE1">
        <w:trPr>
          <w:trHeight w:val="202"/>
        </w:trPr>
        <w:tc>
          <w:tcPr>
            <w:tcW w:w="2832"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Muñoz de Domingo Arenas</w:t>
            </w:r>
          </w:p>
        </w:tc>
        <w:tc>
          <w:tcPr>
            <w:tcW w:w="2125" w:type="dxa"/>
            <w:tcBorders>
              <w:top w:val="single" w:sz="4"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3,256,560.03</w:t>
            </w:r>
          </w:p>
        </w:tc>
        <w:tc>
          <w:tcPr>
            <w:tcW w:w="1415" w:type="dxa"/>
            <w:tcBorders>
              <w:top w:val="single" w:sz="4"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3,217,884.55</w:t>
            </w:r>
          </w:p>
        </w:tc>
        <w:tc>
          <w:tcPr>
            <w:tcW w:w="1699" w:type="dxa"/>
            <w:tcBorders>
              <w:top w:val="single" w:sz="4"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6,474,444.58</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Nanacamilpa de Mariano Arista</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12,607,947.18</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9,736,733.90</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22,344,681.08</w:t>
            </w:r>
          </w:p>
        </w:tc>
      </w:tr>
      <w:tr w:rsidR="001D5FE1" w:rsidRPr="00C77F95" w:rsidTr="001D5FE1">
        <w:trPr>
          <w:trHeight w:val="191"/>
        </w:trPr>
        <w:tc>
          <w:tcPr>
            <w:tcW w:w="2832"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Natívitas</w:t>
            </w:r>
          </w:p>
        </w:tc>
        <w:tc>
          <w:tcPr>
            <w:tcW w:w="2125"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17,436,759.63</w:t>
            </w:r>
          </w:p>
        </w:tc>
        <w:tc>
          <w:tcPr>
            <w:tcW w:w="1415"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16,770,822.98</w:t>
            </w:r>
          </w:p>
        </w:tc>
        <w:tc>
          <w:tcPr>
            <w:tcW w:w="1699"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34,207,582.61</w:t>
            </w:r>
          </w:p>
        </w:tc>
      </w:tr>
      <w:tr w:rsidR="001D5FE1" w:rsidRPr="00C77F95" w:rsidTr="001D5FE1">
        <w:trPr>
          <w:trHeight w:val="98"/>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Panotla</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18,899,044.86</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12,373,580.64</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31,272,625.50</w:t>
            </w:r>
          </w:p>
        </w:tc>
      </w:tr>
      <w:tr w:rsidR="001D5FE1" w:rsidRPr="00C77F95" w:rsidTr="001D5FE1">
        <w:trPr>
          <w:trHeight w:val="202"/>
        </w:trPr>
        <w:tc>
          <w:tcPr>
            <w:tcW w:w="2832" w:type="dxa"/>
            <w:tcBorders>
              <w:top w:val="nil"/>
              <w:left w:val="single" w:sz="8" w:space="0" w:color="auto"/>
              <w:bottom w:val="single" w:sz="4"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Papalotla de Xicohténcatl</w:t>
            </w:r>
          </w:p>
        </w:tc>
        <w:tc>
          <w:tcPr>
            <w:tcW w:w="2125" w:type="dxa"/>
            <w:tcBorders>
              <w:top w:val="single" w:sz="8"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21,133,188.42</w:t>
            </w:r>
          </w:p>
        </w:tc>
        <w:tc>
          <w:tcPr>
            <w:tcW w:w="1415" w:type="dxa"/>
            <w:tcBorders>
              <w:top w:val="single" w:sz="8"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11,608,901.25</w:t>
            </w:r>
          </w:p>
        </w:tc>
        <w:tc>
          <w:tcPr>
            <w:tcW w:w="1699" w:type="dxa"/>
            <w:tcBorders>
              <w:top w:val="single" w:sz="8"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32,742,089.67</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Sanctórum de Lázaro Cárdenas</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6,604,991.37</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6,748,873.58</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13,353,864.95</w:t>
            </w:r>
          </w:p>
        </w:tc>
      </w:tr>
      <w:tr w:rsidR="001D5FE1" w:rsidRPr="00C77F95" w:rsidTr="001D5FE1">
        <w:trPr>
          <w:trHeight w:val="202"/>
        </w:trPr>
        <w:tc>
          <w:tcPr>
            <w:tcW w:w="2832"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Damián Texóloc</w:t>
            </w:r>
          </w:p>
        </w:tc>
        <w:tc>
          <w:tcPr>
            <w:tcW w:w="2125"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3,875,995.46</w:t>
            </w:r>
          </w:p>
        </w:tc>
        <w:tc>
          <w:tcPr>
            <w:tcW w:w="1415"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3,789,569.09</w:t>
            </w:r>
          </w:p>
        </w:tc>
        <w:tc>
          <w:tcPr>
            <w:tcW w:w="1699"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7,665,564.55</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Francisco Tetlanohcan</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7,593,304.10</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8,338,517.52</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15,931,821.62</w:t>
            </w:r>
          </w:p>
        </w:tc>
      </w:tr>
      <w:tr w:rsidR="001D5FE1" w:rsidRPr="00C77F95" w:rsidTr="001D5FE1">
        <w:trPr>
          <w:trHeight w:val="202"/>
        </w:trPr>
        <w:tc>
          <w:tcPr>
            <w:tcW w:w="2832" w:type="dxa"/>
            <w:tcBorders>
              <w:top w:val="nil"/>
              <w:left w:val="single" w:sz="8" w:space="0" w:color="auto"/>
              <w:bottom w:val="single" w:sz="4"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Jerónimo Zacualpan</w:t>
            </w:r>
          </w:p>
        </w:tc>
        <w:tc>
          <w:tcPr>
            <w:tcW w:w="2125" w:type="dxa"/>
            <w:tcBorders>
              <w:top w:val="single" w:sz="8"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2,621,812.70</w:t>
            </w:r>
          </w:p>
        </w:tc>
        <w:tc>
          <w:tcPr>
            <w:tcW w:w="1415" w:type="dxa"/>
            <w:tcBorders>
              <w:top w:val="single" w:sz="8"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2,944,816.93</w:t>
            </w:r>
          </w:p>
        </w:tc>
        <w:tc>
          <w:tcPr>
            <w:tcW w:w="1699" w:type="dxa"/>
            <w:tcBorders>
              <w:top w:val="single" w:sz="8"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5,566,629.63</w:t>
            </w:r>
          </w:p>
        </w:tc>
      </w:tr>
      <w:tr w:rsidR="001D5FE1" w:rsidRPr="00C77F95" w:rsidTr="001D5FE1">
        <w:trPr>
          <w:trHeight w:val="202"/>
        </w:trPr>
        <w:tc>
          <w:tcPr>
            <w:tcW w:w="2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José Teacalco</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4,122,377.65</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7,578,568.07</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11,700,945.72</w:t>
            </w:r>
          </w:p>
        </w:tc>
      </w:tr>
      <w:tr w:rsidR="001D5FE1" w:rsidRPr="00C77F95" w:rsidTr="001D5FE1">
        <w:trPr>
          <w:trHeight w:val="202"/>
        </w:trPr>
        <w:tc>
          <w:tcPr>
            <w:tcW w:w="2832"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Juan Huactzinco</w:t>
            </w:r>
          </w:p>
        </w:tc>
        <w:tc>
          <w:tcPr>
            <w:tcW w:w="2125"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5,227,617.51</w:t>
            </w:r>
          </w:p>
        </w:tc>
        <w:tc>
          <w:tcPr>
            <w:tcW w:w="1415"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6,641,732.32</w:t>
            </w:r>
          </w:p>
        </w:tc>
        <w:tc>
          <w:tcPr>
            <w:tcW w:w="1699"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11,869,349.83</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Lorenzo Axocomanitla</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3,910,099.21</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3,165,743.88</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7,075,843.09</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Lucas Tecopilco</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2,179,159.96</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3,427,914.46</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5,607,074.42</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Pablo del Monte</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53,760,036.22</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49,423,294.81</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103,183,331.03</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Ana Nopalucan</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5,409,968.17</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8,612,857.26</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14,022,825.43</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Apolonia Teacalco</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3,173,040.64</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4,967,555.13</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8,140,595.77</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Catarina Ayometla</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6,136,586.82</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6,289,601.59</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12,426,188.41</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Cruz Quilehtla</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4,989,587.27</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6,492,195.33</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11,481,782.60</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Cruz Tlaxcala</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14,088,328.28</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10,622,576.98</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24,710,905.26</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Isabel Xiloxoxtla</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3,474,406.42</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4,115,887.23</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7,590,293.65</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Tenancingo</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8,932,398.24</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9,591,239.63</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18,523,637.87</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Teolocholco</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16,968,355.08</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11,460,809.51</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28,429,164.59</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Tepetitla de Lardizábal</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14,657,652.09</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9,092,806.94</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23,750,459.03</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Tepeyanco</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8,384,650.27</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5,603,860.44</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13,988,510.71</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Terrenate</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10,263,140.44</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16,657,244.77</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26,920,385.21</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Tetla de la Solidaridad</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22,698,480.89</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13,627,542.28</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36,326,023.17</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Tetlatlahuca</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9,336,075.27</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6,939,477.61</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16,275,552.88</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Tlaxcala</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66,155,008.96</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17,357,761.13</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83,512,770.09</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Tlaxco</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29,604,838.05</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37,884,541.30</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67,489,379.35</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Tocatlán</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4,066,698.06</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4,968,005.51</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9,034,703.57</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Totolac</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15,182,432.23</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5,662,423.38</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20,844,855.61</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Tzompantepec</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11,385,780.18</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7,217,493.04</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18,603,273.22</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Xaloztoc</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16,637,757.51</w:t>
            </w:r>
          </w:p>
        </w:tc>
        <w:tc>
          <w:tcPr>
            <w:tcW w:w="1415"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13,388,189.47</w:t>
            </w:r>
          </w:p>
        </w:tc>
        <w:tc>
          <w:tcPr>
            <w:tcW w:w="1699" w:type="dxa"/>
            <w:tcBorders>
              <w:top w:val="single" w:sz="8"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30,025,946.98</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Xaltocan</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7,142,995.41</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7,060,253.75</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14,203,249.16</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Xicohtzinco</w:t>
            </w:r>
          </w:p>
        </w:tc>
        <w:tc>
          <w:tcPr>
            <w:tcW w:w="2125" w:type="dxa"/>
            <w:tcBorders>
              <w:top w:val="single" w:sz="8"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9,485,714.17</w:t>
            </w:r>
          </w:p>
        </w:tc>
        <w:tc>
          <w:tcPr>
            <w:tcW w:w="1415" w:type="dxa"/>
            <w:tcBorders>
              <w:top w:val="single" w:sz="8"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4,316,654.94</w:t>
            </w:r>
          </w:p>
        </w:tc>
        <w:tc>
          <w:tcPr>
            <w:tcW w:w="1699" w:type="dxa"/>
            <w:tcBorders>
              <w:top w:val="single" w:sz="8" w:space="0" w:color="auto"/>
              <w:left w:val="nil"/>
              <w:bottom w:val="single" w:sz="4"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13,802,369.11</w:t>
            </w:r>
          </w:p>
        </w:tc>
      </w:tr>
      <w:tr w:rsidR="001D5FE1" w:rsidRPr="00C77F95" w:rsidTr="001D5FE1">
        <w:trPr>
          <w:trHeight w:val="202"/>
        </w:trPr>
        <w:tc>
          <w:tcPr>
            <w:tcW w:w="2832" w:type="dxa"/>
            <w:tcBorders>
              <w:top w:val="nil"/>
              <w:left w:val="single" w:sz="8" w:space="0" w:color="auto"/>
              <w:bottom w:val="single" w:sz="8" w:space="0" w:color="auto"/>
              <w:right w:val="single" w:sz="4"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Yauhquemehcan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26,653,819.77</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8,706,435.95</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35,360,255.72</w:t>
            </w:r>
          </w:p>
        </w:tc>
      </w:tr>
      <w:tr w:rsidR="001D5FE1" w:rsidRPr="00C77F95" w:rsidTr="001D5FE1">
        <w:trPr>
          <w:trHeight w:val="202"/>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Zacatelco</w:t>
            </w:r>
          </w:p>
        </w:tc>
        <w:tc>
          <w:tcPr>
            <w:tcW w:w="2125"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29,709,237.28</w:t>
            </w:r>
          </w:p>
        </w:tc>
        <w:tc>
          <w:tcPr>
            <w:tcW w:w="1415"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15,784,378.46</w:t>
            </w:r>
          </w:p>
        </w:tc>
        <w:tc>
          <w:tcPr>
            <w:tcW w:w="1699" w:type="dxa"/>
            <w:tcBorders>
              <w:top w:val="single" w:sz="4" w:space="0" w:color="auto"/>
              <w:left w:val="nil"/>
              <w:bottom w:val="single" w:sz="8" w:space="0" w:color="auto"/>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45,493,615.74</w:t>
            </w:r>
          </w:p>
        </w:tc>
      </w:tr>
      <w:tr w:rsidR="001D5FE1" w:rsidRPr="00C77F95" w:rsidTr="001D5FE1">
        <w:trPr>
          <w:trHeight w:val="345"/>
        </w:trPr>
        <w:tc>
          <w:tcPr>
            <w:tcW w:w="2832" w:type="dxa"/>
            <w:tcBorders>
              <w:top w:val="nil"/>
              <w:left w:val="single" w:sz="8" w:space="0" w:color="auto"/>
              <w:bottom w:val="single" w:sz="8" w:space="0" w:color="auto"/>
              <w:right w:val="single" w:sz="8" w:space="0" w:color="auto"/>
            </w:tcBorders>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Zitlaltépec de Trinidad Sánchez Santos</w:t>
            </w:r>
          </w:p>
        </w:tc>
        <w:tc>
          <w:tcPr>
            <w:tcW w:w="212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6,232,633.61</w:t>
            </w:r>
          </w:p>
        </w:tc>
        <w:tc>
          <w:tcPr>
            <w:tcW w:w="1415"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17,768,143.66</w:t>
            </w:r>
          </w:p>
        </w:tc>
        <w:tc>
          <w:tcPr>
            <w:tcW w:w="1699" w:type="dxa"/>
            <w:tcBorders>
              <w:top w:val="nil"/>
              <w:left w:val="nil"/>
              <w:bottom w:val="nil"/>
              <w:right w:val="single" w:sz="8" w:space="0" w:color="auto"/>
            </w:tcBorders>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24,000,777.27</w:t>
            </w:r>
          </w:p>
        </w:tc>
      </w:tr>
      <w:tr w:rsidR="001D5FE1" w:rsidRPr="00C77F95" w:rsidTr="001D5FE1">
        <w:trPr>
          <w:trHeight w:val="391"/>
        </w:trPr>
        <w:tc>
          <w:tcPr>
            <w:tcW w:w="2832" w:type="dxa"/>
            <w:tcBorders>
              <w:top w:val="nil"/>
              <w:left w:val="single" w:sz="8" w:space="0" w:color="auto"/>
              <w:bottom w:val="single" w:sz="8" w:space="0" w:color="auto"/>
              <w:right w:val="nil"/>
            </w:tcBorders>
            <w:shd w:val="clear" w:color="auto" w:fill="F2F2F2" w:themeFill="background1" w:themeFillShade="F2"/>
            <w:noWrap/>
            <w:vAlign w:val="center"/>
            <w:hideMark/>
          </w:tcPr>
          <w:p w:rsidR="001D5FE1" w:rsidRPr="00C77F95" w:rsidRDefault="001D5FE1" w:rsidP="001D5FE1">
            <w:pPr>
              <w:rPr>
                <w:b/>
                <w:bCs/>
                <w:sz w:val="16"/>
                <w:szCs w:val="16"/>
                <w:lang w:eastAsia="es-MX"/>
              </w:rPr>
            </w:pPr>
            <w:r w:rsidRPr="00C77F95">
              <w:rPr>
                <w:b/>
                <w:bCs/>
                <w:sz w:val="16"/>
                <w:szCs w:val="16"/>
                <w:lang w:eastAsia="es-MX"/>
              </w:rPr>
              <w:t>TOTAL 2019</w:t>
            </w:r>
          </w:p>
        </w:tc>
        <w:tc>
          <w:tcPr>
            <w:tcW w:w="2125"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1D5FE1" w:rsidRPr="00C77F95" w:rsidRDefault="001D5FE1" w:rsidP="001D5FE1">
            <w:pPr>
              <w:jc w:val="right"/>
              <w:rPr>
                <w:b/>
                <w:bCs/>
                <w:sz w:val="16"/>
                <w:szCs w:val="16"/>
                <w:lang w:eastAsia="es-MX"/>
              </w:rPr>
            </w:pPr>
            <w:r w:rsidRPr="00C77F95">
              <w:rPr>
                <w:b/>
                <w:bCs/>
                <w:sz w:val="16"/>
                <w:szCs w:val="16"/>
                <w:lang w:eastAsia="es-MX"/>
              </w:rPr>
              <w:t>885,894,990.00</w:t>
            </w:r>
          </w:p>
        </w:tc>
        <w:tc>
          <w:tcPr>
            <w:tcW w:w="1415"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1D5FE1" w:rsidRPr="00C77F95" w:rsidRDefault="001D5FE1" w:rsidP="001D5FE1">
            <w:pPr>
              <w:jc w:val="right"/>
              <w:rPr>
                <w:b/>
                <w:bCs/>
                <w:sz w:val="16"/>
                <w:szCs w:val="16"/>
                <w:lang w:eastAsia="es-MX"/>
              </w:rPr>
            </w:pPr>
            <w:r w:rsidRPr="00C77F95">
              <w:rPr>
                <w:b/>
                <w:bCs/>
                <w:sz w:val="16"/>
                <w:szCs w:val="16"/>
                <w:lang w:eastAsia="es-MX"/>
              </w:rPr>
              <w:t>694,369,026.00</w:t>
            </w:r>
          </w:p>
        </w:tc>
        <w:tc>
          <w:tcPr>
            <w:tcW w:w="1699"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1D5FE1" w:rsidRPr="00C77F95" w:rsidRDefault="001D5FE1" w:rsidP="001D5FE1">
            <w:pPr>
              <w:jc w:val="right"/>
              <w:rPr>
                <w:b/>
                <w:bCs/>
                <w:sz w:val="16"/>
                <w:szCs w:val="16"/>
                <w:lang w:eastAsia="es-MX"/>
              </w:rPr>
            </w:pPr>
            <w:r w:rsidRPr="00C77F95">
              <w:rPr>
                <w:b/>
                <w:bCs/>
                <w:sz w:val="16"/>
                <w:szCs w:val="16"/>
                <w:lang w:eastAsia="es-MX"/>
              </w:rPr>
              <w:t>1,580,264,016.00</w:t>
            </w:r>
          </w:p>
        </w:tc>
      </w:tr>
      <w:tr w:rsidR="001D5FE1" w:rsidRPr="00C77F95" w:rsidTr="001D5FE1">
        <w:trPr>
          <w:trHeight w:val="236"/>
        </w:trPr>
        <w:tc>
          <w:tcPr>
            <w:tcW w:w="2832" w:type="dxa"/>
            <w:tcBorders>
              <w:top w:val="nil"/>
              <w:left w:val="single" w:sz="8" w:space="0" w:color="auto"/>
              <w:bottom w:val="nil"/>
              <w:right w:val="nil"/>
            </w:tcBorders>
            <w:shd w:val="clear" w:color="auto" w:fill="F2F2F2" w:themeFill="background1" w:themeFillShade="F2"/>
            <w:noWrap/>
            <w:vAlign w:val="center"/>
            <w:hideMark/>
          </w:tcPr>
          <w:p w:rsidR="001D5FE1" w:rsidRPr="00C77F95" w:rsidRDefault="001D5FE1" w:rsidP="001D5FE1">
            <w:pPr>
              <w:rPr>
                <w:b/>
                <w:bCs/>
                <w:color w:val="000000"/>
                <w:sz w:val="16"/>
                <w:szCs w:val="16"/>
                <w:lang w:eastAsia="es-MX"/>
              </w:rPr>
            </w:pPr>
            <w:r w:rsidRPr="00C77F95">
              <w:rPr>
                <w:b/>
                <w:bCs/>
                <w:color w:val="000000"/>
                <w:sz w:val="16"/>
                <w:szCs w:val="16"/>
                <w:lang w:eastAsia="es-MX"/>
              </w:rPr>
              <w:t>ADICIONAL ESTIMADO 2020</w:t>
            </w:r>
          </w:p>
        </w:tc>
        <w:tc>
          <w:tcPr>
            <w:tcW w:w="2125" w:type="dxa"/>
            <w:tcBorders>
              <w:top w:val="nil"/>
              <w:left w:val="single" w:sz="8" w:space="0" w:color="auto"/>
              <w:bottom w:val="nil"/>
              <w:right w:val="single" w:sz="8" w:space="0" w:color="auto"/>
            </w:tcBorders>
            <w:shd w:val="clear" w:color="auto" w:fill="F2F2F2" w:themeFill="background1" w:themeFillShade="F2"/>
            <w:noWrap/>
            <w:vAlign w:val="center"/>
            <w:hideMark/>
          </w:tcPr>
          <w:p w:rsidR="001D5FE1" w:rsidRPr="00C77F95" w:rsidRDefault="001D5FE1" w:rsidP="001D5FE1">
            <w:pPr>
              <w:rPr>
                <w:b/>
                <w:bCs/>
                <w:sz w:val="16"/>
                <w:szCs w:val="16"/>
                <w:lang w:eastAsia="es-MX"/>
              </w:rPr>
            </w:pPr>
            <w:r w:rsidRPr="00C77F95">
              <w:rPr>
                <w:b/>
                <w:bCs/>
                <w:sz w:val="16"/>
                <w:szCs w:val="16"/>
                <w:lang w:eastAsia="es-MX"/>
              </w:rPr>
              <w:t> </w:t>
            </w:r>
          </w:p>
        </w:tc>
        <w:tc>
          <w:tcPr>
            <w:tcW w:w="1415" w:type="dxa"/>
            <w:tcBorders>
              <w:top w:val="nil"/>
              <w:left w:val="nil"/>
              <w:bottom w:val="nil"/>
              <w:right w:val="nil"/>
            </w:tcBorders>
            <w:shd w:val="clear" w:color="auto" w:fill="F2F2F2" w:themeFill="background1" w:themeFillShade="F2"/>
            <w:noWrap/>
            <w:vAlign w:val="center"/>
            <w:hideMark/>
          </w:tcPr>
          <w:p w:rsidR="001D5FE1" w:rsidRPr="00C77F95" w:rsidRDefault="001D5FE1" w:rsidP="001D5FE1">
            <w:pPr>
              <w:rPr>
                <w:b/>
                <w:bCs/>
                <w:sz w:val="16"/>
                <w:szCs w:val="16"/>
                <w:lang w:eastAsia="es-MX"/>
              </w:rPr>
            </w:pPr>
          </w:p>
        </w:tc>
        <w:tc>
          <w:tcPr>
            <w:tcW w:w="1699" w:type="dxa"/>
            <w:tcBorders>
              <w:top w:val="nil"/>
              <w:left w:val="single" w:sz="8" w:space="0" w:color="auto"/>
              <w:bottom w:val="nil"/>
              <w:right w:val="single" w:sz="8" w:space="0" w:color="auto"/>
            </w:tcBorders>
            <w:shd w:val="clear" w:color="auto" w:fill="F2F2F2" w:themeFill="background1" w:themeFillShade="F2"/>
            <w:noWrap/>
            <w:vAlign w:val="center"/>
            <w:hideMark/>
          </w:tcPr>
          <w:p w:rsidR="001D5FE1" w:rsidRPr="00C77F95" w:rsidRDefault="001D5FE1" w:rsidP="001D5FE1">
            <w:pPr>
              <w:jc w:val="right"/>
              <w:rPr>
                <w:b/>
                <w:bCs/>
                <w:sz w:val="16"/>
                <w:szCs w:val="16"/>
                <w:lang w:eastAsia="es-MX"/>
              </w:rPr>
            </w:pPr>
            <w:r w:rsidRPr="00C77F95">
              <w:rPr>
                <w:b/>
                <w:bCs/>
                <w:sz w:val="16"/>
                <w:szCs w:val="16"/>
                <w:lang w:eastAsia="es-MX"/>
              </w:rPr>
              <w:t>52,397,538.00</w:t>
            </w:r>
          </w:p>
        </w:tc>
      </w:tr>
      <w:tr w:rsidR="001D5FE1" w:rsidRPr="00C77F95" w:rsidTr="001D5FE1">
        <w:trPr>
          <w:trHeight w:val="289"/>
        </w:trPr>
        <w:tc>
          <w:tcPr>
            <w:tcW w:w="2832" w:type="dxa"/>
            <w:tcBorders>
              <w:top w:val="single" w:sz="8" w:space="0" w:color="auto"/>
              <w:left w:val="single" w:sz="8" w:space="0" w:color="auto"/>
              <w:bottom w:val="single" w:sz="8" w:space="0" w:color="auto"/>
              <w:right w:val="nil"/>
            </w:tcBorders>
            <w:shd w:val="clear" w:color="auto" w:fill="F2F2F2" w:themeFill="background1" w:themeFillShade="F2"/>
            <w:noWrap/>
            <w:vAlign w:val="center"/>
            <w:hideMark/>
          </w:tcPr>
          <w:p w:rsidR="001D5FE1" w:rsidRPr="00C77F95" w:rsidRDefault="001D5FE1" w:rsidP="001D5FE1">
            <w:pPr>
              <w:rPr>
                <w:b/>
                <w:bCs/>
                <w:color w:val="000000"/>
                <w:sz w:val="16"/>
                <w:szCs w:val="16"/>
                <w:lang w:eastAsia="es-MX"/>
              </w:rPr>
            </w:pPr>
            <w:r w:rsidRPr="00C77F95">
              <w:rPr>
                <w:b/>
                <w:bCs/>
                <w:color w:val="000000"/>
                <w:sz w:val="16"/>
                <w:szCs w:val="16"/>
                <w:lang w:eastAsia="es-MX"/>
              </w:rPr>
              <w:t>TOTAL 2020</w:t>
            </w:r>
          </w:p>
        </w:tc>
        <w:tc>
          <w:tcPr>
            <w:tcW w:w="2125"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1D5FE1" w:rsidRPr="00C77F95" w:rsidRDefault="001D5FE1" w:rsidP="001D5FE1">
            <w:pPr>
              <w:rPr>
                <w:b/>
                <w:bCs/>
                <w:sz w:val="16"/>
                <w:szCs w:val="16"/>
                <w:lang w:eastAsia="es-MX"/>
              </w:rPr>
            </w:pPr>
            <w:r w:rsidRPr="00C77F95">
              <w:rPr>
                <w:b/>
                <w:bCs/>
                <w:sz w:val="16"/>
                <w:szCs w:val="16"/>
                <w:lang w:eastAsia="es-MX"/>
              </w:rPr>
              <w:t> </w:t>
            </w:r>
          </w:p>
        </w:tc>
        <w:tc>
          <w:tcPr>
            <w:tcW w:w="1415" w:type="dxa"/>
            <w:tcBorders>
              <w:top w:val="single" w:sz="8" w:space="0" w:color="auto"/>
              <w:left w:val="nil"/>
              <w:bottom w:val="single" w:sz="8" w:space="0" w:color="auto"/>
              <w:right w:val="nil"/>
            </w:tcBorders>
            <w:shd w:val="clear" w:color="auto" w:fill="F2F2F2" w:themeFill="background1" w:themeFillShade="F2"/>
            <w:noWrap/>
            <w:vAlign w:val="center"/>
            <w:hideMark/>
          </w:tcPr>
          <w:p w:rsidR="001D5FE1" w:rsidRPr="00C77F95" w:rsidRDefault="001D5FE1" w:rsidP="001D5FE1">
            <w:pPr>
              <w:rPr>
                <w:b/>
                <w:bCs/>
                <w:sz w:val="16"/>
                <w:szCs w:val="16"/>
                <w:lang w:eastAsia="es-MX"/>
              </w:rPr>
            </w:pPr>
            <w:r w:rsidRPr="00C77F95">
              <w:rPr>
                <w:b/>
                <w:bCs/>
                <w:sz w:val="16"/>
                <w:szCs w:val="16"/>
                <w:lang w:eastAsia="es-MX"/>
              </w:rPr>
              <w:t> </w:t>
            </w:r>
          </w:p>
        </w:tc>
        <w:tc>
          <w:tcPr>
            <w:tcW w:w="1699"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1D5FE1" w:rsidRPr="00C77F95" w:rsidRDefault="001D5FE1" w:rsidP="001D5FE1">
            <w:pPr>
              <w:jc w:val="right"/>
              <w:rPr>
                <w:b/>
                <w:bCs/>
                <w:sz w:val="16"/>
                <w:szCs w:val="16"/>
                <w:lang w:eastAsia="es-MX"/>
              </w:rPr>
            </w:pPr>
            <w:r w:rsidRPr="00C77F95">
              <w:rPr>
                <w:b/>
                <w:bCs/>
                <w:sz w:val="16"/>
                <w:szCs w:val="16"/>
                <w:lang w:eastAsia="es-MX"/>
              </w:rPr>
              <w:t>1,632,661,554.00</w:t>
            </w:r>
          </w:p>
        </w:tc>
      </w:tr>
    </w:tbl>
    <w:p w:rsidR="001D5FE1" w:rsidRPr="00C77F95" w:rsidRDefault="001D5FE1" w:rsidP="001D5FE1">
      <w:pPr>
        <w:pStyle w:val="Textoindependiente"/>
        <w:spacing w:before="90"/>
        <w:ind w:right="122"/>
        <w:rPr>
          <w:rFonts w:ascii="Times New Roman" w:hAnsi="Times New Roman" w:cs="Times New Roman"/>
        </w:rPr>
      </w:pPr>
    </w:p>
    <w:p w:rsidR="001D5FE1" w:rsidRPr="00C77F95" w:rsidRDefault="001D5FE1" w:rsidP="001D5FE1">
      <w:pPr>
        <w:pStyle w:val="Textoindependiente"/>
        <w:spacing w:before="90"/>
        <w:ind w:left="118" w:right="122"/>
        <w:rPr>
          <w:rFonts w:ascii="Times New Roman" w:hAnsi="Times New Roman" w:cs="Times New Roman"/>
        </w:rPr>
      </w:pPr>
      <w:r w:rsidRPr="00C77F95">
        <w:rPr>
          <w:rFonts w:ascii="Times New Roman" w:hAnsi="Times New Roman" w:cs="Times New Roman"/>
        </w:rPr>
        <w:t>El incremento para cada Municipio se determinará una vez que la Federación publique el Decreto de Presupuesto de Egresos 2020 y la Entidad efectúe la distribución correspondiente.</w:t>
      </w:r>
    </w:p>
    <w:p w:rsidR="001D5FE1" w:rsidRPr="00C77F95" w:rsidRDefault="001D5FE1" w:rsidP="001D5FE1">
      <w:pPr>
        <w:pStyle w:val="Textoindependiente"/>
        <w:ind w:left="118" w:right="110"/>
        <w:rPr>
          <w:rFonts w:ascii="Times New Roman" w:hAnsi="Times New Roman" w:cs="Times New Roman"/>
          <w:b w:val="0"/>
        </w:rPr>
      </w:pPr>
    </w:p>
    <w:p w:rsidR="001D5FE1" w:rsidRPr="00C77F95" w:rsidRDefault="001D5FE1" w:rsidP="001D5FE1">
      <w:pPr>
        <w:pStyle w:val="Textoindependiente"/>
        <w:ind w:left="118" w:right="110"/>
        <w:rPr>
          <w:rFonts w:ascii="Times New Roman" w:hAnsi="Times New Roman" w:cs="Times New Roman"/>
        </w:rPr>
      </w:pPr>
      <w:r w:rsidRPr="00C77F95">
        <w:rPr>
          <w:rFonts w:ascii="Times New Roman" w:hAnsi="Times New Roman" w:cs="Times New Roman"/>
          <w:b w:val="0"/>
        </w:rPr>
        <w:t xml:space="preserve">ARTÍCULO 104. </w:t>
      </w:r>
      <w:r w:rsidRPr="00C77F95">
        <w:rPr>
          <w:rFonts w:ascii="Times New Roman" w:hAnsi="Times New Roman" w:cs="Times New Roman"/>
        </w:rPr>
        <w:t>El monto específico por Municipio de las aportaciones del Fondo de Aportaciones para el Fortalecimiento</w:t>
      </w:r>
      <w:r w:rsidRPr="00C77F95">
        <w:rPr>
          <w:rFonts w:ascii="Times New Roman" w:hAnsi="Times New Roman" w:cs="Times New Roman"/>
          <w:spacing w:val="-9"/>
        </w:rPr>
        <w:t xml:space="preserve"> </w:t>
      </w:r>
      <w:r w:rsidRPr="00C77F95">
        <w:rPr>
          <w:rFonts w:ascii="Times New Roman" w:hAnsi="Times New Roman" w:cs="Times New Roman"/>
        </w:rPr>
        <w:t>Municipal</w:t>
      </w:r>
      <w:r w:rsidRPr="00C77F95">
        <w:rPr>
          <w:rFonts w:ascii="Times New Roman" w:hAnsi="Times New Roman" w:cs="Times New Roman"/>
          <w:spacing w:val="-8"/>
        </w:rPr>
        <w:t xml:space="preserve"> </w:t>
      </w:r>
      <w:r w:rsidRPr="00C77F95">
        <w:rPr>
          <w:rFonts w:ascii="Times New Roman" w:hAnsi="Times New Roman" w:cs="Times New Roman"/>
        </w:rPr>
        <w:t>y</w:t>
      </w:r>
      <w:r w:rsidRPr="00C77F95">
        <w:rPr>
          <w:rFonts w:ascii="Times New Roman" w:hAnsi="Times New Roman" w:cs="Times New Roman"/>
          <w:spacing w:val="-14"/>
        </w:rPr>
        <w:t xml:space="preserve"> </w:t>
      </w:r>
      <w:r w:rsidRPr="00C77F95">
        <w:rPr>
          <w:rFonts w:ascii="Times New Roman" w:hAnsi="Times New Roman" w:cs="Times New Roman"/>
        </w:rPr>
        <w:t>del</w:t>
      </w:r>
      <w:r w:rsidRPr="00C77F95">
        <w:rPr>
          <w:rFonts w:ascii="Times New Roman" w:hAnsi="Times New Roman" w:cs="Times New Roman"/>
          <w:spacing w:val="-10"/>
        </w:rPr>
        <w:t xml:space="preserve"> </w:t>
      </w:r>
      <w:r w:rsidRPr="00C77F95">
        <w:rPr>
          <w:rFonts w:ascii="Times New Roman" w:hAnsi="Times New Roman" w:cs="Times New Roman"/>
        </w:rPr>
        <w:t>Fondo</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Aportaciones</w:t>
      </w:r>
      <w:r w:rsidRPr="00C77F95">
        <w:rPr>
          <w:rFonts w:ascii="Times New Roman" w:hAnsi="Times New Roman" w:cs="Times New Roman"/>
          <w:spacing w:val="-11"/>
        </w:rPr>
        <w:t xml:space="preserve"> </w:t>
      </w:r>
      <w:r w:rsidRPr="00C77F95">
        <w:rPr>
          <w:rFonts w:ascii="Times New Roman" w:hAnsi="Times New Roman" w:cs="Times New Roman"/>
        </w:rPr>
        <w:t>para</w:t>
      </w:r>
      <w:r w:rsidRPr="00C77F95">
        <w:rPr>
          <w:rFonts w:ascii="Times New Roman" w:hAnsi="Times New Roman" w:cs="Times New Roman"/>
          <w:spacing w:val="-10"/>
        </w:rPr>
        <w:t xml:space="preserve"> </w:t>
      </w:r>
      <w:r w:rsidRPr="00C77F95">
        <w:rPr>
          <w:rFonts w:ascii="Times New Roman" w:hAnsi="Times New Roman" w:cs="Times New Roman"/>
        </w:rPr>
        <w:t>la</w:t>
      </w:r>
      <w:r w:rsidRPr="00C77F95">
        <w:rPr>
          <w:rFonts w:ascii="Times New Roman" w:hAnsi="Times New Roman" w:cs="Times New Roman"/>
          <w:spacing w:val="-6"/>
        </w:rPr>
        <w:t xml:space="preserve"> </w:t>
      </w:r>
      <w:r w:rsidRPr="00C77F95">
        <w:rPr>
          <w:rFonts w:ascii="Times New Roman" w:hAnsi="Times New Roman" w:cs="Times New Roman"/>
        </w:rPr>
        <w:t>Infraestructura</w:t>
      </w:r>
      <w:r w:rsidRPr="00C77F95">
        <w:rPr>
          <w:rFonts w:ascii="Times New Roman" w:hAnsi="Times New Roman" w:cs="Times New Roman"/>
          <w:spacing w:val="-10"/>
        </w:rPr>
        <w:t xml:space="preserve"> </w:t>
      </w:r>
      <w:r w:rsidRPr="00C77F95">
        <w:rPr>
          <w:rFonts w:ascii="Times New Roman" w:hAnsi="Times New Roman" w:cs="Times New Roman"/>
        </w:rPr>
        <w:t>Municipal,</w:t>
      </w:r>
      <w:r w:rsidRPr="00C77F95">
        <w:rPr>
          <w:rFonts w:ascii="Times New Roman" w:hAnsi="Times New Roman" w:cs="Times New Roman"/>
          <w:spacing w:val="-10"/>
        </w:rPr>
        <w:t xml:space="preserve"> </w:t>
      </w:r>
      <w:r w:rsidRPr="00C77F95">
        <w:rPr>
          <w:rFonts w:ascii="Times New Roman" w:hAnsi="Times New Roman" w:cs="Times New Roman"/>
        </w:rPr>
        <w:t>será</w:t>
      </w:r>
      <w:r w:rsidRPr="00C77F95">
        <w:rPr>
          <w:rFonts w:ascii="Times New Roman" w:hAnsi="Times New Roman" w:cs="Times New Roman"/>
          <w:spacing w:val="-10"/>
        </w:rPr>
        <w:t xml:space="preserve"> </w:t>
      </w:r>
      <w:r w:rsidRPr="00C77F95">
        <w:rPr>
          <w:rFonts w:ascii="Times New Roman" w:hAnsi="Times New Roman" w:cs="Times New Roman"/>
        </w:rPr>
        <w:t>publicado</w:t>
      </w:r>
      <w:r w:rsidRPr="00C77F95">
        <w:rPr>
          <w:rFonts w:ascii="Times New Roman" w:hAnsi="Times New Roman" w:cs="Times New Roman"/>
          <w:spacing w:val="-11"/>
        </w:rPr>
        <w:t xml:space="preserve"> </w:t>
      </w:r>
      <w:r w:rsidRPr="00C77F95">
        <w:rPr>
          <w:rFonts w:ascii="Times New Roman" w:hAnsi="Times New Roman" w:cs="Times New Roman"/>
        </w:rPr>
        <w:t>por</w:t>
      </w:r>
      <w:r w:rsidRPr="00C77F95">
        <w:rPr>
          <w:rFonts w:ascii="Times New Roman" w:hAnsi="Times New Roman" w:cs="Times New Roman"/>
          <w:spacing w:val="-10"/>
        </w:rPr>
        <w:t xml:space="preserve"> </w:t>
      </w:r>
      <w:r w:rsidRPr="00C77F95">
        <w:rPr>
          <w:rFonts w:ascii="Times New Roman" w:hAnsi="Times New Roman" w:cs="Times New Roman"/>
        </w:rPr>
        <w:t>la</w:t>
      </w:r>
      <w:r w:rsidRPr="00C77F95">
        <w:rPr>
          <w:rFonts w:ascii="Times New Roman" w:hAnsi="Times New Roman" w:cs="Times New Roman"/>
          <w:spacing w:val="-10"/>
        </w:rPr>
        <w:t xml:space="preserve"> </w:t>
      </w:r>
      <w:r w:rsidRPr="00C77F95">
        <w:rPr>
          <w:rFonts w:ascii="Times New Roman" w:hAnsi="Times New Roman" w:cs="Times New Roman"/>
        </w:rPr>
        <w:t>Secretaría de Planeación y Finanzas, el 31 de enero del 2020, conforme a la Ley de Coordinación</w:t>
      </w:r>
      <w:r w:rsidRPr="00C77F95">
        <w:rPr>
          <w:rFonts w:ascii="Times New Roman" w:hAnsi="Times New Roman" w:cs="Times New Roman"/>
          <w:spacing w:val="-27"/>
        </w:rPr>
        <w:t xml:space="preserve"> </w:t>
      </w:r>
      <w:r w:rsidRPr="00C77F95">
        <w:rPr>
          <w:rFonts w:ascii="Times New Roman" w:hAnsi="Times New Roman" w:cs="Times New Roman"/>
        </w:rPr>
        <w:t>Fiscal.</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78" w:right="111"/>
        <w:rPr>
          <w:rFonts w:ascii="Times New Roman" w:hAnsi="Times New Roman" w:cs="Times New Roman"/>
        </w:rPr>
      </w:pPr>
      <w:r w:rsidRPr="00C77F95">
        <w:rPr>
          <w:rFonts w:ascii="Times New Roman" w:hAnsi="Times New Roman" w:cs="Times New Roman"/>
          <w:b w:val="0"/>
        </w:rPr>
        <w:t xml:space="preserve">ARTÍCULO 105. </w:t>
      </w:r>
      <w:r w:rsidRPr="00C77F95">
        <w:rPr>
          <w:rFonts w:ascii="Times New Roman" w:hAnsi="Times New Roman" w:cs="Times New Roman"/>
        </w:rPr>
        <w:t>El Poder Ejecutivo podrá convenir con los Ayuntamientos, la asignación de recursos de Dependencias o Entidades para la ejecución de obras, programas y acciones mediante la suscripción de convenios de desarrollo social Estado-Municipio, en el que se establezcan los compromisos que cada una de las instancias asumen; estos convenios deberán cumplir como mínimo con lo siguiente:</w:t>
      </w:r>
    </w:p>
    <w:p w:rsidR="001D5FE1" w:rsidRPr="00C77F95" w:rsidRDefault="001D5FE1" w:rsidP="001D5FE1">
      <w:pPr>
        <w:pStyle w:val="Textoindependiente"/>
        <w:rPr>
          <w:rFonts w:ascii="Times New Roman" w:hAnsi="Times New Roman" w:cs="Times New Roman"/>
        </w:rPr>
      </w:pPr>
    </w:p>
    <w:p w:rsidR="001D5FE1" w:rsidRPr="00C77F95" w:rsidRDefault="001D5FE1" w:rsidP="00C77F95">
      <w:pPr>
        <w:pStyle w:val="Prrafodelista"/>
        <w:widowControl w:val="0"/>
        <w:numPr>
          <w:ilvl w:val="0"/>
          <w:numId w:val="29"/>
        </w:numPr>
        <w:tabs>
          <w:tab w:val="left" w:pos="898"/>
          <w:tab w:val="left" w:pos="899"/>
        </w:tabs>
        <w:autoSpaceDE w:val="0"/>
        <w:autoSpaceDN w:val="0"/>
        <w:ind w:hanging="487"/>
        <w:jc w:val="left"/>
        <w:rPr>
          <w:sz w:val="20"/>
        </w:rPr>
      </w:pPr>
      <w:r w:rsidRPr="00C77F95">
        <w:rPr>
          <w:sz w:val="20"/>
        </w:rPr>
        <w:t>Ser congruentes con lo dispuesto en el Plan Estatal de</w:t>
      </w:r>
      <w:r w:rsidRPr="00C77F95">
        <w:rPr>
          <w:spacing w:val="-19"/>
          <w:sz w:val="20"/>
        </w:rPr>
        <w:t xml:space="preserve"> </w:t>
      </w:r>
      <w:r w:rsidRPr="00C77F95">
        <w:rPr>
          <w:sz w:val="20"/>
        </w:rPr>
        <w:t>Desarrollo;</w:t>
      </w:r>
    </w:p>
    <w:p w:rsidR="001D5FE1" w:rsidRPr="00C77F95" w:rsidRDefault="001D5FE1" w:rsidP="00C77F95">
      <w:pPr>
        <w:pStyle w:val="Prrafodelista"/>
        <w:widowControl w:val="0"/>
        <w:numPr>
          <w:ilvl w:val="0"/>
          <w:numId w:val="29"/>
        </w:numPr>
        <w:tabs>
          <w:tab w:val="left" w:pos="899"/>
        </w:tabs>
        <w:autoSpaceDE w:val="0"/>
        <w:autoSpaceDN w:val="0"/>
        <w:spacing w:before="69"/>
        <w:ind w:right="118" w:hanging="566"/>
        <w:jc w:val="both"/>
        <w:rPr>
          <w:sz w:val="20"/>
        </w:rPr>
      </w:pPr>
      <w:r w:rsidRPr="00C77F95">
        <w:rPr>
          <w:sz w:val="20"/>
        </w:rPr>
        <w:t>Establecer de manera clara su objeto, sujetos, unidades encargadas de su ejecución, estructura financiera,</w:t>
      </w:r>
      <w:r w:rsidRPr="00C77F95">
        <w:rPr>
          <w:spacing w:val="-31"/>
          <w:sz w:val="20"/>
        </w:rPr>
        <w:t xml:space="preserve"> </w:t>
      </w:r>
      <w:r w:rsidRPr="00C77F95">
        <w:rPr>
          <w:sz w:val="20"/>
        </w:rPr>
        <w:t>plazos para su ejecución, procedimientos de control, vigilancia, seguimiento, evaluación y fiscalización,</w:t>
      </w:r>
      <w:r w:rsidRPr="00C77F95">
        <w:rPr>
          <w:spacing w:val="-32"/>
          <w:sz w:val="20"/>
        </w:rPr>
        <w:t xml:space="preserve"> </w:t>
      </w:r>
      <w:r w:rsidRPr="00C77F95">
        <w:rPr>
          <w:sz w:val="20"/>
        </w:rPr>
        <w:t>y</w:t>
      </w:r>
    </w:p>
    <w:p w:rsidR="001D5FE1" w:rsidRPr="00C77F95" w:rsidRDefault="001D5FE1" w:rsidP="00C77F95">
      <w:pPr>
        <w:pStyle w:val="Prrafodelista"/>
        <w:widowControl w:val="0"/>
        <w:numPr>
          <w:ilvl w:val="0"/>
          <w:numId w:val="29"/>
        </w:numPr>
        <w:tabs>
          <w:tab w:val="left" w:pos="899"/>
        </w:tabs>
        <w:autoSpaceDE w:val="0"/>
        <w:autoSpaceDN w:val="0"/>
        <w:spacing w:before="79"/>
        <w:ind w:right="113" w:hanging="643"/>
        <w:jc w:val="both"/>
        <w:rPr>
          <w:sz w:val="20"/>
        </w:rPr>
      </w:pPr>
      <w:r w:rsidRPr="00C77F95">
        <w:rPr>
          <w:sz w:val="20"/>
        </w:rPr>
        <w:t>Dar prioridad a los programas, obras o acciones que beneficien a más de un Municipio, con el propósito de propiciar el desarrollo</w:t>
      </w:r>
      <w:r w:rsidRPr="00C77F95">
        <w:rPr>
          <w:spacing w:val="-9"/>
          <w:sz w:val="20"/>
        </w:rPr>
        <w:t xml:space="preserve"> </w:t>
      </w:r>
      <w:r w:rsidRPr="00C77F95">
        <w:rPr>
          <w:sz w:val="20"/>
        </w:rPr>
        <w:t>regional.</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Pr>
          <w:rFonts w:ascii="Times New Roman" w:hAnsi="Times New Roman" w:cs="Times New Roman"/>
        </w:rPr>
      </w:pPr>
      <w:r w:rsidRPr="00C77F95">
        <w:rPr>
          <w:rFonts w:ascii="Times New Roman" w:hAnsi="Times New Roman" w:cs="Times New Roman"/>
          <w:b w:val="0"/>
        </w:rPr>
        <w:t xml:space="preserve">ARTÍCULO 106. </w:t>
      </w:r>
      <w:r w:rsidRPr="00C77F95">
        <w:rPr>
          <w:rFonts w:ascii="Times New Roman" w:hAnsi="Times New Roman" w:cs="Times New Roman"/>
        </w:rPr>
        <w:t>En las transferencias de los municipios a que se refieren los artículos 93, 95, 99, 102 y 103 de este Decreto, los municipios deberán observar lo siguiente:</w:t>
      </w:r>
    </w:p>
    <w:p w:rsidR="001D5FE1" w:rsidRPr="00C77F95" w:rsidRDefault="001D5FE1" w:rsidP="00C77F95">
      <w:pPr>
        <w:pStyle w:val="Prrafodelista"/>
        <w:widowControl w:val="0"/>
        <w:numPr>
          <w:ilvl w:val="0"/>
          <w:numId w:val="28"/>
        </w:numPr>
        <w:tabs>
          <w:tab w:val="left" w:pos="899"/>
        </w:tabs>
        <w:autoSpaceDE w:val="0"/>
        <w:autoSpaceDN w:val="0"/>
        <w:spacing w:before="67"/>
        <w:ind w:right="117" w:hanging="487"/>
        <w:jc w:val="both"/>
        <w:rPr>
          <w:sz w:val="20"/>
        </w:rPr>
      </w:pPr>
      <w:r w:rsidRPr="00C77F95">
        <w:rPr>
          <w:sz w:val="20"/>
        </w:rPr>
        <w:t>Aperturar</w:t>
      </w:r>
      <w:r w:rsidRPr="00C77F95">
        <w:rPr>
          <w:spacing w:val="-4"/>
          <w:sz w:val="20"/>
        </w:rPr>
        <w:t xml:space="preserve"> </w:t>
      </w:r>
      <w:r w:rsidRPr="00C77F95">
        <w:rPr>
          <w:sz w:val="20"/>
        </w:rPr>
        <w:t>una</w:t>
      </w:r>
      <w:r w:rsidRPr="00C77F95">
        <w:rPr>
          <w:spacing w:val="-5"/>
          <w:sz w:val="20"/>
        </w:rPr>
        <w:t xml:space="preserve"> </w:t>
      </w:r>
      <w:r w:rsidRPr="00C77F95">
        <w:rPr>
          <w:sz w:val="20"/>
        </w:rPr>
        <w:t>cuenta</w:t>
      </w:r>
      <w:r w:rsidRPr="00C77F95">
        <w:rPr>
          <w:spacing w:val="-5"/>
          <w:sz w:val="20"/>
        </w:rPr>
        <w:t xml:space="preserve"> </w:t>
      </w:r>
      <w:r w:rsidRPr="00C77F95">
        <w:rPr>
          <w:sz w:val="20"/>
        </w:rPr>
        <w:t>bancaria</w:t>
      </w:r>
      <w:r w:rsidRPr="00C77F95">
        <w:rPr>
          <w:spacing w:val="-5"/>
          <w:sz w:val="20"/>
        </w:rPr>
        <w:t xml:space="preserve"> </w:t>
      </w:r>
      <w:r w:rsidRPr="00C77F95">
        <w:rPr>
          <w:sz w:val="20"/>
        </w:rPr>
        <w:t>productiva</w:t>
      </w:r>
      <w:r w:rsidRPr="00C77F95">
        <w:rPr>
          <w:spacing w:val="-5"/>
          <w:sz w:val="20"/>
        </w:rPr>
        <w:t xml:space="preserve"> </w:t>
      </w:r>
      <w:r w:rsidRPr="00C77F95">
        <w:rPr>
          <w:sz w:val="20"/>
        </w:rPr>
        <w:t>específica</w:t>
      </w:r>
      <w:r w:rsidRPr="00C77F95">
        <w:rPr>
          <w:spacing w:val="-5"/>
          <w:sz w:val="20"/>
        </w:rPr>
        <w:t xml:space="preserve"> </w:t>
      </w:r>
      <w:r w:rsidRPr="00C77F95">
        <w:rPr>
          <w:sz w:val="20"/>
        </w:rPr>
        <w:t>por</w:t>
      </w:r>
      <w:r w:rsidRPr="00C77F95">
        <w:rPr>
          <w:spacing w:val="-5"/>
          <w:sz w:val="20"/>
        </w:rPr>
        <w:t xml:space="preserve"> </w:t>
      </w:r>
      <w:r w:rsidRPr="00C77F95">
        <w:rPr>
          <w:sz w:val="20"/>
        </w:rPr>
        <w:t>fondo</w:t>
      </w:r>
      <w:r w:rsidRPr="00C77F95">
        <w:rPr>
          <w:spacing w:val="-4"/>
          <w:sz w:val="20"/>
        </w:rPr>
        <w:t xml:space="preserve"> </w:t>
      </w:r>
      <w:r w:rsidRPr="00C77F95">
        <w:rPr>
          <w:sz w:val="20"/>
        </w:rPr>
        <w:t>y</w:t>
      </w:r>
      <w:r w:rsidRPr="00C77F95">
        <w:rPr>
          <w:spacing w:val="-7"/>
          <w:sz w:val="20"/>
        </w:rPr>
        <w:t xml:space="preserve"> </w:t>
      </w:r>
      <w:r w:rsidRPr="00C77F95">
        <w:rPr>
          <w:sz w:val="20"/>
        </w:rPr>
        <w:t>notificarla</w:t>
      </w:r>
      <w:r w:rsidRPr="00C77F95">
        <w:rPr>
          <w:spacing w:val="-5"/>
          <w:sz w:val="20"/>
        </w:rPr>
        <w:t xml:space="preserve"> </w:t>
      </w:r>
      <w:r w:rsidRPr="00C77F95">
        <w:rPr>
          <w:sz w:val="20"/>
        </w:rPr>
        <w:t>vía</w:t>
      </w:r>
      <w:r w:rsidRPr="00C77F95">
        <w:rPr>
          <w:spacing w:val="-5"/>
          <w:sz w:val="20"/>
        </w:rPr>
        <w:t xml:space="preserve"> </w:t>
      </w:r>
      <w:r w:rsidRPr="00C77F95">
        <w:rPr>
          <w:sz w:val="20"/>
        </w:rPr>
        <w:t>oficial</w:t>
      </w:r>
      <w:r w:rsidRPr="00C77F95">
        <w:rPr>
          <w:spacing w:val="-5"/>
          <w:sz w:val="20"/>
        </w:rPr>
        <w:t xml:space="preserve"> </w:t>
      </w:r>
      <w:r w:rsidRPr="00C77F95">
        <w:rPr>
          <w:sz w:val="20"/>
        </w:rPr>
        <w:t>a</w:t>
      </w:r>
      <w:r w:rsidRPr="00C77F95">
        <w:rPr>
          <w:spacing w:val="-5"/>
          <w:sz w:val="20"/>
        </w:rPr>
        <w:t xml:space="preserve"> </w:t>
      </w:r>
      <w:r w:rsidRPr="00C77F95">
        <w:rPr>
          <w:sz w:val="20"/>
        </w:rPr>
        <w:t>la</w:t>
      </w:r>
      <w:r w:rsidRPr="00C77F95">
        <w:rPr>
          <w:spacing w:val="-5"/>
          <w:sz w:val="20"/>
        </w:rPr>
        <w:t xml:space="preserve"> </w:t>
      </w:r>
      <w:r w:rsidRPr="00C77F95">
        <w:rPr>
          <w:sz w:val="20"/>
        </w:rPr>
        <w:t>Secretaría,</w:t>
      </w:r>
      <w:r w:rsidRPr="00C77F95">
        <w:rPr>
          <w:spacing w:val="-5"/>
          <w:sz w:val="20"/>
        </w:rPr>
        <w:t xml:space="preserve"> </w:t>
      </w:r>
      <w:r w:rsidRPr="00C77F95">
        <w:rPr>
          <w:sz w:val="20"/>
        </w:rPr>
        <w:t>previo</w:t>
      </w:r>
      <w:r w:rsidRPr="00C77F95">
        <w:rPr>
          <w:spacing w:val="-5"/>
          <w:sz w:val="20"/>
        </w:rPr>
        <w:t xml:space="preserve"> </w:t>
      </w:r>
      <w:r w:rsidRPr="00C77F95">
        <w:rPr>
          <w:sz w:val="20"/>
        </w:rPr>
        <w:t>a</w:t>
      </w:r>
      <w:r w:rsidRPr="00C77F95">
        <w:rPr>
          <w:spacing w:val="-5"/>
          <w:sz w:val="20"/>
        </w:rPr>
        <w:t xml:space="preserve"> </w:t>
      </w:r>
      <w:r w:rsidRPr="00C77F95">
        <w:rPr>
          <w:sz w:val="20"/>
        </w:rPr>
        <w:t>la recepción del</w:t>
      </w:r>
      <w:r w:rsidRPr="00C77F95">
        <w:rPr>
          <w:spacing w:val="-7"/>
          <w:sz w:val="20"/>
        </w:rPr>
        <w:t xml:space="preserve"> </w:t>
      </w:r>
      <w:r w:rsidRPr="00C77F95">
        <w:rPr>
          <w:sz w:val="20"/>
        </w:rPr>
        <w:t>recurso;</w:t>
      </w:r>
    </w:p>
    <w:p w:rsidR="001D5FE1" w:rsidRPr="00C77F95" w:rsidRDefault="001D5FE1" w:rsidP="00C77F95">
      <w:pPr>
        <w:pStyle w:val="Prrafodelista"/>
        <w:widowControl w:val="0"/>
        <w:numPr>
          <w:ilvl w:val="0"/>
          <w:numId w:val="28"/>
        </w:numPr>
        <w:tabs>
          <w:tab w:val="left" w:pos="899"/>
        </w:tabs>
        <w:autoSpaceDE w:val="0"/>
        <w:autoSpaceDN w:val="0"/>
        <w:spacing w:before="70"/>
        <w:ind w:right="108" w:hanging="566"/>
        <w:jc w:val="both"/>
        <w:rPr>
          <w:sz w:val="20"/>
        </w:rPr>
      </w:pPr>
      <w:r w:rsidRPr="00C77F95">
        <w:rPr>
          <w:sz w:val="20"/>
        </w:rPr>
        <w:t>Remitir</w:t>
      </w:r>
      <w:r w:rsidRPr="00C77F95">
        <w:rPr>
          <w:spacing w:val="-12"/>
          <w:sz w:val="20"/>
        </w:rPr>
        <w:t xml:space="preserve"> </w:t>
      </w:r>
      <w:r w:rsidRPr="00C77F95">
        <w:rPr>
          <w:sz w:val="20"/>
        </w:rPr>
        <w:t>a</w:t>
      </w:r>
      <w:r w:rsidRPr="00C77F95">
        <w:rPr>
          <w:spacing w:val="-12"/>
          <w:sz w:val="20"/>
        </w:rPr>
        <w:t xml:space="preserve"> </w:t>
      </w:r>
      <w:r w:rsidRPr="00C77F95">
        <w:rPr>
          <w:sz w:val="20"/>
        </w:rPr>
        <w:t>la</w:t>
      </w:r>
      <w:r w:rsidRPr="00C77F95">
        <w:rPr>
          <w:spacing w:val="-12"/>
          <w:sz w:val="20"/>
        </w:rPr>
        <w:t xml:space="preserve"> </w:t>
      </w:r>
      <w:r w:rsidRPr="00C77F95">
        <w:rPr>
          <w:sz w:val="20"/>
        </w:rPr>
        <w:t>Secretaría</w:t>
      </w:r>
      <w:r w:rsidRPr="00C77F95">
        <w:rPr>
          <w:spacing w:val="-12"/>
          <w:sz w:val="20"/>
        </w:rPr>
        <w:t xml:space="preserve"> </w:t>
      </w:r>
      <w:r w:rsidRPr="00C77F95">
        <w:rPr>
          <w:sz w:val="20"/>
        </w:rPr>
        <w:t>un</w:t>
      </w:r>
      <w:r w:rsidRPr="00C77F95">
        <w:rPr>
          <w:spacing w:val="-14"/>
          <w:sz w:val="20"/>
        </w:rPr>
        <w:t xml:space="preserve"> </w:t>
      </w:r>
      <w:r w:rsidRPr="00C77F95">
        <w:rPr>
          <w:sz w:val="20"/>
        </w:rPr>
        <w:t>Recibo</w:t>
      </w:r>
      <w:r w:rsidRPr="00C77F95">
        <w:rPr>
          <w:spacing w:val="-12"/>
          <w:sz w:val="20"/>
        </w:rPr>
        <w:t xml:space="preserve"> </w:t>
      </w:r>
      <w:r w:rsidRPr="00C77F95">
        <w:rPr>
          <w:sz w:val="20"/>
        </w:rPr>
        <w:t>Oficial</w:t>
      </w:r>
      <w:r w:rsidRPr="00C77F95">
        <w:rPr>
          <w:spacing w:val="-12"/>
          <w:sz w:val="20"/>
        </w:rPr>
        <w:t xml:space="preserve"> </w:t>
      </w:r>
      <w:r w:rsidRPr="00C77F95">
        <w:rPr>
          <w:sz w:val="20"/>
        </w:rPr>
        <w:t>por</w:t>
      </w:r>
      <w:r w:rsidRPr="00C77F95">
        <w:rPr>
          <w:spacing w:val="-12"/>
          <w:sz w:val="20"/>
        </w:rPr>
        <w:t xml:space="preserve"> </w:t>
      </w:r>
      <w:r w:rsidRPr="00C77F95">
        <w:rPr>
          <w:sz w:val="20"/>
        </w:rPr>
        <w:t>cada</w:t>
      </w:r>
      <w:r w:rsidRPr="00C77F95">
        <w:rPr>
          <w:spacing w:val="-12"/>
          <w:sz w:val="20"/>
        </w:rPr>
        <w:t xml:space="preserve"> </w:t>
      </w:r>
      <w:r w:rsidRPr="00C77F95">
        <w:rPr>
          <w:sz w:val="20"/>
        </w:rPr>
        <w:t>ministración</w:t>
      </w:r>
      <w:r w:rsidRPr="00C77F95">
        <w:rPr>
          <w:spacing w:val="-14"/>
          <w:sz w:val="20"/>
        </w:rPr>
        <w:t xml:space="preserve"> </w:t>
      </w:r>
      <w:r w:rsidRPr="00C77F95">
        <w:rPr>
          <w:sz w:val="20"/>
        </w:rPr>
        <w:t>del</w:t>
      </w:r>
      <w:r w:rsidRPr="00C77F95">
        <w:rPr>
          <w:spacing w:val="-12"/>
          <w:sz w:val="20"/>
        </w:rPr>
        <w:t xml:space="preserve"> </w:t>
      </w:r>
      <w:r w:rsidRPr="00C77F95">
        <w:rPr>
          <w:sz w:val="20"/>
        </w:rPr>
        <w:t>fondo,</w:t>
      </w:r>
      <w:r w:rsidRPr="00C77F95">
        <w:rPr>
          <w:spacing w:val="-12"/>
          <w:sz w:val="20"/>
        </w:rPr>
        <w:t xml:space="preserve"> </w:t>
      </w:r>
      <w:r w:rsidRPr="00C77F95">
        <w:rPr>
          <w:sz w:val="20"/>
        </w:rPr>
        <w:t>así</w:t>
      </w:r>
      <w:r w:rsidRPr="00C77F95">
        <w:rPr>
          <w:spacing w:val="-13"/>
          <w:sz w:val="20"/>
        </w:rPr>
        <w:t xml:space="preserve"> </w:t>
      </w:r>
      <w:r w:rsidRPr="00C77F95">
        <w:rPr>
          <w:sz w:val="20"/>
        </w:rPr>
        <w:t>como</w:t>
      </w:r>
      <w:r w:rsidRPr="00C77F95">
        <w:rPr>
          <w:spacing w:val="-12"/>
          <w:sz w:val="20"/>
        </w:rPr>
        <w:t xml:space="preserve"> </w:t>
      </w:r>
      <w:r w:rsidRPr="00C77F95">
        <w:rPr>
          <w:sz w:val="20"/>
        </w:rPr>
        <w:t>el</w:t>
      </w:r>
      <w:r w:rsidRPr="00C77F95">
        <w:rPr>
          <w:spacing w:val="-12"/>
          <w:sz w:val="20"/>
        </w:rPr>
        <w:t xml:space="preserve"> </w:t>
      </w:r>
      <w:r w:rsidRPr="00C77F95">
        <w:rPr>
          <w:sz w:val="20"/>
        </w:rPr>
        <w:t>Comprobante</w:t>
      </w:r>
      <w:r w:rsidRPr="00C77F95">
        <w:rPr>
          <w:spacing w:val="-6"/>
          <w:sz w:val="20"/>
        </w:rPr>
        <w:t xml:space="preserve"> </w:t>
      </w:r>
      <w:r w:rsidRPr="00C77F95">
        <w:rPr>
          <w:sz w:val="20"/>
        </w:rPr>
        <w:t>Fiscal</w:t>
      </w:r>
      <w:r w:rsidRPr="00C77F95">
        <w:rPr>
          <w:spacing w:val="-13"/>
          <w:sz w:val="20"/>
        </w:rPr>
        <w:t xml:space="preserve"> </w:t>
      </w:r>
      <w:r w:rsidRPr="00C77F95">
        <w:rPr>
          <w:sz w:val="20"/>
        </w:rPr>
        <w:t>Digital correspondiente;</w:t>
      </w:r>
    </w:p>
    <w:p w:rsidR="001D5FE1" w:rsidRPr="00C77F95" w:rsidRDefault="001D5FE1" w:rsidP="00C77F95">
      <w:pPr>
        <w:pStyle w:val="Prrafodelista"/>
        <w:widowControl w:val="0"/>
        <w:numPr>
          <w:ilvl w:val="0"/>
          <w:numId w:val="28"/>
        </w:numPr>
        <w:tabs>
          <w:tab w:val="left" w:pos="899"/>
        </w:tabs>
        <w:autoSpaceDE w:val="0"/>
        <w:autoSpaceDN w:val="0"/>
        <w:spacing w:before="69"/>
        <w:ind w:right="121" w:hanging="643"/>
        <w:jc w:val="both"/>
        <w:rPr>
          <w:sz w:val="20"/>
        </w:rPr>
      </w:pPr>
      <w:r w:rsidRPr="00C77F95">
        <w:rPr>
          <w:sz w:val="20"/>
        </w:rPr>
        <w:t>Firmar un Convenio con la Secretaría, donde se especifiquen las Reglas de Operación del Fondo, el calendario de ministraciones federales, se delimiten responsabilidades y se establezcan los compromisos que se contraen al ejercer los</w:t>
      </w:r>
      <w:r w:rsidRPr="00C77F95">
        <w:rPr>
          <w:spacing w:val="-10"/>
          <w:sz w:val="20"/>
        </w:rPr>
        <w:t xml:space="preserve"> </w:t>
      </w:r>
      <w:r w:rsidRPr="00C77F95">
        <w:rPr>
          <w:sz w:val="20"/>
        </w:rPr>
        <w:t>recursos;</w:t>
      </w:r>
    </w:p>
    <w:p w:rsidR="001D5FE1" w:rsidRPr="00C77F95" w:rsidRDefault="001D5FE1" w:rsidP="00C77F95">
      <w:pPr>
        <w:pStyle w:val="Prrafodelista"/>
        <w:widowControl w:val="0"/>
        <w:numPr>
          <w:ilvl w:val="0"/>
          <w:numId w:val="28"/>
        </w:numPr>
        <w:tabs>
          <w:tab w:val="left" w:pos="898"/>
          <w:tab w:val="left" w:pos="899"/>
        </w:tabs>
        <w:autoSpaceDE w:val="0"/>
        <w:autoSpaceDN w:val="0"/>
        <w:spacing w:before="67"/>
        <w:ind w:hanging="631"/>
        <w:jc w:val="left"/>
        <w:rPr>
          <w:sz w:val="20"/>
        </w:rPr>
      </w:pPr>
      <w:r w:rsidRPr="00C77F95">
        <w:rPr>
          <w:sz w:val="20"/>
        </w:rPr>
        <w:t>Registrar los fondos en su contabilidad y conservar la documentación oficial</w:t>
      </w:r>
      <w:r w:rsidRPr="00C77F95">
        <w:rPr>
          <w:spacing w:val="-23"/>
          <w:sz w:val="20"/>
        </w:rPr>
        <w:t xml:space="preserve"> </w:t>
      </w:r>
      <w:r w:rsidRPr="00C77F95">
        <w:rPr>
          <w:sz w:val="20"/>
        </w:rPr>
        <w:t>comprobatoria;</w:t>
      </w:r>
    </w:p>
    <w:p w:rsidR="001D5FE1" w:rsidRPr="00C77F95" w:rsidRDefault="001D5FE1" w:rsidP="00C77F95">
      <w:pPr>
        <w:pStyle w:val="Prrafodelista"/>
        <w:widowControl w:val="0"/>
        <w:numPr>
          <w:ilvl w:val="0"/>
          <w:numId w:val="28"/>
        </w:numPr>
        <w:tabs>
          <w:tab w:val="left" w:pos="899"/>
        </w:tabs>
        <w:autoSpaceDE w:val="0"/>
        <w:autoSpaceDN w:val="0"/>
        <w:spacing w:before="69"/>
        <w:ind w:right="112" w:hanging="554"/>
        <w:jc w:val="both"/>
        <w:rPr>
          <w:sz w:val="20"/>
        </w:rPr>
      </w:pPr>
      <w:r w:rsidRPr="00C77F95">
        <w:rPr>
          <w:sz w:val="20"/>
        </w:rPr>
        <w:t>Ejercer</w:t>
      </w:r>
      <w:r w:rsidRPr="00C77F95">
        <w:rPr>
          <w:spacing w:val="-4"/>
          <w:sz w:val="20"/>
        </w:rPr>
        <w:t xml:space="preserve"> </w:t>
      </w:r>
      <w:r w:rsidRPr="00C77F95">
        <w:rPr>
          <w:sz w:val="20"/>
        </w:rPr>
        <w:t>los</w:t>
      </w:r>
      <w:r w:rsidRPr="00C77F95">
        <w:rPr>
          <w:spacing w:val="-5"/>
          <w:sz w:val="20"/>
        </w:rPr>
        <w:t xml:space="preserve"> </w:t>
      </w:r>
      <w:r w:rsidRPr="00C77F95">
        <w:rPr>
          <w:sz w:val="20"/>
        </w:rPr>
        <w:t>recursos,</w:t>
      </w:r>
      <w:r w:rsidRPr="00C77F95">
        <w:rPr>
          <w:spacing w:val="-4"/>
          <w:sz w:val="20"/>
        </w:rPr>
        <w:t xml:space="preserve"> </w:t>
      </w:r>
      <w:r w:rsidRPr="00C77F95">
        <w:rPr>
          <w:sz w:val="20"/>
        </w:rPr>
        <w:t>conforme</w:t>
      </w:r>
      <w:r w:rsidRPr="00C77F95">
        <w:rPr>
          <w:spacing w:val="-2"/>
          <w:sz w:val="20"/>
        </w:rPr>
        <w:t xml:space="preserve"> </w:t>
      </w:r>
      <w:r w:rsidRPr="00C77F95">
        <w:rPr>
          <w:sz w:val="20"/>
        </w:rPr>
        <w:t>lo</w:t>
      </w:r>
      <w:r w:rsidRPr="00C77F95">
        <w:rPr>
          <w:spacing w:val="-4"/>
          <w:sz w:val="20"/>
        </w:rPr>
        <w:t xml:space="preserve"> </w:t>
      </w:r>
      <w:r w:rsidRPr="00C77F95">
        <w:rPr>
          <w:sz w:val="20"/>
        </w:rPr>
        <w:t>dispuesto</w:t>
      </w:r>
      <w:r w:rsidRPr="00C77F95">
        <w:rPr>
          <w:spacing w:val="-4"/>
          <w:sz w:val="20"/>
        </w:rPr>
        <w:t xml:space="preserve"> </w:t>
      </w:r>
      <w:r w:rsidRPr="00C77F95">
        <w:rPr>
          <w:sz w:val="20"/>
        </w:rPr>
        <w:t>en</w:t>
      </w:r>
      <w:r w:rsidRPr="00C77F95">
        <w:rPr>
          <w:spacing w:val="-5"/>
          <w:sz w:val="20"/>
        </w:rPr>
        <w:t xml:space="preserve"> </w:t>
      </w:r>
      <w:r w:rsidRPr="00C77F95">
        <w:rPr>
          <w:sz w:val="20"/>
        </w:rPr>
        <w:t>el</w:t>
      </w:r>
      <w:r w:rsidRPr="00C77F95">
        <w:rPr>
          <w:spacing w:val="-5"/>
          <w:sz w:val="20"/>
        </w:rPr>
        <w:t xml:space="preserve"> </w:t>
      </w:r>
      <w:r w:rsidRPr="00C77F95">
        <w:rPr>
          <w:sz w:val="20"/>
        </w:rPr>
        <w:t>artículo</w:t>
      </w:r>
      <w:r w:rsidRPr="00C77F95">
        <w:rPr>
          <w:spacing w:val="-4"/>
          <w:sz w:val="20"/>
        </w:rPr>
        <w:t xml:space="preserve"> </w:t>
      </w:r>
      <w:r w:rsidRPr="00C77F95">
        <w:rPr>
          <w:sz w:val="20"/>
        </w:rPr>
        <w:t>92</w:t>
      </w:r>
      <w:r w:rsidRPr="00C77F95">
        <w:rPr>
          <w:spacing w:val="-2"/>
          <w:sz w:val="20"/>
        </w:rPr>
        <w:t xml:space="preserve"> </w:t>
      </w:r>
      <w:r w:rsidRPr="00C77F95">
        <w:rPr>
          <w:sz w:val="20"/>
        </w:rPr>
        <w:t>del</w:t>
      </w:r>
      <w:r w:rsidRPr="00C77F95">
        <w:rPr>
          <w:spacing w:val="-4"/>
          <w:sz w:val="20"/>
        </w:rPr>
        <w:t xml:space="preserve"> </w:t>
      </w:r>
      <w:r w:rsidRPr="00C77F95">
        <w:rPr>
          <w:sz w:val="20"/>
        </w:rPr>
        <w:t>Decreto</w:t>
      </w:r>
      <w:r w:rsidRPr="00C77F95">
        <w:rPr>
          <w:spacing w:val="-3"/>
          <w:sz w:val="20"/>
        </w:rPr>
        <w:t xml:space="preserve"> </w:t>
      </w:r>
      <w:r w:rsidRPr="00C77F95">
        <w:rPr>
          <w:sz w:val="20"/>
        </w:rPr>
        <w:t>de</w:t>
      </w:r>
      <w:r w:rsidRPr="00C77F95">
        <w:rPr>
          <w:spacing w:val="-4"/>
          <w:sz w:val="20"/>
        </w:rPr>
        <w:t xml:space="preserve"> </w:t>
      </w:r>
      <w:r w:rsidRPr="00C77F95">
        <w:rPr>
          <w:sz w:val="20"/>
        </w:rPr>
        <w:t>Presupuesto</w:t>
      </w:r>
      <w:r w:rsidRPr="00C77F95">
        <w:rPr>
          <w:spacing w:val="-4"/>
          <w:sz w:val="20"/>
        </w:rPr>
        <w:t xml:space="preserve"> </w:t>
      </w:r>
      <w:r w:rsidRPr="00C77F95">
        <w:rPr>
          <w:sz w:val="20"/>
        </w:rPr>
        <w:t>de</w:t>
      </w:r>
      <w:r w:rsidRPr="00C77F95">
        <w:rPr>
          <w:spacing w:val="-2"/>
          <w:sz w:val="20"/>
        </w:rPr>
        <w:t xml:space="preserve"> </w:t>
      </w:r>
      <w:r w:rsidRPr="00C77F95">
        <w:rPr>
          <w:sz w:val="20"/>
        </w:rPr>
        <w:t>Egresos</w:t>
      </w:r>
      <w:r w:rsidRPr="00C77F95">
        <w:rPr>
          <w:spacing w:val="-5"/>
          <w:sz w:val="20"/>
        </w:rPr>
        <w:t xml:space="preserve"> </w:t>
      </w:r>
      <w:r w:rsidRPr="00C77F95">
        <w:rPr>
          <w:sz w:val="20"/>
        </w:rPr>
        <w:t>del</w:t>
      </w:r>
      <w:r w:rsidRPr="00C77F95">
        <w:rPr>
          <w:spacing w:val="-2"/>
          <w:sz w:val="20"/>
        </w:rPr>
        <w:t xml:space="preserve"> </w:t>
      </w:r>
      <w:r w:rsidRPr="00C77F95">
        <w:rPr>
          <w:sz w:val="20"/>
        </w:rPr>
        <w:t>Estado</w:t>
      </w:r>
      <w:r w:rsidRPr="00C77F95">
        <w:rPr>
          <w:spacing w:val="1"/>
          <w:sz w:val="20"/>
        </w:rPr>
        <w:t xml:space="preserve"> </w:t>
      </w:r>
      <w:r w:rsidRPr="00C77F95">
        <w:rPr>
          <w:sz w:val="20"/>
        </w:rPr>
        <w:t>y las disposiciones legales aplicables, de acuerdo a la naturaleza de los recursos y a las reglas de operación establecidas en los convenios</w:t>
      </w:r>
      <w:r w:rsidRPr="00C77F95">
        <w:rPr>
          <w:spacing w:val="-15"/>
          <w:sz w:val="20"/>
        </w:rPr>
        <w:t xml:space="preserve"> </w:t>
      </w:r>
      <w:r w:rsidRPr="00C77F95">
        <w:rPr>
          <w:sz w:val="20"/>
        </w:rPr>
        <w:t>respectivos;</w:t>
      </w:r>
    </w:p>
    <w:p w:rsidR="001D5FE1" w:rsidRPr="00C77F95" w:rsidRDefault="001D5FE1" w:rsidP="00C77F95">
      <w:pPr>
        <w:pStyle w:val="Prrafodelista"/>
        <w:widowControl w:val="0"/>
        <w:numPr>
          <w:ilvl w:val="0"/>
          <w:numId w:val="28"/>
        </w:numPr>
        <w:tabs>
          <w:tab w:val="left" w:pos="899"/>
        </w:tabs>
        <w:autoSpaceDE w:val="0"/>
        <w:autoSpaceDN w:val="0"/>
        <w:spacing w:before="79"/>
        <w:ind w:right="120" w:hanging="631"/>
        <w:jc w:val="both"/>
        <w:rPr>
          <w:sz w:val="20"/>
        </w:rPr>
      </w:pPr>
      <w:r w:rsidRPr="00C77F95">
        <w:rPr>
          <w:sz w:val="20"/>
        </w:rPr>
        <w:t>En caso de requerirse, en situaciones debidamente justificadas, solicitar a la Federación, con toda anticipación prórroga para el ejercicio de los recursos y darle seguimiento hasta su</w:t>
      </w:r>
      <w:r w:rsidRPr="00C77F95">
        <w:rPr>
          <w:spacing w:val="-26"/>
          <w:sz w:val="20"/>
        </w:rPr>
        <w:t xml:space="preserve"> </w:t>
      </w:r>
      <w:r w:rsidRPr="00C77F95">
        <w:rPr>
          <w:sz w:val="20"/>
        </w:rPr>
        <w:t>aprobación;</w:t>
      </w:r>
    </w:p>
    <w:p w:rsidR="001D5FE1" w:rsidRPr="00C77F95" w:rsidRDefault="001D5FE1" w:rsidP="00C77F95">
      <w:pPr>
        <w:pStyle w:val="Prrafodelista"/>
        <w:widowControl w:val="0"/>
        <w:numPr>
          <w:ilvl w:val="0"/>
          <w:numId w:val="28"/>
        </w:numPr>
        <w:tabs>
          <w:tab w:val="left" w:pos="898"/>
          <w:tab w:val="left" w:pos="899"/>
        </w:tabs>
        <w:autoSpaceDE w:val="0"/>
        <w:autoSpaceDN w:val="0"/>
        <w:spacing w:before="79"/>
        <w:ind w:right="119" w:hanging="710"/>
        <w:jc w:val="left"/>
        <w:rPr>
          <w:sz w:val="20"/>
        </w:rPr>
      </w:pPr>
      <w:r w:rsidRPr="00C77F95">
        <w:rPr>
          <w:sz w:val="20"/>
        </w:rPr>
        <w:t>Presentar los informes periódicos y finales que le requieran la Federación y la Secretaría, en los formatos y plataformas tecnológicas establecidas; de conformidad con las Reglas de</w:t>
      </w:r>
      <w:r w:rsidRPr="00C77F95">
        <w:rPr>
          <w:spacing w:val="-19"/>
          <w:sz w:val="20"/>
        </w:rPr>
        <w:t xml:space="preserve"> </w:t>
      </w:r>
      <w:r w:rsidRPr="00C77F95">
        <w:rPr>
          <w:sz w:val="20"/>
        </w:rPr>
        <w:t>Operación;</w:t>
      </w:r>
    </w:p>
    <w:p w:rsidR="001D5FE1" w:rsidRPr="00C77F95" w:rsidRDefault="001D5FE1" w:rsidP="00C77F95">
      <w:pPr>
        <w:pStyle w:val="Prrafodelista"/>
        <w:widowControl w:val="0"/>
        <w:numPr>
          <w:ilvl w:val="0"/>
          <w:numId w:val="28"/>
        </w:numPr>
        <w:tabs>
          <w:tab w:val="left" w:pos="899"/>
        </w:tabs>
        <w:autoSpaceDE w:val="0"/>
        <w:autoSpaceDN w:val="0"/>
        <w:spacing w:before="79"/>
        <w:ind w:hanging="787"/>
        <w:jc w:val="both"/>
        <w:rPr>
          <w:sz w:val="20"/>
        </w:rPr>
      </w:pPr>
      <w:r w:rsidRPr="00C77F95">
        <w:rPr>
          <w:sz w:val="20"/>
        </w:rPr>
        <w:t>Integrar la Cuenta pública y entregarla en los plazos y términos de armonización</w:t>
      </w:r>
      <w:r w:rsidRPr="00C77F95">
        <w:rPr>
          <w:spacing w:val="-28"/>
          <w:sz w:val="20"/>
        </w:rPr>
        <w:t xml:space="preserve"> </w:t>
      </w:r>
      <w:r w:rsidRPr="00C77F95">
        <w:rPr>
          <w:sz w:val="20"/>
        </w:rPr>
        <w:t>contable;</w:t>
      </w:r>
    </w:p>
    <w:p w:rsidR="001D5FE1" w:rsidRPr="00C77F95" w:rsidRDefault="001D5FE1" w:rsidP="00C77F95">
      <w:pPr>
        <w:pStyle w:val="Prrafodelista"/>
        <w:widowControl w:val="0"/>
        <w:numPr>
          <w:ilvl w:val="0"/>
          <w:numId w:val="28"/>
        </w:numPr>
        <w:tabs>
          <w:tab w:val="left" w:pos="899"/>
        </w:tabs>
        <w:autoSpaceDE w:val="0"/>
        <w:autoSpaceDN w:val="0"/>
        <w:spacing w:before="79"/>
        <w:ind w:right="118" w:hanging="631"/>
        <w:jc w:val="both"/>
        <w:rPr>
          <w:sz w:val="20"/>
        </w:rPr>
      </w:pPr>
      <w:r w:rsidRPr="00C77F95">
        <w:rPr>
          <w:sz w:val="20"/>
        </w:rPr>
        <w:t>Entregar la información que les requiera la Secretaria y los órganos fiscalizadores, así como atender las observaciones de</w:t>
      </w:r>
      <w:r w:rsidRPr="00C77F95">
        <w:rPr>
          <w:spacing w:val="-11"/>
          <w:sz w:val="20"/>
        </w:rPr>
        <w:t xml:space="preserve"> </w:t>
      </w:r>
      <w:r w:rsidRPr="00C77F95">
        <w:rPr>
          <w:sz w:val="20"/>
        </w:rPr>
        <w:t>auditoría;</w:t>
      </w:r>
    </w:p>
    <w:p w:rsidR="001D5FE1" w:rsidRPr="00C77F95" w:rsidRDefault="001D5FE1" w:rsidP="00C77F95">
      <w:pPr>
        <w:pStyle w:val="Prrafodelista"/>
        <w:widowControl w:val="0"/>
        <w:numPr>
          <w:ilvl w:val="0"/>
          <w:numId w:val="28"/>
        </w:numPr>
        <w:tabs>
          <w:tab w:val="left" w:pos="899"/>
        </w:tabs>
        <w:autoSpaceDE w:val="0"/>
        <w:autoSpaceDN w:val="0"/>
        <w:spacing w:before="79"/>
        <w:ind w:right="120" w:hanging="554"/>
        <w:jc w:val="both"/>
        <w:rPr>
          <w:sz w:val="20"/>
        </w:rPr>
      </w:pPr>
      <w:r w:rsidRPr="00C77F95">
        <w:rPr>
          <w:sz w:val="20"/>
        </w:rPr>
        <w:t>Integrar y digitalizar el informe final por proyecto y fondo, así como cancelar las cuentas bancarias correspondientes;</w:t>
      </w:r>
    </w:p>
    <w:p w:rsidR="001D5FE1" w:rsidRPr="00C77F95" w:rsidRDefault="001D5FE1" w:rsidP="00C77F95">
      <w:pPr>
        <w:pStyle w:val="Prrafodelista"/>
        <w:widowControl w:val="0"/>
        <w:numPr>
          <w:ilvl w:val="0"/>
          <w:numId w:val="28"/>
        </w:numPr>
        <w:tabs>
          <w:tab w:val="left" w:pos="898"/>
          <w:tab w:val="left" w:pos="899"/>
        </w:tabs>
        <w:autoSpaceDE w:val="0"/>
        <w:autoSpaceDN w:val="0"/>
        <w:spacing w:before="79"/>
        <w:ind w:hanging="631"/>
        <w:jc w:val="left"/>
        <w:rPr>
          <w:sz w:val="20"/>
        </w:rPr>
      </w:pPr>
      <w:r w:rsidRPr="00C77F95">
        <w:rPr>
          <w:sz w:val="20"/>
        </w:rPr>
        <w:t>Cumplir con las reglas de transparencia y rendición de cuentas;</w:t>
      </w:r>
      <w:r w:rsidRPr="00C77F95">
        <w:rPr>
          <w:spacing w:val="-15"/>
          <w:sz w:val="20"/>
        </w:rPr>
        <w:t xml:space="preserve"> </w:t>
      </w:r>
      <w:r w:rsidRPr="00C77F95">
        <w:rPr>
          <w:sz w:val="20"/>
        </w:rPr>
        <w:t>y</w:t>
      </w:r>
    </w:p>
    <w:p w:rsidR="001D5FE1" w:rsidRPr="00C77F95" w:rsidRDefault="001D5FE1" w:rsidP="00C77F95">
      <w:pPr>
        <w:pStyle w:val="Prrafodelista"/>
        <w:widowControl w:val="0"/>
        <w:numPr>
          <w:ilvl w:val="0"/>
          <w:numId w:val="28"/>
        </w:numPr>
        <w:tabs>
          <w:tab w:val="left" w:pos="898"/>
          <w:tab w:val="left" w:pos="899"/>
        </w:tabs>
        <w:autoSpaceDE w:val="0"/>
        <w:autoSpaceDN w:val="0"/>
        <w:spacing w:before="79"/>
        <w:ind w:hanging="710"/>
        <w:jc w:val="left"/>
        <w:rPr>
          <w:sz w:val="20"/>
        </w:rPr>
      </w:pPr>
      <w:r w:rsidRPr="00C77F95">
        <w:rPr>
          <w:sz w:val="20"/>
        </w:rPr>
        <w:t>Cualquier otra obligación que establezcan las Reglas de Operación o</w:t>
      </w:r>
      <w:r w:rsidRPr="00C77F95">
        <w:rPr>
          <w:spacing w:val="-26"/>
          <w:sz w:val="20"/>
        </w:rPr>
        <w:t xml:space="preserve"> </w:t>
      </w:r>
      <w:r w:rsidRPr="00C77F95">
        <w:rPr>
          <w:sz w:val="20"/>
        </w:rPr>
        <w:t>Convenios.</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spacing w:line="229" w:lineRule="exact"/>
        <w:ind w:right="1017"/>
        <w:rPr>
          <w:rFonts w:ascii="Times New Roman" w:hAnsi="Times New Roman" w:cs="Times New Roman"/>
        </w:rPr>
      </w:pPr>
      <w:r w:rsidRPr="00C77F95">
        <w:rPr>
          <w:rFonts w:ascii="Times New Roman" w:hAnsi="Times New Roman" w:cs="Times New Roman"/>
        </w:rPr>
        <w:t>TÍTULO TERCERO</w:t>
      </w:r>
    </w:p>
    <w:p w:rsidR="001D5FE1" w:rsidRPr="00C77F95" w:rsidRDefault="001D5FE1" w:rsidP="001D5FE1">
      <w:pPr>
        <w:pStyle w:val="Ttulo3"/>
        <w:spacing w:line="229" w:lineRule="exact"/>
        <w:ind w:right="1017"/>
        <w:rPr>
          <w:rFonts w:ascii="Times New Roman" w:hAnsi="Times New Roman" w:cs="Times New Roman"/>
        </w:rPr>
      </w:pPr>
      <w:r w:rsidRPr="00C77F95">
        <w:rPr>
          <w:rFonts w:ascii="Times New Roman" w:hAnsi="Times New Roman" w:cs="Times New Roman"/>
        </w:rPr>
        <w:t>DE LAS PARTICIPACIONES FEDERALES</w:t>
      </w:r>
    </w:p>
    <w:p w:rsidR="001D5FE1" w:rsidRPr="00C77F95" w:rsidRDefault="001D5FE1" w:rsidP="001D5FE1">
      <w:pPr>
        <w:pStyle w:val="Ttulo3"/>
        <w:spacing w:line="229" w:lineRule="exact"/>
        <w:ind w:right="1017"/>
        <w:rPr>
          <w:rFonts w:ascii="Times New Roman" w:hAnsi="Times New Roman" w:cs="Times New Roman"/>
        </w:rPr>
      </w:pPr>
    </w:p>
    <w:p w:rsidR="001D5FE1" w:rsidRPr="00C77F95" w:rsidRDefault="001D5FE1" w:rsidP="001D5FE1">
      <w:pPr>
        <w:pStyle w:val="Ttulo3"/>
        <w:spacing w:line="229" w:lineRule="exact"/>
        <w:ind w:right="1017"/>
        <w:rPr>
          <w:rFonts w:ascii="Times New Roman" w:hAnsi="Times New Roman" w:cs="Times New Roman"/>
        </w:rPr>
      </w:pPr>
      <w:r w:rsidRPr="00C77F95">
        <w:rPr>
          <w:rFonts w:ascii="Times New Roman" w:hAnsi="Times New Roman" w:cs="Times New Roman"/>
        </w:rPr>
        <w:t>CAPÍTULO I</w:t>
      </w:r>
    </w:p>
    <w:p w:rsidR="001D5FE1" w:rsidRPr="00C77F95" w:rsidRDefault="001D5FE1" w:rsidP="001D5FE1">
      <w:pPr>
        <w:pStyle w:val="Ttulo3"/>
        <w:spacing w:line="229" w:lineRule="exact"/>
        <w:ind w:right="1017"/>
        <w:rPr>
          <w:rFonts w:ascii="Times New Roman" w:hAnsi="Times New Roman" w:cs="Times New Roman"/>
        </w:rPr>
      </w:pPr>
      <w:r w:rsidRPr="00C77F95">
        <w:rPr>
          <w:rFonts w:ascii="Times New Roman" w:hAnsi="Times New Roman" w:cs="Times New Roman"/>
        </w:rPr>
        <w:t>DISPOSICIONES GENERALES</w:t>
      </w:r>
    </w:p>
    <w:p w:rsidR="001D5FE1" w:rsidRPr="00C77F95" w:rsidRDefault="001D5FE1" w:rsidP="001D5FE1">
      <w:pPr>
        <w:pStyle w:val="Textoindependiente"/>
        <w:spacing w:before="5"/>
        <w:rPr>
          <w:rFonts w:ascii="Times New Roman" w:hAnsi="Times New Roman" w:cs="Times New Roman"/>
          <w:b w:val="0"/>
          <w:sz w:val="19"/>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b w:val="0"/>
        </w:rPr>
        <w:t xml:space="preserve">ARTÍCULO 107. </w:t>
      </w:r>
      <w:r w:rsidRPr="00C77F95">
        <w:rPr>
          <w:rFonts w:ascii="Times New Roman" w:hAnsi="Times New Roman" w:cs="Times New Roman"/>
        </w:rPr>
        <w:t>El presupuesto de participaciones federales para Tlaxcala se estableció, conforme lo previsto en el Presupuesto de Egresos de la Federación, en $10, 320, 183,395.00 pesos.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right="69"/>
        <w:rPr>
          <w:rFonts w:ascii="Times New Roman" w:hAnsi="Times New Roman" w:cs="Times New Roman"/>
        </w:rPr>
      </w:pPr>
      <w:r w:rsidRPr="00C77F95">
        <w:rPr>
          <w:rFonts w:ascii="Times New Roman" w:hAnsi="Times New Roman" w:cs="Times New Roman"/>
        </w:rPr>
        <w:t>La aplicación de recursos a que se refiere este artículo se realizará de conformidad a las disposiciones aplicables, siempre y cuando se efectúen las ministraciones de la Federación.</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b w:val="0"/>
        </w:rPr>
        <w:t xml:space="preserve">ARTÍCULO 108. </w:t>
      </w:r>
      <w:r w:rsidRPr="00C77F95">
        <w:rPr>
          <w:rFonts w:ascii="Times New Roman" w:hAnsi="Times New Roman" w:cs="Times New Roman"/>
        </w:rPr>
        <w:t>La transferencia de los Poderes, Órganos Autónomos y Entidades correspondientes, se efectuará conforme los montos aprobados en el presente Decreto, en las cuentas bancarias específicas correspondientes.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b w:val="0"/>
        </w:rPr>
        <w:t xml:space="preserve">ARTÍCULO 109. </w:t>
      </w:r>
      <w:r w:rsidRPr="00C77F95">
        <w:rPr>
          <w:rFonts w:ascii="Times New Roman" w:hAnsi="Times New Roman" w:cs="Times New Roman"/>
        </w:rPr>
        <w:t>Las transferencias de participaciones a Municipios, por $2,114,990,366.90, incluyen ingresos propios por $55,335,822.50 y Participaciones de la Federación por un importe de $2,059,654,544.40, cuya distribución realizara la</w:t>
      </w:r>
      <w:r w:rsidRPr="00C77F95">
        <w:rPr>
          <w:rFonts w:ascii="Times New Roman" w:hAnsi="Times New Roman" w:cs="Times New Roman"/>
          <w:spacing w:val="-6"/>
        </w:rPr>
        <w:t xml:space="preserve"> </w:t>
      </w:r>
      <w:r w:rsidRPr="00C77F95">
        <w:rPr>
          <w:rFonts w:ascii="Times New Roman" w:hAnsi="Times New Roman" w:cs="Times New Roman"/>
        </w:rPr>
        <w:t>Secretaría</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Planeación</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7"/>
        </w:rPr>
        <w:t xml:space="preserve"> </w:t>
      </w:r>
      <w:r w:rsidRPr="00C77F95">
        <w:rPr>
          <w:rFonts w:ascii="Times New Roman" w:hAnsi="Times New Roman" w:cs="Times New Roman"/>
        </w:rPr>
        <w:t>Finanzas</w:t>
      </w:r>
      <w:r w:rsidRPr="00C77F95">
        <w:rPr>
          <w:rFonts w:ascii="Times New Roman" w:hAnsi="Times New Roman" w:cs="Times New Roman"/>
          <w:spacing w:val="-6"/>
        </w:rPr>
        <w:t xml:space="preserve"> </w:t>
      </w:r>
      <w:r w:rsidRPr="00C77F95">
        <w:rPr>
          <w:rFonts w:ascii="Times New Roman" w:hAnsi="Times New Roman" w:cs="Times New Roman"/>
        </w:rPr>
        <w:t>conforme</w:t>
      </w:r>
      <w:r w:rsidRPr="00C77F95">
        <w:rPr>
          <w:rFonts w:ascii="Times New Roman" w:hAnsi="Times New Roman" w:cs="Times New Roman"/>
          <w:spacing w:val="-3"/>
        </w:rPr>
        <w:t xml:space="preserve"> </w:t>
      </w:r>
      <w:r w:rsidRPr="00C77F95">
        <w:rPr>
          <w:rFonts w:ascii="Times New Roman" w:hAnsi="Times New Roman" w:cs="Times New Roman"/>
        </w:rPr>
        <w:t>a</w:t>
      </w:r>
      <w:r w:rsidRPr="00C77F95">
        <w:rPr>
          <w:rFonts w:ascii="Times New Roman" w:hAnsi="Times New Roman" w:cs="Times New Roman"/>
          <w:spacing w:val="-5"/>
        </w:rPr>
        <w:t xml:space="preserve"> </w:t>
      </w:r>
      <w:r w:rsidRPr="00C77F95">
        <w:rPr>
          <w:rFonts w:ascii="Times New Roman" w:hAnsi="Times New Roman" w:cs="Times New Roman"/>
        </w:rPr>
        <w:t>lo</w:t>
      </w:r>
      <w:r w:rsidRPr="00C77F95">
        <w:rPr>
          <w:rFonts w:ascii="Times New Roman" w:hAnsi="Times New Roman" w:cs="Times New Roman"/>
          <w:spacing w:val="-5"/>
        </w:rPr>
        <w:t xml:space="preserve"> </w:t>
      </w:r>
      <w:r w:rsidRPr="00C77F95">
        <w:rPr>
          <w:rFonts w:ascii="Times New Roman" w:hAnsi="Times New Roman" w:cs="Times New Roman"/>
        </w:rPr>
        <w:t>establecido</w:t>
      </w:r>
      <w:r w:rsidRPr="00C77F95">
        <w:rPr>
          <w:rFonts w:ascii="Times New Roman" w:hAnsi="Times New Roman" w:cs="Times New Roman"/>
          <w:spacing w:val="-5"/>
        </w:rPr>
        <w:t xml:space="preserve"> </w:t>
      </w:r>
      <w:r w:rsidRPr="00C77F95">
        <w:rPr>
          <w:rFonts w:ascii="Times New Roman" w:hAnsi="Times New Roman" w:cs="Times New Roman"/>
        </w:rPr>
        <w:t>en</w:t>
      </w:r>
      <w:r w:rsidRPr="00C77F95">
        <w:rPr>
          <w:rFonts w:ascii="Times New Roman" w:hAnsi="Times New Roman" w:cs="Times New Roman"/>
          <w:spacing w:val="-7"/>
        </w:rPr>
        <w:t xml:space="preserve"> </w:t>
      </w:r>
      <w:r w:rsidRPr="00C77F95">
        <w:rPr>
          <w:rFonts w:ascii="Times New Roman" w:hAnsi="Times New Roman" w:cs="Times New Roman"/>
        </w:rPr>
        <w:t>el</w:t>
      </w:r>
      <w:r w:rsidRPr="00C77F95">
        <w:rPr>
          <w:rFonts w:ascii="Times New Roman" w:hAnsi="Times New Roman" w:cs="Times New Roman"/>
          <w:spacing w:val="-6"/>
        </w:rPr>
        <w:t xml:space="preserve"> </w:t>
      </w:r>
      <w:r w:rsidRPr="00C77F95">
        <w:rPr>
          <w:rFonts w:ascii="Times New Roman" w:hAnsi="Times New Roman" w:cs="Times New Roman"/>
        </w:rPr>
        <w:t>Código</w:t>
      </w:r>
      <w:r w:rsidRPr="00C77F95">
        <w:rPr>
          <w:rFonts w:ascii="Times New Roman" w:hAnsi="Times New Roman" w:cs="Times New Roman"/>
          <w:spacing w:val="-5"/>
        </w:rPr>
        <w:t xml:space="preserve"> </w:t>
      </w:r>
      <w:r w:rsidRPr="00C77F95">
        <w:rPr>
          <w:rFonts w:ascii="Times New Roman" w:hAnsi="Times New Roman" w:cs="Times New Roman"/>
        </w:rPr>
        <w:t>Financiero</w:t>
      </w:r>
      <w:r w:rsidRPr="00C77F95">
        <w:rPr>
          <w:rFonts w:ascii="Times New Roman" w:hAnsi="Times New Roman" w:cs="Times New Roman"/>
          <w:spacing w:val="-5"/>
        </w:rPr>
        <w:t xml:space="preserve"> </w:t>
      </w:r>
      <w:r w:rsidRPr="00C77F95">
        <w:rPr>
          <w:rFonts w:ascii="Times New Roman" w:hAnsi="Times New Roman" w:cs="Times New Roman"/>
        </w:rPr>
        <w:t>para</w:t>
      </w:r>
      <w:r w:rsidRPr="00C77F95">
        <w:rPr>
          <w:rFonts w:ascii="Times New Roman" w:hAnsi="Times New Roman" w:cs="Times New Roman"/>
          <w:spacing w:val="-5"/>
        </w:rPr>
        <w:t xml:space="preserve"> </w:t>
      </w:r>
      <w:r w:rsidRPr="00C77F95">
        <w:rPr>
          <w:rFonts w:ascii="Times New Roman" w:hAnsi="Times New Roman" w:cs="Times New Roman"/>
        </w:rPr>
        <w:t>el</w:t>
      </w:r>
      <w:r w:rsidRPr="00C77F95">
        <w:rPr>
          <w:rFonts w:ascii="Times New Roman" w:hAnsi="Times New Roman" w:cs="Times New Roman"/>
          <w:spacing w:val="-6"/>
        </w:rPr>
        <w:t xml:space="preserve"> </w:t>
      </w:r>
      <w:r w:rsidRPr="00C77F95">
        <w:rPr>
          <w:rFonts w:ascii="Times New Roman" w:hAnsi="Times New Roman" w:cs="Times New Roman"/>
        </w:rPr>
        <w:t>Estado</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8"/>
        </w:rPr>
        <w:t xml:space="preserve"> </w:t>
      </w:r>
      <w:r w:rsidRPr="00C77F95">
        <w:rPr>
          <w:rFonts w:ascii="Times New Roman" w:hAnsi="Times New Roman" w:cs="Times New Roman"/>
        </w:rPr>
        <w:t>Tlaxcala</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7"/>
        </w:rPr>
        <w:t xml:space="preserve"> </w:t>
      </w:r>
      <w:r w:rsidRPr="00C77F95">
        <w:rPr>
          <w:rFonts w:ascii="Times New Roman" w:hAnsi="Times New Roman" w:cs="Times New Roman"/>
        </w:rPr>
        <w:t>sus Municipios en las cuentas bancarias específicas de cada</w:t>
      </w:r>
      <w:r w:rsidRPr="00C77F95">
        <w:rPr>
          <w:rFonts w:ascii="Times New Roman" w:hAnsi="Times New Roman" w:cs="Times New Roman"/>
          <w:spacing w:val="-22"/>
        </w:rPr>
        <w:t xml:space="preserve"> </w:t>
      </w:r>
      <w:r w:rsidRPr="00C77F95">
        <w:rPr>
          <w:rFonts w:ascii="Times New Roman" w:hAnsi="Times New Roman" w:cs="Times New Roman"/>
        </w:rPr>
        <w:t>Municipio.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rPr>
          <w:rFonts w:ascii="Times New Roman" w:hAnsi="Times New Roman" w:cs="Times New Roma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
        <w:gridCol w:w="858"/>
        <w:gridCol w:w="752"/>
        <w:gridCol w:w="703"/>
        <w:gridCol w:w="761"/>
        <w:gridCol w:w="839"/>
        <w:gridCol w:w="722"/>
        <w:gridCol w:w="852"/>
        <w:gridCol w:w="858"/>
        <w:gridCol w:w="825"/>
      </w:tblGrid>
      <w:tr w:rsidR="001D5FE1" w:rsidRPr="00C77F95" w:rsidTr="001D5FE1">
        <w:trPr>
          <w:trHeight w:val="270"/>
        </w:trPr>
        <w:tc>
          <w:tcPr>
            <w:tcW w:w="0" w:type="auto"/>
            <w:vMerge w:val="restart"/>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PARTIDA</w:t>
            </w:r>
          </w:p>
        </w:tc>
        <w:tc>
          <w:tcPr>
            <w:tcW w:w="0" w:type="auto"/>
            <w:gridSpan w:val="7"/>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PARTICIPACIONES FEDRALES (RAMO 28)</w:t>
            </w:r>
          </w:p>
        </w:tc>
        <w:tc>
          <w:tcPr>
            <w:tcW w:w="0" w:type="auto"/>
            <w:vMerge w:val="restart"/>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Participaciones Estatales</w:t>
            </w:r>
          </w:p>
        </w:tc>
        <w:tc>
          <w:tcPr>
            <w:tcW w:w="0" w:type="auto"/>
            <w:vMerge w:val="restart"/>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Total</w:t>
            </w:r>
          </w:p>
        </w:tc>
      </w:tr>
      <w:tr w:rsidR="001D5FE1" w:rsidRPr="00C77F95" w:rsidTr="001D5FE1">
        <w:trPr>
          <w:trHeight w:val="675"/>
        </w:trPr>
        <w:tc>
          <w:tcPr>
            <w:tcW w:w="0" w:type="auto"/>
            <w:vMerge/>
            <w:vAlign w:val="center"/>
            <w:hideMark/>
          </w:tcPr>
          <w:p w:rsidR="001D5FE1" w:rsidRPr="00C77F95" w:rsidRDefault="001D5FE1" w:rsidP="001D5FE1">
            <w:pPr>
              <w:rPr>
                <w:sz w:val="12"/>
                <w:szCs w:val="12"/>
                <w:lang w:eastAsia="es-MX"/>
              </w:rPr>
            </w:pPr>
          </w:p>
        </w:tc>
        <w:tc>
          <w:tcPr>
            <w:tcW w:w="0" w:type="auto"/>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Fondo General de Participaciones</w:t>
            </w:r>
          </w:p>
        </w:tc>
        <w:tc>
          <w:tcPr>
            <w:tcW w:w="0" w:type="auto"/>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Fondo de Fomento Municipal</w:t>
            </w:r>
          </w:p>
        </w:tc>
        <w:tc>
          <w:tcPr>
            <w:tcW w:w="0" w:type="auto"/>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Impuesto Especial sobre Producción y Servicios</w:t>
            </w:r>
          </w:p>
        </w:tc>
        <w:tc>
          <w:tcPr>
            <w:tcW w:w="0" w:type="auto"/>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Fondo de Fiscalización</w:t>
            </w:r>
          </w:p>
        </w:tc>
        <w:tc>
          <w:tcPr>
            <w:tcW w:w="0" w:type="auto"/>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Fondo de Compensación</w:t>
            </w:r>
          </w:p>
        </w:tc>
        <w:tc>
          <w:tcPr>
            <w:tcW w:w="0" w:type="auto"/>
            <w:shd w:val="clear" w:color="000000" w:fill="D9D9D9"/>
            <w:vAlign w:val="center"/>
            <w:hideMark/>
          </w:tcPr>
          <w:p w:rsidR="001D5FE1" w:rsidRPr="00C77F95" w:rsidRDefault="001D5FE1" w:rsidP="001D5FE1">
            <w:pPr>
              <w:jc w:val="center"/>
              <w:rPr>
                <w:sz w:val="10"/>
                <w:szCs w:val="10"/>
                <w:lang w:eastAsia="es-MX"/>
              </w:rPr>
            </w:pPr>
            <w:r w:rsidRPr="00C77F95">
              <w:rPr>
                <w:sz w:val="10"/>
                <w:szCs w:val="10"/>
                <w:lang w:eastAsia="es-MX"/>
              </w:rPr>
              <w:t>Fondo de Compensación del Impuesto sobre Automóviles Nuevos</w:t>
            </w:r>
          </w:p>
        </w:tc>
        <w:tc>
          <w:tcPr>
            <w:tcW w:w="0" w:type="auto"/>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Otras participaciones federales</w:t>
            </w:r>
          </w:p>
        </w:tc>
        <w:tc>
          <w:tcPr>
            <w:tcW w:w="0" w:type="auto"/>
            <w:vMerge/>
            <w:vAlign w:val="center"/>
            <w:hideMark/>
          </w:tcPr>
          <w:p w:rsidR="001D5FE1" w:rsidRPr="00C77F95" w:rsidRDefault="001D5FE1" w:rsidP="001D5FE1">
            <w:pPr>
              <w:rPr>
                <w:sz w:val="12"/>
                <w:szCs w:val="12"/>
                <w:lang w:eastAsia="es-MX"/>
              </w:rPr>
            </w:pPr>
          </w:p>
        </w:tc>
        <w:tc>
          <w:tcPr>
            <w:tcW w:w="0" w:type="auto"/>
            <w:vMerge/>
            <w:vAlign w:val="center"/>
            <w:hideMark/>
          </w:tcPr>
          <w:p w:rsidR="001D5FE1" w:rsidRPr="00C77F95" w:rsidRDefault="001D5FE1" w:rsidP="001D5FE1">
            <w:pPr>
              <w:rPr>
                <w:sz w:val="12"/>
                <w:szCs w:val="12"/>
                <w:lang w:eastAsia="es-MX"/>
              </w:rPr>
            </w:pP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sz w:val="12"/>
                <w:szCs w:val="12"/>
                <w:lang w:eastAsia="es-MX"/>
              </w:rPr>
            </w:pPr>
            <w:r w:rsidRPr="00C77F95">
              <w:rPr>
                <w:sz w:val="12"/>
                <w:szCs w:val="12"/>
                <w:lang w:eastAsia="es-MX"/>
              </w:rPr>
              <w:t>Municipio</w:t>
            </w:r>
          </w:p>
        </w:tc>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 </w:t>
            </w:r>
          </w:p>
        </w:tc>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 </w:t>
            </w:r>
          </w:p>
        </w:tc>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 </w:t>
            </w:r>
          </w:p>
        </w:tc>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 </w:t>
            </w:r>
          </w:p>
        </w:tc>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 </w:t>
            </w:r>
          </w:p>
        </w:tc>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 </w:t>
            </w:r>
          </w:p>
        </w:tc>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 </w:t>
            </w:r>
          </w:p>
        </w:tc>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 </w:t>
            </w:r>
          </w:p>
        </w:tc>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 </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Acuamanala de M. H.</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13,015,457.71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4,642,937.45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148,788.21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766,626.89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1,310,667.41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19,312.65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533,750.58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539,881.11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20,977,422.01</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Altzayanca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21,137,956.59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7,540,434.80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241,641.80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1,245,052.33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1,505,413.21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31,365.01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643,447.99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876,802.32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33,222,114.05</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Amaxac de Gro.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14,850,322.71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5,297,479.43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169,763.75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874,702.76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1,038,082.65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22,035.27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445,047.20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615,991.28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23,313,425.05</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Apetatitlán de A. C.</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19,086,944.31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6,808,787.72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218,195.34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1,124,245.12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1,434,698.40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28,321.67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608,026.99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791,726.33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30,100,945.88</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Apizaco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79,359,402.07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28,309,472.34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907,209.22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4,674,368.99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7,326,401.83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117,755.40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3,016,008.60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3,291,827.49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127,002,445.94</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Atlangatepec</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16,055,020.25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5,727,225.00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183,535.44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945,660.97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1,175,456.57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23,822.83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500,207.60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665,962.13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25,276,890.79</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Benito Juárez</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12,262,113.49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4,374,200.83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140,176.24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722,253.97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757,143.64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18,194.82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331,628.93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508,632.38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19,114,344.30</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Calpulalpan</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39,014,235.45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13,917,348.05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445,997.24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2,297,987.73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3,671,713.53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57,890.27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1,507,787.96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1,618,310.23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62,531,270.46</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Chiautempan</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51,835,324.47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18,490,949.35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592,563.49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3,053,166.07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5,159,203.49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76,914.51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2,103,969.84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2,150,128.91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83,462,220.13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Contla de J. C.</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28,629,992.32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10,213,030.27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327,288.16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1,686,342.70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2,732,943.69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42,481.88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1,120,272.85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1,187,571.88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45,939,923.75</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Cuapiaxtla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18,045,392.14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6,437,240.16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206,288.68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1,062,896.38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1,251,018.66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26,776.19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537,068.44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748,522.74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28,315,203.39</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Cuaxomulco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13,617,338.27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4,857,643.22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155,668.70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802,078.42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654,908.90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20,205.74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301,635.75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564,847.10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20,974,326.10</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El Carmen Tequexquitla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18,502,099.07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6,600,158.87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211,509.59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1,089,797.00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1,297,558.33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27,453.86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555,994.28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767,466.96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29,052,037.96</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Emiliano Zapata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11,141,483.65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3,974,444.30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127,365.59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656,247.46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709,902.32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16,532.00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309,191.27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462,148.67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17,397,315.26</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Españita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13,994,806.50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4,992,295.52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159,983.78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824,311.77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885,071.98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20,765.83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385,996.16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580,504.49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21,843,736.03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Huamantla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65,441,779.27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23,344,710.16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748,107.77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3,854,603.43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6,981,544.09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97,104.10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2,824,042.62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2,714,524.58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106,006,416.02</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Hueyotlipan</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17,888,173.92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6,381,156.51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204,491.41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1,053,636.03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1,095,119.90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26,542.91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480,411.20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742,001.34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27,871,533.22</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Ixtacuixtla de M. M.</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30,218,137.70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10,779,561.22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345,443.29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1,779,886.47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2,768,248.93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44,838.41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1,140,727.57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1,253,448.14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48,330,291.73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Ixtenco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14,250,490.42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5,083,504.33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162,906.67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839,371.88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596,445.14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21,145.22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283,787.36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591,110.27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21,828,761.29</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La Magdalena Tlaltelulco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19,133,461.54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6,825,381.57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218,727.11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1,126,985.05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1,553,161.80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28,390.69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650,721.12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793,655.86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30,330,484.74</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Lázaro Cárdenas</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11,757,543.34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4,194,208.11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134,408.17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692,534.15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394,172.98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17,446.13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199,036.69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487,702.81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17,877,052.38</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Mazatecochco de J. M. M.</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14,728,487.48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5,254,017.77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168,370.97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867,526.51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981,432.28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21,854.49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424,141.39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610,937.55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23,056,768.44</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Muñoz de D. 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11,333,446.61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4,042,922.26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129,560.04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667,554.32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497,915.99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16,816.84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234,142.96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470,111.29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17,392,470.31</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Nanacamilpa de M. 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20,989,761.94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7,487,570.09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239,947.69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1,236,323.48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1,701,570.63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31,145.12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713,037.02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870,655.19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33,270,011.16</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Nativitas</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24,417,180.82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8,710,215.64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279,128.76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1,438,202.78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1,956,639.66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36,230.80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821,302.71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1,012,824.50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38,671,725.67</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Panotla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25,041,579.42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8,932,954.15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286,266.67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1,474,980.65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2,196,975.61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37,157.30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910,522.39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1,038,724.56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39,919,160.75</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Papalotla de X.</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27,199,478.95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9,702,730.58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310,935.03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1,602,083.66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2,338,523.76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40,359.25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971,859.98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1,128,234.19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43,294,205.40</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Sanctorum de L. C.</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14,414,065.22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5,141,855.53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164,776.61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849,006.64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911,789.69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21,387.94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397,632.52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597,895.33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22,498,409.48</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 Damián Texoloc</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12,852,616.32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4,584,847.88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146,926.66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757,035.33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761,888.51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19,071.02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336,229.57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533,126.45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19,991,741.74</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 Fco. Tetlanohcan</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15,863,932.29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5,659,059.17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181,350.98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934,405.64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1,112,107.52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23,539.29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476,560.44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658,035.81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24,908,991.14</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 Jerónimo Zacualpan</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12,564,816.30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4,482,182.45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143,636.63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740,083.55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629,741.77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18,643.98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287,445.50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521,188.50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19,387,738.68</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 José Teacalco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12,895,333.51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4,600,086.16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147,414.99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759,551.43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764,691.09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19,134.41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337,443.99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534,898.35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20,058,553.93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 Juan Huactzinco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12,877,197.78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4,593,616.69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147,207.67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758,483.21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814,181.71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19,107.50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355,095.88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534,146.08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20,099,036.52</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 Lorenzo Axocomanitla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11,521,327.15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4,109,943.92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131,707.82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678,620.72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686,874.70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17,095.62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302,801.81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477,904.59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17,926,276.33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 Lucas Tecopilco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11,261,621.79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4,017,300.56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128,738.96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663,323.74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685,979.55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16,710.27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301,205.60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467,132.02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17,542,012.49</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 Pablo Del Monte</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47,224,430.34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16,846,128.74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539,853.34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2,781,578.58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5,245,401.15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70,072.75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2,112,226.75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1,958,869.08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76,778,560.73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Santa Ana Nopalucan</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13,614,496.30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4,856,629.41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155,636.21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801,911.02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761,722.33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20,201.52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339,911.32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564,729.22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21,115,237.33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Santa Apolonia Teacalco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11,454,700.86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4,086,176.67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130,946.18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674,696.34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660,069.12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16,996.76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292,865.61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475,140.91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17,791,592.45</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Santa Catarina Ayometla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13,969,919.70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4,983,417.78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159,699.29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822,845.91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837,122.37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20,728.91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368,685.40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579,472.18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21,741,891.54</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Santa Cruz Quilehtla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12,246,243.42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4,368,539.58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139,994.82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721,319.20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575,551.93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18,171.27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266,455.62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507,974.10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18,844,249.94</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Santa Cruz Tlaxcala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19,743,478.50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7,042,989.79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225,700.61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1,162,915.81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1,702,288.43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29,295.85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707,174.28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818,959.36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31,432,802.63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Santa Isabel Xiloxoxtla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11,764,446.54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4,196,670.66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134,487.08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692,940.76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789,342.42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17,456.37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340,727.40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487,989.16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18,424,060.39</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Tenancingo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16,249,886.88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5,796,738.77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185,763.08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957,138.86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1,159,665.15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24,111.98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495,503.76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674,045.20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25,542,853.68</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Teolocholco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21,810,602.32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7,780,384.26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249,331.26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1,284,672.02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1,886,053.69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32,363.10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783,199.71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904,703.64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34,731,310.00</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Tepetitla De Lardizábal</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19,754,412.50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7,046,890.22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225,825.61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1,163,559.84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1,652,463.20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29,312.08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689,367.07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819,412.90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31,381,243.42</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Tepeyanco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15,161,132.77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5,408,353.11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173,316.82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893,009.86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1,037,040.64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22,496.46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446,199.94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628,883.69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23,770,433.29</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Terrenate</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17,138,890.59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6,113,868.51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195,925.87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1,009,502.30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1,186,203.85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25,431.10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509,382.70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710,921.05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26,890,125.97</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Tetla De La Solidaridad</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28,004,013.63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9,989,728.10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320,132.19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1,649,471.76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2,666,766.72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41,553.03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1,093,476.36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1,161,606.33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44,926,748.12</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Tetlatlahuca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15,975,121.69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5,698,723.20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182,622.06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940,954.84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1,214,819.40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23,704.27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513,925.69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662,647.96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25,212,519.11</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Tlaxcala</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91,251,027.76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32,551,510.96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1,043,150.17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5,374,800.76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8,418,235.23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135,400.49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3,465,794.78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3,785,092.03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146,025,012.18</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Tlaxco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32,891,230.72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11,733,119.98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376,001.17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1,937,335.02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3,005,691.76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48,804.81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1,238,970.55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1,364,328.02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52,595,482.03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Tocatlán</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12,098,804.37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4,315,944.41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138,309.34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712,634.86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686,756.01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17,952.50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305,595.05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501,858.31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18,777,854.85</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Totolac</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23,017,231.72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8,210,818.98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263,125.03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1,355,744.01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1,802,414.19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34,153.53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759,142.70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954,754.62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36,397,384.78</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Tzompantepec</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20,663,120.27</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7,371,048.88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236,213.64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1,217,083.88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1,404,648.92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30,660.44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604,995.16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857,106.09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32,384,877.28</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Xaloztoc</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22,968,499.12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8,193,434.85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262,567.93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1,352,873.60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1,822,280.60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34,081.22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766,024.92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952,733.19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36,352,495.43</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Xaltocan</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16,194,905.58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5,777,125.58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185,134.56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953,900.39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1,329,971.15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24,030.39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556,283.54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671,764.58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25,693,115.77</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Xicohtzinco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17,225,159.13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6,144,642.64</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196,912.06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1,014,583.62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1,470,647.43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25,559.11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611,771.13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714,499.49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27,403,774.61</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Yauhquemehcan</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28,978,791.55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10,337,455.63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331,275.52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1,706,887.42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2,933,725.26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42,999.43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1,193,960.06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1,202,040.08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46,727,134.95</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Zacatelco</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33,425,397.95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11,923,670.72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382,107.58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1,968,798.15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3,115,466.25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49,597.42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1,280,944.63</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1,386,485.28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53,532,467.98</w:t>
            </w:r>
          </w:p>
        </w:tc>
      </w:tr>
      <w:tr w:rsidR="001D5FE1" w:rsidRPr="00C77F95" w:rsidTr="001D5FE1">
        <w:trPr>
          <w:trHeight w:val="210"/>
        </w:trPr>
        <w:tc>
          <w:tcPr>
            <w:tcW w:w="0" w:type="auto"/>
            <w:shd w:val="clear" w:color="auto" w:fill="auto"/>
            <w:vAlign w:val="center"/>
            <w:hideMark/>
          </w:tcPr>
          <w:p w:rsidR="001D5FE1" w:rsidRPr="00C77F95" w:rsidRDefault="001D5FE1" w:rsidP="001D5FE1">
            <w:pPr>
              <w:jc w:val="both"/>
              <w:rPr>
                <w:color w:val="000000"/>
                <w:sz w:val="12"/>
                <w:szCs w:val="12"/>
                <w:lang w:eastAsia="es-MX"/>
              </w:rPr>
            </w:pPr>
            <w:r w:rsidRPr="00C77F95">
              <w:rPr>
                <w:color w:val="000000"/>
                <w:sz w:val="12"/>
                <w:szCs w:val="12"/>
                <w:lang w:eastAsia="es-MX"/>
              </w:rPr>
              <w:t>Zitlaltépec de T. S. S.</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14,012,167.22</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4,998,488.51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160,182.25</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825,334.36</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783,880.28</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20,791.59</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349,807.11</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581,224.60</w:t>
            </w:r>
          </w:p>
        </w:tc>
        <w:tc>
          <w:tcPr>
            <w:tcW w:w="0" w:type="auto"/>
            <w:shd w:val="clear" w:color="auto" w:fill="auto"/>
            <w:vAlign w:val="center"/>
            <w:hideMark/>
          </w:tcPr>
          <w:p w:rsidR="001D5FE1" w:rsidRPr="00C77F95" w:rsidRDefault="001D5FE1" w:rsidP="001D5FE1">
            <w:pPr>
              <w:jc w:val="right"/>
              <w:rPr>
                <w:color w:val="000000"/>
                <w:sz w:val="10"/>
                <w:szCs w:val="10"/>
                <w:lang w:eastAsia="es-MX"/>
              </w:rPr>
            </w:pPr>
            <w:r w:rsidRPr="00C77F95">
              <w:rPr>
                <w:color w:val="000000"/>
                <w:sz w:val="10"/>
                <w:szCs w:val="10"/>
                <w:lang w:eastAsia="es-MX"/>
              </w:rPr>
              <w:t>21,731,875.92</w:t>
            </w:r>
          </w:p>
        </w:tc>
      </w:tr>
      <w:tr w:rsidR="001D5FE1" w:rsidRPr="00C77F95" w:rsidTr="001D5FE1">
        <w:trPr>
          <w:trHeight w:val="270"/>
        </w:trPr>
        <w:tc>
          <w:tcPr>
            <w:tcW w:w="0" w:type="auto"/>
            <w:shd w:val="clear" w:color="000000" w:fill="D9D9D9"/>
            <w:vAlign w:val="center"/>
            <w:hideMark/>
          </w:tcPr>
          <w:p w:rsidR="001D5FE1" w:rsidRPr="00C77F95" w:rsidRDefault="001D5FE1" w:rsidP="001D5FE1">
            <w:pPr>
              <w:jc w:val="center"/>
              <w:rPr>
                <w:sz w:val="12"/>
                <w:szCs w:val="12"/>
                <w:lang w:eastAsia="es-MX"/>
              </w:rPr>
            </w:pPr>
            <w:r w:rsidRPr="00C77F95">
              <w:rPr>
                <w:sz w:val="12"/>
                <w:szCs w:val="12"/>
                <w:lang w:eastAsia="es-MX"/>
              </w:rPr>
              <w:t>TOTAL</w:t>
            </w:r>
          </w:p>
        </w:tc>
        <w:tc>
          <w:tcPr>
            <w:tcW w:w="0" w:type="auto"/>
            <w:shd w:val="clear" w:color="000000" w:fill="D9D9D9"/>
            <w:vAlign w:val="center"/>
            <w:hideMark/>
          </w:tcPr>
          <w:p w:rsidR="001D5FE1" w:rsidRPr="00C77F95" w:rsidRDefault="001D5FE1" w:rsidP="001D5FE1">
            <w:pPr>
              <w:jc w:val="right"/>
              <w:rPr>
                <w:sz w:val="10"/>
                <w:szCs w:val="10"/>
                <w:lang w:eastAsia="es-MX"/>
              </w:rPr>
            </w:pPr>
            <w:r w:rsidRPr="00C77F95">
              <w:rPr>
                <w:sz w:val="10"/>
                <w:szCs w:val="10"/>
                <w:lang w:eastAsia="es-MX"/>
              </w:rPr>
              <w:t>1,334,036,432.20</w:t>
            </w:r>
          </w:p>
        </w:tc>
        <w:tc>
          <w:tcPr>
            <w:tcW w:w="0" w:type="auto"/>
            <w:shd w:val="clear" w:color="000000" w:fill="D9D9D9"/>
            <w:vAlign w:val="center"/>
            <w:hideMark/>
          </w:tcPr>
          <w:p w:rsidR="001D5FE1" w:rsidRPr="00C77F95" w:rsidRDefault="001D5FE1" w:rsidP="001D5FE1">
            <w:pPr>
              <w:jc w:val="right"/>
              <w:rPr>
                <w:sz w:val="10"/>
                <w:szCs w:val="10"/>
                <w:lang w:eastAsia="es-MX"/>
              </w:rPr>
            </w:pPr>
            <w:r w:rsidRPr="00C77F95">
              <w:rPr>
                <w:sz w:val="10"/>
                <w:szCs w:val="10"/>
                <w:lang w:eastAsia="es-MX"/>
              </w:rPr>
              <w:t>475,883,972.00</w:t>
            </w:r>
          </w:p>
        </w:tc>
        <w:tc>
          <w:tcPr>
            <w:tcW w:w="0" w:type="auto"/>
            <w:shd w:val="clear" w:color="000000" w:fill="D9D9D9"/>
            <w:vAlign w:val="center"/>
            <w:hideMark/>
          </w:tcPr>
          <w:p w:rsidR="001D5FE1" w:rsidRPr="00C77F95" w:rsidRDefault="001D5FE1" w:rsidP="001D5FE1">
            <w:pPr>
              <w:jc w:val="right"/>
              <w:rPr>
                <w:sz w:val="10"/>
                <w:szCs w:val="10"/>
                <w:lang w:eastAsia="es-MX"/>
              </w:rPr>
            </w:pPr>
            <w:r w:rsidRPr="00C77F95">
              <w:rPr>
                <w:sz w:val="10"/>
                <w:szCs w:val="10"/>
                <w:lang w:eastAsia="es-MX"/>
              </w:rPr>
              <w:t>15,250,242.80</w:t>
            </w:r>
          </w:p>
        </w:tc>
        <w:tc>
          <w:tcPr>
            <w:tcW w:w="0" w:type="auto"/>
            <w:shd w:val="clear" w:color="000000" w:fill="D9D9D9"/>
            <w:vAlign w:val="center"/>
            <w:hideMark/>
          </w:tcPr>
          <w:p w:rsidR="001D5FE1" w:rsidRPr="00C77F95" w:rsidRDefault="001D5FE1" w:rsidP="001D5FE1">
            <w:pPr>
              <w:jc w:val="right"/>
              <w:rPr>
                <w:sz w:val="10"/>
                <w:szCs w:val="10"/>
                <w:lang w:eastAsia="es-MX"/>
              </w:rPr>
            </w:pPr>
            <w:r w:rsidRPr="00C77F95">
              <w:rPr>
                <w:sz w:val="10"/>
                <w:szCs w:val="10"/>
                <w:lang w:eastAsia="es-MX"/>
              </w:rPr>
              <w:t>78,576,430.40</w:t>
            </w:r>
          </w:p>
        </w:tc>
        <w:tc>
          <w:tcPr>
            <w:tcW w:w="0" w:type="auto"/>
            <w:shd w:val="clear" w:color="000000" w:fill="D9D9D9"/>
            <w:vAlign w:val="center"/>
            <w:hideMark/>
          </w:tcPr>
          <w:p w:rsidR="001D5FE1" w:rsidRPr="00C77F95" w:rsidRDefault="001D5FE1" w:rsidP="001D5FE1">
            <w:pPr>
              <w:jc w:val="right"/>
              <w:rPr>
                <w:sz w:val="10"/>
                <w:szCs w:val="10"/>
                <w:lang w:eastAsia="es-MX"/>
              </w:rPr>
            </w:pPr>
            <w:r w:rsidRPr="00C77F95">
              <w:rPr>
                <w:sz w:val="10"/>
                <w:szCs w:val="10"/>
                <w:lang w:eastAsia="es-MX"/>
              </w:rPr>
              <w:t>108,487,417.40</w:t>
            </w:r>
          </w:p>
        </w:tc>
        <w:tc>
          <w:tcPr>
            <w:tcW w:w="0" w:type="auto"/>
            <w:shd w:val="clear" w:color="000000" w:fill="D9D9D9"/>
            <w:vAlign w:val="center"/>
            <w:hideMark/>
          </w:tcPr>
          <w:p w:rsidR="001D5FE1" w:rsidRPr="00C77F95" w:rsidRDefault="001D5FE1" w:rsidP="001D5FE1">
            <w:pPr>
              <w:jc w:val="right"/>
              <w:rPr>
                <w:sz w:val="10"/>
                <w:szCs w:val="10"/>
                <w:lang w:eastAsia="es-MX"/>
              </w:rPr>
            </w:pPr>
            <w:r w:rsidRPr="00C77F95">
              <w:rPr>
                <w:sz w:val="10"/>
                <w:szCs w:val="10"/>
                <w:lang w:eastAsia="es-MX"/>
              </w:rPr>
              <w:t>1,979,475.60</w:t>
            </w:r>
          </w:p>
        </w:tc>
        <w:tc>
          <w:tcPr>
            <w:tcW w:w="0" w:type="auto"/>
            <w:shd w:val="clear" w:color="000000" w:fill="D9D9D9"/>
            <w:vAlign w:val="center"/>
            <w:hideMark/>
          </w:tcPr>
          <w:p w:rsidR="001D5FE1" w:rsidRPr="00C77F95" w:rsidRDefault="001D5FE1" w:rsidP="001D5FE1">
            <w:pPr>
              <w:jc w:val="right"/>
              <w:rPr>
                <w:sz w:val="10"/>
                <w:szCs w:val="10"/>
                <w:lang w:eastAsia="es-MX"/>
              </w:rPr>
            </w:pPr>
            <w:r w:rsidRPr="00C77F95">
              <w:rPr>
                <w:sz w:val="10"/>
                <w:szCs w:val="10"/>
                <w:lang w:eastAsia="es-MX"/>
              </w:rPr>
              <w:t>45,440,574.00</w:t>
            </w:r>
          </w:p>
        </w:tc>
        <w:tc>
          <w:tcPr>
            <w:tcW w:w="0" w:type="auto"/>
            <w:shd w:val="clear" w:color="000000" w:fill="D9D9D9"/>
            <w:vAlign w:val="center"/>
            <w:hideMark/>
          </w:tcPr>
          <w:p w:rsidR="001D5FE1" w:rsidRPr="00C77F95" w:rsidRDefault="001D5FE1" w:rsidP="001D5FE1">
            <w:pPr>
              <w:jc w:val="right"/>
              <w:rPr>
                <w:sz w:val="10"/>
                <w:szCs w:val="10"/>
                <w:lang w:eastAsia="es-MX"/>
              </w:rPr>
            </w:pPr>
            <w:r w:rsidRPr="00C77F95">
              <w:rPr>
                <w:sz w:val="10"/>
                <w:szCs w:val="10"/>
                <w:lang w:eastAsia="es-MX"/>
              </w:rPr>
              <w:t>55,335,822.50</w:t>
            </w:r>
          </w:p>
        </w:tc>
        <w:tc>
          <w:tcPr>
            <w:tcW w:w="0" w:type="auto"/>
            <w:shd w:val="clear" w:color="000000" w:fill="D9D9D9"/>
            <w:vAlign w:val="center"/>
            <w:hideMark/>
          </w:tcPr>
          <w:p w:rsidR="001D5FE1" w:rsidRPr="00C77F95" w:rsidRDefault="001D5FE1" w:rsidP="001D5FE1">
            <w:pPr>
              <w:jc w:val="right"/>
              <w:rPr>
                <w:sz w:val="10"/>
                <w:szCs w:val="10"/>
                <w:lang w:eastAsia="es-MX"/>
              </w:rPr>
            </w:pPr>
            <w:r w:rsidRPr="00C77F95">
              <w:rPr>
                <w:sz w:val="10"/>
                <w:szCs w:val="10"/>
                <w:lang w:eastAsia="es-MX"/>
              </w:rPr>
              <w:t>2,114,990,366.90</w:t>
            </w:r>
          </w:p>
        </w:tc>
      </w:tr>
    </w:tbl>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right="110"/>
        <w:rPr>
          <w:rFonts w:ascii="Times New Roman" w:hAnsi="Times New Roman" w:cs="Times New Roman"/>
        </w:rPr>
      </w:pPr>
      <w:r w:rsidRPr="00C77F95">
        <w:rPr>
          <w:rFonts w:ascii="Times New Roman" w:hAnsi="Times New Roman" w:cs="Times New Roman"/>
        </w:rPr>
        <w:t>*Anexo. 47</w:t>
      </w:r>
    </w:p>
    <w:p w:rsidR="001D5FE1" w:rsidRPr="00C77F95" w:rsidRDefault="001D5FE1" w:rsidP="001D5FE1">
      <w:pPr>
        <w:pStyle w:val="Textoindependiente"/>
        <w:ind w:right="110"/>
        <w:rPr>
          <w:rFonts w:ascii="Times New Roman" w:hAnsi="Times New Roman" w:cs="Times New Roman"/>
        </w:rPr>
      </w:pPr>
      <w:r w:rsidRPr="00C77F95">
        <w:rPr>
          <w:rFonts w:ascii="Times New Roman" w:hAnsi="Times New Roman" w:cs="Times New Roman"/>
        </w:rPr>
        <w:t>El</w:t>
      </w:r>
      <w:r w:rsidRPr="00C77F95">
        <w:rPr>
          <w:rFonts w:ascii="Times New Roman" w:hAnsi="Times New Roman" w:cs="Times New Roman"/>
          <w:spacing w:val="-5"/>
        </w:rPr>
        <w:t xml:space="preserve"> </w:t>
      </w:r>
      <w:r w:rsidRPr="00C77F95">
        <w:rPr>
          <w:rFonts w:ascii="Times New Roman" w:hAnsi="Times New Roman" w:cs="Times New Roman"/>
        </w:rPr>
        <w:t>monto</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calendario</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ministración</w:t>
      </w:r>
      <w:r w:rsidRPr="00C77F95">
        <w:rPr>
          <w:rFonts w:ascii="Times New Roman" w:hAnsi="Times New Roman" w:cs="Times New Roman"/>
          <w:spacing w:val="-6"/>
        </w:rPr>
        <w:t xml:space="preserve"> </w:t>
      </w:r>
      <w:r w:rsidRPr="00C77F95">
        <w:rPr>
          <w:rFonts w:ascii="Times New Roman" w:hAnsi="Times New Roman" w:cs="Times New Roman"/>
        </w:rPr>
        <w:t>mensual</w:t>
      </w:r>
      <w:r w:rsidRPr="00C77F95">
        <w:rPr>
          <w:rFonts w:ascii="Times New Roman" w:hAnsi="Times New Roman" w:cs="Times New Roman"/>
          <w:spacing w:val="-7"/>
        </w:rPr>
        <w:t xml:space="preserve"> </w:t>
      </w:r>
      <w:r w:rsidRPr="00C77F95">
        <w:rPr>
          <w:rFonts w:ascii="Times New Roman" w:hAnsi="Times New Roman" w:cs="Times New Roman"/>
        </w:rPr>
        <w:t>definitivo</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7"/>
        </w:rPr>
        <w:t xml:space="preserve"> </w:t>
      </w:r>
      <w:r w:rsidRPr="00C77F95">
        <w:rPr>
          <w:rFonts w:ascii="Times New Roman" w:hAnsi="Times New Roman" w:cs="Times New Roman"/>
        </w:rPr>
        <w:t>Fondo</w:t>
      </w:r>
      <w:r w:rsidRPr="00C77F95">
        <w:rPr>
          <w:rFonts w:ascii="Times New Roman" w:hAnsi="Times New Roman" w:cs="Times New Roman"/>
          <w:spacing w:val="-6"/>
        </w:rPr>
        <w:t xml:space="preserve"> </w:t>
      </w:r>
      <w:r w:rsidRPr="00C77F95">
        <w:rPr>
          <w:rFonts w:ascii="Times New Roman" w:hAnsi="Times New Roman" w:cs="Times New Roman"/>
        </w:rPr>
        <w:t>Estatal</w:t>
      </w:r>
      <w:r w:rsidRPr="00C77F95">
        <w:rPr>
          <w:rFonts w:ascii="Times New Roman" w:hAnsi="Times New Roman" w:cs="Times New Roman"/>
          <w:spacing w:val="-5"/>
        </w:rPr>
        <w:t xml:space="preserve"> </w:t>
      </w:r>
      <w:r w:rsidRPr="00C77F95">
        <w:rPr>
          <w:rFonts w:ascii="Times New Roman" w:hAnsi="Times New Roman" w:cs="Times New Roman"/>
        </w:rPr>
        <w:t>Participable,</w:t>
      </w:r>
      <w:r w:rsidRPr="00C77F95">
        <w:rPr>
          <w:rFonts w:ascii="Times New Roman" w:hAnsi="Times New Roman" w:cs="Times New Roman"/>
          <w:spacing w:val="-6"/>
        </w:rPr>
        <w:t xml:space="preserve"> </w:t>
      </w:r>
      <w:r w:rsidRPr="00C77F95">
        <w:rPr>
          <w:rFonts w:ascii="Times New Roman" w:hAnsi="Times New Roman" w:cs="Times New Roman"/>
        </w:rPr>
        <w:t>para</w:t>
      </w:r>
      <w:r w:rsidRPr="00C77F95">
        <w:rPr>
          <w:rFonts w:ascii="Times New Roman" w:hAnsi="Times New Roman" w:cs="Times New Roman"/>
          <w:spacing w:val="-6"/>
        </w:rPr>
        <w:t xml:space="preserve"> </w:t>
      </w:r>
      <w:r w:rsidRPr="00C77F95">
        <w:rPr>
          <w:rFonts w:ascii="Times New Roman" w:hAnsi="Times New Roman" w:cs="Times New Roman"/>
        </w:rPr>
        <w:t>cada</w:t>
      </w:r>
      <w:r w:rsidRPr="00C77F95">
        <w:rPr>
          <w:rFonts w:ascii="Times New Roman" w:hAnsi="Times New Roman" w:cs="Times New Roman"/>
          <w:spacing w:val="-6"/>
        </w:rPr>
        <w:t xml:space="preserve"> </w:t>
      </w:r>
      <w:r w:rsidRPr="00C77F95">
        <w:rPr>
          <w:rFonts w:ascii="Times New Roman" w:hAnsi="Times New Roman" w:cs="Times New Roman"/>
        </w:rPr>
        <w:t>uno</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Municipios del</w:t>
      </w:r>
      <w:r w:rsidRPr="00C77F95">
        <w:rPr>
          <w:rFonts w:ascii="Times New Roman" w:hAnsi="Times New Roman" w:cs="Times New Roman"/>
          <w:spacing w:val="-14"/>
        </w:rPr>
        <w:t xml:space="preserve"> </w:t>
      </w:r>
      <w:r w:rsidRPr="00C77F95">
        <w:rPr>
          <w:rFonts w:ascii="Times New Roman" w:hAnsi="Times New Roman" w:cs="Times New Roman"/>
        </w:rPr>
        <w:t>Estado</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6"/>
        </w:rPr>
        <w:t xml:space="preserve"> </w:t>
      </w:r>
      <w:r w:rsidRPr="00C77F95">
        <w:rPr>
          <w:rFonts w:ascii="Times New Roman" w:hAnsi="Times New Roman" w:cs="Times New Roman"/>
        </w:rPr>
        <w:t>Tlaxcala</w:t>
      </w:r>
      <w:r w:rsidRPr="00C77F95">
        <w:rPr>
          <w:rFonts w:ascii="Times New Roman" w:hAnsi="Times New Roman" w:cs="Times New Roman"/>
          <w:spacing w:val="-14"/>
        </w:rPr>
        <w:t xml:space="preserve"> </w:t>
      </w:r>
      <w:r w:rsidRPr="00C77F95">
        <w:rPr>
          <w:rFonts w:ascii="Times New Roman" w:hAnsi="Times New Roman" w:cs="Times New Roman"/>
        </w:rPr>
        <w:t>para</w:t>
      </w:r>
      <w:r w:rsidRPr="00C77F95">
        <w:rPr>
          <w:rFonts w:ascii="Times New Roman" w:hAnsi="Times New Roman" w:cs="Times New Roman"/>
          <w:spacing w:val="-14"/>
        </w:rPr>
        <w:t xml:space="preserve"> </w:t>
      </w:r>
      <w:r w:rsidRPr="00C77F95">
        <w:rPr>
          <w:rFonts w:ascii="Times New Roman" w:hAnsi="Times New Roman" w:cs="Times New Roman"/>
        </w:rPr>
        <w:t>el</w:t>
      </w:r>
      <w:r w:rsidRPr="00C77F95">
        <w:rPr>
          <w:rFonts w:ascii="Times New Roman" w:hAnsi="Times New Roman" w:cs="Times New Roman"/>
          <w:spacing w:val="-16"/>
        </w:rPr>
        <w:t xml:space="preserve"> </w:t>
      </w:r>
      <w:r w:rsidRPr="00C77F95">
        <w:rPr>
          <w:rFonts w:ascii="Times New Roman" w:hAnsi="Times New Roman" w:cs="Times New Roman"/>
        </w:rPr>
        <w:t>Ejercicio</w:t>
      </w:r>
      <w:r w:rsidRPr="00C77F95">
        <w:rPr>
          <w:rFonts w:ascii="Times New Roman" w:hAnsi="Times New Roman" w:cs="Times New Roman"/>
          <w:spacing w:val="-13"/>
        </w:rPr>
        <w:t xml:space="preserve"> </w:t>
      </w:r>
      <w:r w:rsidRPr="00C77F95">
        <w:rPr>
          <w:rFonts w:ascii="Times New Roman" w:hAnsi="Times New Roman" w:cs="Times New Roman"/>
        </w:rPr>
        <w:t>Fiscal,</w:t>
      </w:r>
      <w:r w:rsidRPr="00C77F95">
        <w:rPr>
          <w:rFonts w:ascii="Times New Roman" w:hAnsi="Times New Roman" w:cs="Times New Roman"/>
          <w:spacing w:val="-14"/>
        </w:rPr>
        <w:t xml:space="preserve"> </w:t>
      </w:r>
      <w:r w:rsidRPr="00C77F95">
        <w:rPr>
          <w:rFonts w:ascii="Times New Roman" w:hAnsi="Times New Roman" w:cs="Times New Roman"/>
        </w:rPr>
        <w:t>se</w:t>
      </w:r>
      <w:r w:rsidRPr="00C77F95">
        <w:rPr>
          <w:rFonts w:ascii="Times New Roman" w:hAnsi="Times New Roman" w:cs="Times New Roman"/>
          <w:spacing w:val="-14"/>
        </w:rPr>
        <w:t xml:space="preserve"> </w:t>
      </w:r>
      <w:r w:rsidRPr="00C77F95">
        <w:rPr>
          <w:rFonts w:ascii="Times New Roman" w:hAnsi="Times New Roman" w:cs="Times New Roman"/>
        </w:rPr>
        <w:t>publicará</w:t>
      </w:r>
      <w:r w:rsidRPr="00C77F95">
        <w:rPr>
          <w:rFonts w:ascii="Times New Roman" w:hAnsi="Times New Roman" w:cs="Times New Roman"/>
          <w:spacing w:val="-14"/>
        </w:rPr>
        <w:t xml:space="preserve"> </w:t>
      </w:r>
      <w:r w:rsidRPr="00C77F95">
        <w:rPr>
          <w:rFonts w:ascii="Times New Roman" w:hAnsi="Times New Roman" w:cs="Times New Roman"/>
        </w:rPr>
        <w:t>a</w:t>
      </w:r>
      <w:r w:rsidRPr="00C77F95">
        <w:rPr>
          <w:rFonts w:ascii="Times New Roman" w:hAnsi="Times New Roman" w:cs="Times New Roman"/>
          <w:spacing w:val="-16"/>
        </w:rPr>
        <w:t xml:space="preserve"> </w:t>
      </w:r>
      <w:r w:rsidRPr="00C77F95">
        <w:rPr>
          <w:rFonts w:ascii="Times New Roman" w:hAnsi="Times New Roman" w:cs="Times New Roman"/>
        </w:rPr>
        <w:t>más</w:t>
      </w:r>
      <w:r w:rsidRPr="00C77F95">
        <w:rPr>
          <w:rFonts w:ascii="Times New Roman" w:hAnsi="Times New Roman" w:cs="Times New Roman"/>
          <w:spacing w:val="-14"/>
        </w:rPr>
        <w:t xml:space="preserve"> </w:t>
      </w:r>
      <w:r w:rsidRPr="00C77F95">
        <w:rPr>
          <w:rFonts w:ascii="Times New Roman" w:hAnsi="Times New Roman" w:cs="Times New Roman"/>
        </w:rPr>
        <w:t>tardar</w:t>
      </w:r>
      <w:r w:rsidRPr="00C77F95">
        <w:rPr>
          <w:rFonts w:ascii="Times New Roman" w:hAnsi="Times New Roman" w:cs="Times New Roman"/>
          <w:spacing w:val="-13"/>
        </w:rPr>
        <w:t xml:space="preserve"> </w:t>
      </w:r>
      <w:r w:rsidRPr="00C77F95">
        <w:rPr>
          <w:rFonts w:ascii="Times New Roman" w:hAnsi="Times New Roman" w:cs="Times New Roman"/>
        </w:rPr>
        <w:t>el</w:t>
      </w:r>
      <w:r w:rsidRPr="00C77F95">
        <w:rPr>
          <w:rFonts w:ascii="Times New Roman" w:hAnsi="Times New Roman" w:cs="Times New Roman"/>
          <w:spacing w:val="-14"/>
        </w:rPr>
        <w:t xml:space="preserve"> </w:t>
      </w:r>
      <w:r w:rsidRPr="00C77F95">
        <w:rPr>
          <w:rFonts w:ascii="Times New Roman" w:hAnsi="Times New Roman" w:cs="Times New Roman"/>
        </w:rPr>
        <w:t>15</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febrero</w:t>
      </w:r>
      <w:r w:rsidRPr="00C77F95">
        <w:rPr>
          <w:rFonts w:ascii="Times New Roman" w:hAnsi="Times New Roman" w:cs="Times New Roman"/>
          <w:spacing w:val="-15"/>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2020,</w:t>
      </w:r>
      <w:r w:rsidRPr="00C77F95">
        <w:rPr>
          <w:rFonts w:ascii="Times New Roman" w:hAnsi="Times New Roman" w:cs="Times New Roman"/>
          <w:spacing w:val="-8"/>
        </w:rPr>
        <w:t xml:space="preserve"> </w:t>
      </w:r>
      <w:r w:rsidRPr="00C77F95">
        <w:rPr>
          <w:rFonts w:ascii="Times New Roman" w:hAnsi="Times New Roman" w:cs="Times New Roman"/>
        </w:rPr>
        <w:t>conforme</w:t>
      </w:r>
      <w:r w:rsidRPr="00C77F95">
        <w:rPr>
          <w:rFonts w:ascii="Times New Roman" w:hAnsi="Times New Roman" w:cs="Times New Roman"/>
          <w:spacing w:val="-12"/>
        </w:rPr>
        <w:t xml:space="preserve"> </w:t>
      </w:r>
      <w:r w:rsidRPr="00C77F95">
        <w:rPr>
          <w:rFonts w:ascii="Times New Roman" w:hAnsi="Times New Roman" w:cs="Times New Roman"/>
        </w:rPr>
        <w:t>a</w:t>
      </w:r>
      <w:r w:rsidRPr="00C77F95">
        <w:rPr>
          <w:rFonts w:ascii="Times New Roman" w:hAnsi="Times New Roman" w:cs="Times New Roman"/>
          <w:spacing w:val="-14"/>
        </w:rPr>
        <w:t xml:space="preserve"> </w:t>
      </w:r>
      <w:r w:rsidRPr="00C77F95">
        <w:rPr>
          <w:rFonts w:ascii="Times New Roman" w:hAnsi="Times New Roman" w:cs="Times New Roman"/>
        </w:rPr>
        <w:t>lo</w:t>
      </w:r>
      <w:r w:rsidRPr="00C77F95">
        <w:rPr>
          <w:rFonts w:ascii="Times New Roman" w:hAnsi="Times New Roman" w:cs="Times New Roman"/>
          <w:spacing w:val="-13"/>
        </w:rPr>
        <w:t xml:space="preserve"> </w:t>
      </w:r>
      <w:r w:rsidRPr="00C77F95">
        <w:rPr>
          <w:rFonts w:ascii="Times New Roman" w:hAnsi="Times New Roman" w:cs="Times New Roman"/>
        </w:rPr>
        <w:t>establecido en el cuarto párrafo del artículo 6 de la Ley de Coordinación Fiscal, una vez que la Federación determine los factores finales a</w:t>
      </w:r>
      <w:r w:rsidRPr="00C77F95">
        <w:rPr>
          <w:rFonts w:ascii="Times New Roman" w:hAnsi="Times New Roman" w:cs="Times New Roman"/>
          <w:spacing w:val="-6"/>
        </w:rPr>
        <w:t xml:space="preserve"> </w:t>
      </w:r>
      <w:r w:rsidRPr="00C77F95">
        <w:rPr>
          <w:rFonts w:ascii="Times New Roman" w:hAnsi="Times New Roman" w:cs="Times New Roman"/>
        </w:rPr>
        <w:t>aplicar.</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right="112"/>
        <w:rPr>
          <w:rFonts w:ascii="Times New Roman" w:hAnsi="Times New Roman" w:cs="Times New Roman"/>
        </w:rPr>
      </w:pPr>
      <w:r w:rsidRPr="00C77F95">
        <w:rPr>
          <w:rFonts w:ascii="Times New Roman" w:hAnsi="Times New Roman" w:cs="Times New Roman"/>
        </w:rPr>
        <w:t>Los recursos de participaciones por 2, 059, 654,544.40 millones de pesos, estará sujeto al cumplimiento de la Recaudación Federal Participable estimada por la Secretaría de Hacienda y Crédito Público.</w:t>
      </w:r>
    </w:p>
    <w:p w:rsidR="001D5FE1" w:rsidRPr="00C77F95" w:rsidRDefault="001D5FE1" w:rsidP="001D5FE1">
      <w:pPr>
        <w:pStyle w:val="Textoindependiente"/>
        <w:ind w:right="112"/>
        <w:rPr>
          <w:rFonts w:ascii="Times New Roman" w:hAnsi="Times New Roman" w:cs="Times New Roman"/>
        </w:rPr>
      </w:pPr>
    </w:p>
    <w:p w:rsidR="001D5FE1" w:rsidRPr="00C77F95" w:rsidRDefault="001D5FE1" w:rsidP="001D5FE1">
      <w:pPr>
        <w:pStyle w:val="Textoindependiente"/>
        <w:ind w:left="118" w:right="112"/>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1"/>
        <w:gridCol w:w="1687"/>
        <w:gridCol w:w="1886"/>
        <w:gridCol w:w="1846"/>
      </w:tblGrid>
      <w:tr w:rsidR="001D5FE1" w:rsidRPr="00C77F95" w:rsidTr="001D5FE1">
        <w:trPr>
          <w:trHeight w:val="570"/>
        </w:trPr>
        <w:tc>
          <w:tcPr>
            <w:tcW w:w="0" w:type="auto"/>
            <w:shd w:val="clear" w:color="000000" w:fill="F2F2F2"/>
            <w:vAlign w:val="center"/>
            <w:hideMark/>
          </w:tcPr>
          <w:p w:rsidR="001D5FE1" w:rsidRPr="00C77F95" w:rsidRDefault="001D5FE1" w:rsidP="001D5FE1">
            <w:pPr>
              <w:jc w:val="center"/>
              <w:rPr>
                <w:b/>
                <w:bCs/>
                <w:color w:val="000000"/>
                <w:sz w:val="16"/>
                <w:szCs w:val="16"/>
                <w:lang w:eastAsia="es-MX"/>
              </w:rPr>
            </w:pPr>
            <w:r w:rsidRPr="00C77F95">
              <w:rPr>
                <w:b/>
                <w:bCs/>
                <w:color w:val="000000"/>
                <w:sz w:val="16"/>
                <w:szCs w:val="16"/>
                <w:lang w:eastAsia="es-MX"/>
              </w:rPr>
              <w:t>MUNICIPIO</w:t>
            </w:r>
          </w:p>
        </w:tc>
        <w:tc>
          <w:tcPr>
            <w:tcW w:w="0" w:type="auto"/>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 xml:space="preserve"> RECURSO ETIQUETADO * </w:t>
            </w:r>
          </w:p>
        </w:tc>
        <w:tc>
          <w:tcPr>
            <w:tcW w:w="0" w:type="auto"/>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RECURSO NO ETIQUETADO **</w:t>
            </w:r>
          </w:p>
        </w:tc>
        <w:tc>
          <w:tcPr>
            <w:tcW w:w="0" w:type="auto"/>
            <w:shd w:val="clear" w:color="000000" w:fill="F2F2F2"/>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r>
      <w:tr w:rsidR="001D5FE1" w:rsidRPr="00C77F95" w:rsidTr="001D5FE1">
        <w:trPr>
          <w:trHeight w:val="282"/>
        </w:trPr>
        <w:tc>
          <w:tcPr>
            <w:tcW w:w="0" w:type="auto"/>
            <w:shd w:val="clear" w:color="auto" w:fill="auto"/>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Acuamanala de Miguel Hidalgo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7,332,079.70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20,977,422.01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28,309,501.71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Altzayanca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32,968,979.43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33,222,114.05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66,191,093.48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Amaxac de Guerrero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11,890,979.48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23,313,425.05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35,204,404.53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Apetatitlán de Antonio Carvajal</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15,224,053.26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30,100,945.88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45,324,999.14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Apizaco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74,873,347.68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127,002,445.94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201,875,793.62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Atlangatepec</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11,947,057.90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25,276,890.79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37,223,948.69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Benito Juárez</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9,176,100.43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19,114,344.30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28,290,444.73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Calpulalpan</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48,767,029.61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62,531,270.46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111,298,300.07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Chiautempan</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74,565,945.01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83,462,220.13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158,028,165.14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Contla de Juan Cuamatzi</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44,646,533.72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45,939,923.75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90,586,457.47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Cuapiaxtla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20,838,918.29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28,315,203.39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49,154,121.68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Cuaxomulco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8,308,792.59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20,974,326.10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29,283,118.69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El Carmen Tequexquitla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31,923,878.94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29,052,037.96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60,975,916.90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Emiliano Zapata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9,571,727.00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17,397,315.26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26,969,042.26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Españita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18,878,276.78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21,843,736.03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40,722,012.81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Huamantla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118,684,413.89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106,006,416.02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224,690,829.91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Hueyotlipan</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26,278,645.28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27,871,533.22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54,150,178.50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Ixtacuixtla de Mariano Matamoros</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46,162,198.88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48,330,291.73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94,492,490.61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Ixtenco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10,788,907.91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21,828,761.29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32,617,669.20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La Magdalena Tlaltelulco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22,977,381.11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30,330,484.74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53,307,865.85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Lázaro Cárdenas</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5,560,457.07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17,877,052.38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23,437,509.45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Mazatecochco de José María Morelos</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14,944,943.36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23,056,768.44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38,001,711.80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Muñoz de Domingo Arenas</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6,474,444.58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17,392,470.31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23,866,914.89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Nanacamilpa de Mariano Arista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22,344,681.08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33,270,011.16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55,614,692.24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Natívitas</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34,207,582.61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38,671,725.67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72,879,308.28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Panotla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31,272,625.50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39,919,160.75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71,191,786.25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Papalotla de Xicohténcatl</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32,742,089.67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43,294,205.40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76,036,295.07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Sanctórum de Lázaro Cárdenas</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13,353,864.95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22,498,409.48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35,852,274.43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Damián Texóloc</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7,665,564.55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19,991,741.74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27,657,306.29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Francisco Tetlanohcan</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15,931,821.62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24,908,991.14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40,840,812.76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Jerónimo Zacualpan</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5,566,629.63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19,387,738.68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24,954,368.31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José Teacalco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11,700,945.72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20,058,553.93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31,759,499.65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Juan Huactzinco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11,869,349.83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20,099,036.52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31,968,386.35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Lorenzo Axocomanitla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7,075,843.09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17,926,276.33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25,002,119.42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Lucas Tecopilco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5,607,074.42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17,542,012.49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23,149,086.91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 Pablo del Monte</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103,183,331.03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76,778,560.73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179,961,891.76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Ana Nopalucan</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14,022,825.43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21,115,237.33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35,138,062.76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Apolonia Teacalco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8,140,595.77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17,791,592.45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25,932,188.22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Catarina Ayometla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12,426,188.41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21,741,891.54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34,168,079.95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Cruz Quilehtla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11,481,782.60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18,844,249.94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30,326,032.54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Cruz Tlaxcala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24,710,905.26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31,432,802.63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56,143,707.89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Santa Isabel Xiloxoxtla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7,590,293.65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18,424,060.39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26,014,354.04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Tenancingo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18,523,637.87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25,542,853.68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44,066,491.55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Teolocholco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28,429,164.59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34,731,310.00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63,160,474.59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Tepetitla de Lardizábal</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23,750,459.03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31,381,243.42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55,131,702.45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Tepeyanco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13,988,510.71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23,770,433.29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37,758,944.00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Terrenate</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26,920,385.21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26,890,125.97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53,810,511.18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Tetla de la Solidaridad</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36,326,023.17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44,926,748.12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81,252,771.29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Tetlatlahuca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16,275,552.88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25,212,519.11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41,488,071.99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Tlaxcala</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83,512,770.09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146,025,012.18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229,537,782.27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Tlaxco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67,489,379.35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52,595,482.03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120,084,861.38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Tocatlán</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9,034,703.57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18,777,854.85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27,812,558.42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Totolac</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20,844,855.61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36,397,384.78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57,242,240.39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Tzompantepec</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18,603,273.22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32,384,877.28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50,988,150.50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Xaloztoc</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30,025,946.98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36,352,495.43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66,378,442.41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Xaltocan</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14,203,249.16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25,693,115.77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39,896,364.93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Xicohtzinco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13,802,369.11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27,403,774.61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41,206,143.72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Yauhquemehcan</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35,360,255.72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46,727,134.95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82,087,390.67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Zacatelco</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45,493,615.74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53,532,467.98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99,026,083.72 </w:t>
            </w:r>
          </w:p>
        </w:tc>
      </w:tr>
      <w:tr w:rsidR="001D5FE1" w:rsidRPr="00C77F95" w:rsidTr="001D5FE1">
        <w:trPr>
          <w:trHeight w:val="282"/>
        </w:trPr>
        <w:tc>
          <w:tcPr>
            <w:tcW w:w="0" w:type="auto"/>
            <w:shd w:val="clear" w:color="000000" w:fill="FFFFFF"/>
            <w:noWrap/>
            <w:vAlign w:val="center"/>
            <w:hideMark/>
          </w:tcPr>
          <w:p w:rsidR="001D5FE1" w:rsidRPr="00C77F95" w:rsidRDefault="001D5FE1" w:rsidP="001D5FE1">
            <w:pPr>
              <w:rPr>
                <w:color w:val="000000"/>
                <w:sz w:val="16"/>
                <w:szCs w:val="16"/>
                <w:lang w:eastAsia="es-MX"/>
              </w:rPr>
            </w:pPr>
            <w:r w:rsidRPr="00C77F95">
              <w:rPr>
                <w:color w:val="000000"/>
                <w:sz w:val="16"/>
                <w:szCs w:val="16"/>
                <w:lang w:eastAsia="es-MX"/>
              </w:rPr>
              <w:t>Ziltlaltépec de Trinidad Sánchez Santos</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24,000,777.27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21,731,875.92 </w:t>
            </w:r>
          </w:p>
        </w:tc>
        <w:tc>
          <w:tcPr>
            <w:tcW w:w="0" w:type="auto"/>
            <w:shd w:val="clear" w:color="auto" w:fill="auto"/>
            <w:noWrap/>
            <w:vAlign w:val="center"/>
            <w:hideMark/>
          </w:tcPr>
          <w:p w:rsidR="001D5FE1" w:rsidRPr="00C77F95" w:rsidRDefault="001D5FE1" w:rsidP="001D5FE1">
            <w:pPr>
              <w:jc w:val="right"/>
              <w:rPr>
                <w:sz w:val="16"/>
                <w:szCs w:val="16"/>
                <w:lang w:eastAsia="es-MX"/>
              </w:rPr>
            </w:pPr>
            <w:r w:rsidRPr="00C77F95">
              <w:rPr>
                <w:sz w:val="16"/>
                <w:szCs w:val="16"/>
                <w:lang w:eastAsia="es-MX"/>
              </w:rPr>
              <w:t xml:space="preserve">                    45,732,653.19 </w:t>
            </w:r>
          </w:p>
        </w:tc>
      </w:tr>
      <w:tr w:rsidR="001D5FE1" w:rsidRPr="00C77F95" w:rsidTr="001D5FE1">
        <w:trPr>
          <w:trHeight w:val="282"/>
        </w:trPr>
        <w:tc>
          <w:tcPr>
            <w:tcW w:w="0" w:type="auto"/>
            <w:shd w:val="clear" w:color="000000" w:fill="F2F2F2"/>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 xml:space="preserve">TOTAL </w:t>
            </w:r>
          </w:p>
        </w:tc>
        <w:tc>
          <w:tcPr>
            <w:tcW w:w="0" w:type="auto"/>
            <w:shd w:val="clear" w:color="000000" w:fill="F2F2F2"/>
            <w:noWrap/>
            <w:vAlign w:val="center"/>
            <w:hideMark/>
          </w:tcPr>
          <w:p w:rsidR="001D5FE1" w:rsidRPr="00C77F95" w:rsidRDefault="001D5FE1" w:rsidP="001D5FE1">
            <w:pPr>
              <w:jc w:val="right"/>
              <w:rPr>
                <w:b/>
                <w:bCs/>
                <w:sz w:val="16"/>
                <w:szCs w:val="16"/>
                <w:lang w:eastAsia="es-MX"/>
              </w:rPr>
            </w:pPr>
            <w:r w:rsidRPr="00C77F95">
              <w:rPr>
                <w:b/>
                <w:bCs/>
                <w:sz w:val="16"/>
                <w:szCs w:val="16"/>
                <w:lang w:eastAsia="es-MX"/>
              </w:rPr>
              <w:t xml:space="preserve">           1,580,264,016.00 </w:t>
            </w:r>
          </w:p>
        </w:tc>
        <w:tc>
          <w:tcPr>
            <w:tcW w:w="0" w:type="auto"/>
            <w:shd w:val="clear" w:color="000000" w:fill="F2F2F2"/>
            <w:noWrap/>
            <w:vAlign w:val="center"/>
            <w:hideMark/>
          </w:tcPr>
          <w:p w:rsidR="001D5FE1" w:rsidRPr="00C77F95" w:rsidRDefault="001D5FE1" w:rsidP="001D5FE1">
            <w:pPr>
              <w:jc w:val="right"/>
              <w:rPr>
                <w:b/>
                <w:bCs/>
                <w:sz w:val="16"/>
                <w:szCs w:val="16"/>
                <w:lang w:eastAsia="es-MX"/>
              </w:rPr>
            </w:pPr>
            <w:r w:rsidRPr="00C77F95">
              <w:rPr>
                <w:b/>
                <w:bCs/>
                <w:sz w:val="16"/>
                <w:szCs w:val="16"/>
                <w:lang w:eastAsia="es-MX"/>
              </w:rPr>
              <w:t xml:space="preserve">                2,114,990,366.90 </w:t>
            </w:r>
          </w:p>
        </w:tc>
        <w:tc>
          <w:tcPr>
            <w:tcW w:w="0" w:type="auto"/>
            <w:shd w:val="clear" w:color="000000" w:fill="F2F2F2"/>
            <w:noWrap/>
            <w:vAlign w:val="center"/>
            <w:hideMark/>
          </w:tcPr>
          <w:p w:rsidR="001D5FE1" w:rsidRPr="00C77F95" w:rsidRDefault="001D5FE1" w:rsidP="001D5FE1">
            <w:pPr>
              <w:jc w:val="right"/>
              <w:rPr>
                <w:b/>
                <w:bCs/>
                <w:sz w:val="16"/>
                <w:szCs w:val="16"/>
                <w:lang w:eastAsia="es-MX"/>
              </w:rPr>
            </w:pPr>
            <w:r w:rsidRPr="00C77F95">
              <w:rPr>
                <w:b/>
                <w:bCs/>
                <w:sz w:val="16"/>
                <w:szCs w:val="16"/>
                <w:lang w:eastAsia="es-MX"/>
              </w:rPr>
              <w:t xml:space="preserve">               3,695,254,382.90 </w:t>
            </w:r>
          </w:p>
        </w:tc>
      </w:tr>
    </w:tbl>
    <w:p w:rsidR="001D5FE1" w:rsidRPr="00C77F95" w:rsidRDefault="001D5FE1" w:rsidP="001D5FE1">
      <w:pPr>
        <w:spacing w:line="178" w:lineRule="exact"/>
        <w:jc w:val="both"/>
        <w:rPr>
          <w:sz w:val="16"/>
        </w:rPr>
      </w:pPr>
      <w:r w:rsidRPr="00C77F95">
        <w:rPr>
          <w:sz w:val="16"/>
        </w:rPr>
        <w:t>*Importe real 2019; (Ramo 33)</w:t>
      </w:r>
    </w:p>
    <w:p w:rsidR="001D5FE1" w:rsidRPr="00C77F95" w:rsidRDefault="001D5FE1" w:rsidP="001D5FE1">
      <w:pPr>
        <w:spacing w:line="183" w:lineRule="exact"/>
        <w:jc w:val="both"/>
        <w:rPr>
          <w:sz w:val="16"/>
        </w:rPr>
      </w:pPr>
      <w:r w:rsidRPr="00C77F95">
        <w:rPr>
          <w:sz w:val="16"/>
        </w:rPr>
        <w:t>**Importe estimado 2020; (Ramo 28 e Ingresos derivados de fuentes locales)</w:t>
      </w:r>
    </w:p>
    <w:p w:rsidR="001D5FE1" w:rsidRPr="00C77F95" w:rsidRDefault="001D5FE1" w:rsidP="001D5FE1">
      <w:pPr>
        <w:pStyle w:val="Textoindependiente"/>
        <w:spacing w:before="11"/>
        <w:rPr>
          <w:rFonts w:ascii="Times New Roman" w:hAnsi="Times New Roman" w:cs="Times New Roman"/>
          <w:sz w:val="23"/>
        </w:rPr>
      </w:pPr>
    </w:p>
    <w:p w:rsidR="001D5FE1" w:rsidRPr="00C77F95" w:rsidRDefault="001D5FE1" w:rsidP="001D5FE1">
      <w:pPr>
        <w:pStyle w:val="Textoindependiente"/>
        <w:ind w:left="178" w:right="114"/>
        <w:rPr>
          <w:rFonts w:ascii="Times New Roman" w:hAnsi="Times New Roman" w:cs="Times New Roman"/>
        </w:rPr>
      </w:pPr>
      <w:r w:rsidRPr="00C77F95">
        <w:rPr>
          <w:rFonts w:ascii="Times New Roman" w:hAnsi="Times New Roman" w:cs="Times New Roman"/>
          <w:b w:val="0"/>
        </w:rPr>
        <w:t xml:space="preserve">ARTÍCULO 110. </w:t>
      </w:r>
      <w:r w:rsidRPr="00C77F95">
        <w:rPr>
          <w:rFonts w:ascii="Times New Roman" w:hAnsi="Times New Roman" w:cs="Times New Roman"/>
        </w:rPr>
        <w:t>La transferencia de las participaciones federales, estará sujeta al cumplimiento de la Recaudación Federal Participable estimada por la Secretaría de Hacienda y Crédito Público.</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78" w:right="118"/>
        <w:rPr>
          <w:rFonts w:ascii="Times New Roman" w:hAnsi="Times New Roman" w:cs="Times New Roman"/>
        </w:rPr>
      </w:pPr>
      <w:r w:rsidRPr="00C77F95">
        <w:rPr>
          <w:rFonts w:ascii="Times New Roman" w:hAnsi="Times New Roman" w:cs="Times New Roman"/>
          <w:b w:val="0"/>
        </w:rPr>
        <w:t xml:space="preserve">ARTÍCULO 111. </w:t>
      </w:r>
      <w:r w:rsidRPr="00C77F95">
        <w:rPr>
          <w:rFonts w:ascii="Times New Roman" w:hAnsi="Times New Roman" w:cs="Times New Roman"/>
        </w:rPr>
        <w:t>En caso de excedente de recursos, se determinará trimestralmente y se aplicará conforme lo previsto en el Código Financiero para el Estado de Tlaxcala y sus Municipios y la Ley de Disciplina Financiera de las Entidades Federativas y los Municipios.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4"/>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8"/>
        </w:rPr>
        <w:t xml:space="preserve"> </w:t>
      </w:r>
      <w:r w:rsidRPr="00C77F95">
        <w:rPr>
          <w:rFonts w:ascii="Times New Roman" w:hAnsi="Times New Roman" w:cs="Times New Roman"/>
          <w:b w:val="0"/>
        </w:rPr>
        <w:t>112.</w:t>
      </w:r>
      <w:r w:rsidRPr="00C77F95">
        <w:rPr>
          <w:rFonts w:ascii="Times New Roman" w:hAnsi="Times New Roman" w:cs="Times New Roman"/>
          <w:b w:val="0"/>
          <w:spacing w:val="-8"/>
        </w:rPr>
        <w:t xml:space="preserve"> </w:t>
      </w:r>
      <w:r w:rsidRPr="00C77F95">
        <w:rPr>
          <w:rFonts w:ascii="Times New Roman" w:hAnsi="Times New Roman" w:cs="Times New Roman"/>
        </w:rPr>
        <w:t>En</w:t>
      </w:r>
      <w:r w:rsidRPr="00C77F95">
        <w:rPr>
          <w:rFonts w:ascii="Times New Roman" w:hAnsi="Times New Roman" w:cs="Times New Roman"/>
          <w:spacing w:val="-8"/>
        </w:rPr>
        <w:t xml:space="preserve"> </w:t>
      </w:r>
      <w:r w:rsidRPr="00C77F95">
        <w:rPr>
          <w:rFonts w:ascii="Times New Roman" w:hAnsi="Times New Roman" w:cs="Times New Roman"/>
        </w:rPr>
        <w:t>caso</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ajustes</w:t>
      </w:r>
      <w:r w:rsidRPr="00C77F95">
        <w:rPr>
          <w:rFonts w:ascii="Times New Roman" w:hAnsi="Times New Roman" w:cs="Times New Roman"/>
          <w:spacing w:val="-10"/>
        </w:rPr>
        <w:t xml:space="preserve"> </w:t>
      </w:r>
      <w:r w:rsidRPr="00C77F95">
        <w:rPr>
          <w:rFonts w:ascii="Times New Roman" w:hAnsi="Times New Roman" w:cs="Times New Roman"/>
        </w:rPr>
        <w:t>a</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baja</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participaciones</w:t>
      </w:r>
      <w:r w:rsidRPr="00C77F95">
        <w:rPr>
          <w:rFonts w:ascii="Times New Roman" w:hAnsi="Times New Roman" w:cs="Times New Roman"/>
          <w:spacing w:val="-7"/>
        </w:rPr>
        <w:t xml:space="preserve"> </w:t>
      </w:r>
      <w:r w:rsidRPr="00C77F95">
        <w:rPr>
          <w:rFonts w:ascii="Times New Roman" w:hAnsi="Times New Roman" w:cs="Times New Roman"/>
        </w:rPr>
        <w:t>federales,</w:t>
      </w:r>
      <w:r w:rsidRPr="00C77F95">
        <w:rPr>
          <w:rFonts w:ascii="Times New Roman" w:hAnsi="Times New Roman" w:cs="Times New Roman"/>
          <w:spacing w:val="-9"/>
        </w:rPr>
        <w:t xml:space="preserve"> </w:t>
      </w:r>
      <w:r w:rsidRPr="00C77F95">
        <w:rPr>
          <w:rFonts w:ascii="Times New Roman" w:hAnsi="Times New Roman" w:cs="Times New Roman"/>
        </w:rPr>
        <w:t>se</w:t>
      </w:r>
      <w:r w:rsidRPr="00C77F95">
        <w:rPr>
          <w:rFonts w:ascii="Times New Roman" w:hAnsi="Times New Roman" w:cs="Times New Roman"/>
          <w:spacing w:val="-7"/>
        </w:rPr>
        <w:t xml:space="preserve"> </w:t>
      </w:r>
      <w:r w:rsidRPr="00C77F95">
        <w:rPr>
          <w:rFonts w:ascii="Times New Roman" w:hAnsi="Times New Roman" w:cs="Times New Roman"/>
        </w:rPr>
        <w:t>aplicará</w:t>
      </w:r>
      <w:r w:rsidRPr="00C77F95">
        <w:rPr>
          <w:rFonts w:ascii="Times New Roman" w:hAnsi="Times New Roman" w:cs="Times New Roman"/>
          <w:spacing w:val="-9"/>
        </w:rPr>
        <w:t xml:space="preserve"> </w:t>
      </w:r>
      <w:r w:rsidRPr="00C77F95">
        <w:rPr>
          <w:rFonts w:ascii="Times New Roman" w:hAnsi="Times New Roman" w:cs="Times New Roman"/>
        </w:rPr>
        <w:t>lo</w:t>
      </w:r>
      <w:r w:rsidRPr="00C77F95">
        <w:rPr>
          <w:rFonts w:ascii="Times New Roman" w:hAnsi="Times New Roman" w:cs="Times New Roman"/>
          <w:spacing w:val="-8"/>
        </w:rPr>
        <w:t xml:space="preserve"> </w:t>
      </w:r>
      <w:r w:rsidRPr="00C77F95">
        <w:rPr>
          <w:rFonts w:ascii="Times New Roman" w:hAnsi="Times New Roman" w:cs="Times New Roman"/>
        </w:rPr>
        <w:t>previsto</w:t>
      </w:r>
      <w:r w:rsidRPr="00C77F95">
        <w:rPr>
          <w:rFonts w:ascii="Times New Roman" w:hAnsi="Times New Roman" w:cs="Times New Roman"/>
          <w:spacing w:val="-8"/>
        </w:rPr>
        <w:t xml:space="preserve"> </w:t>
      </w:r>
      <w:r w:rsidRPr="00C77F95">
        <w:rPr>
          <w:rFonts w:ascii="Times New Roman" w:hAnsi="Times New Roman" w:cs="Times New Roman"/>
        </w:rPr>
        <w:t>en</w:t>
      </w:r>
      <w:r w:rsidRPr="00C77F95">
        <w:rPr>
          <w:rFonts w:ascii="Times New Roman" w:hAnsi="Times New Roman" w:cs="Times New Roman"/>
          <w:spacing w:val="-10"/>
        </w:rPr>
        <w:t xml:space="preserve"> </w:t>
      </w:r>
      <w:r w:rsidRPr="00C77F95">
        <w:rPr>
          <w:rFonts w:ascii="Times New Roman" w:hAnsi="Times New Roman" w:cs="Times New Roman"/>
        </w:rPr>
        <w:t>el</w:t>
      </w:r>
      <w:r w:rsidRPr="00C77F95">
        <w:rPr>
          <w:rFonts w:ascii="Times New Roman" w:hAnsi="Times New Roman" w:cs="Times New Roman"/>
          <w:spacing w:val="-7"/>
        </w:rPr>
        <w:t xml:space="preserve"> </w:t>
      </w:r>
      <w:r w:rsidRPr="00C77F95">
        <w:rPr>
          <w:rFonts w:ascii="Times New Roman" w:hAnsi="Times New Roman" w:cs="Times New Roman"/>
        </w:rPr>
        <w:t>Código</w:t>
      </w:r>
      <w:r w:rsidRPr="00C77F95">
        <w:rPr>
          <w:rFonts w:ascii="Times New Roman" w:hAnsi="Times New Roman" w:cs="Times New Roman"/>
          <w:spacing w:val="-6"/>
        </w:rPr>
        <w:t xml:space="preserve"> </w:t>
      </w:r>
      <w:r w:rsidRPr="00C77F95">
        <w:rPr>
          <w:rFonts w:ascii="Times New Roman" w:hAnsi="Times New Roman" w:cs="Times New Roman"/>
        </w:rPr>
        <w:t>Financiero para el Estado de Tlaxcala y sus Municipios y la Ley de Disciplina Financiera de las Entidades Federativas y los Municipios.</w:t>
      </w:r>
    </w:p>
    <w:p w:rsidR="001D5FE1" w:rsidRPr="00C77F95" w:rsidRDefault="001D5FE1" w:rsidP="001D5FE1">
      <w:pPr>
        <w:pStyle w:val="Textoindependiente"/>
        <w:ind w:left="178" w:right="114"/>
        <w:rPr>
          <w:rFonts w:ascii="Times New Roman" w:hAnsi="Times New Roman" w:cs="Times New Roman"/>
        </w:rPr>
      </w:pPr>
    </w:p>
    <w:p w:rsidR="001D5FE1" w:rsidRPr="00C77F95" w:rsidRDefault="001D5FE1" w:rsidP="001D5FE1">
      <w:pPr>
        <w:pStyle w:val="Textoindependiente"/>
        <w:ind w:left="178" w:right="114"/>
        <w:jc w:val="center"/>
        <w:rPr>
          <w:rFonts w:ascii="Times New Roman" w:hAnsi="Times New Roman" w:cs="Times New Roman"/>
          <w:b w:val="0"/>
        </w:rPr>
      </w:pPr>
      <w:r w:rsidRPr="00C77F95">
        <w:rPr>
          <w:rFonts w:ascii="Times New Roman" w:hAnsi="Times New Roman" w:cs="Times New Roman"/>
          <w:b w:val="0"/>
        </w:rPr>
        <w:t>CAPÍTULO II</w:t>
      </w:r>
    </w:p>
    <w:p w:rsidR="001D5FE1" w:rsidRPr="00C77F95" w:rsidRDefault="001D5FE1" w:rsidP="001D5FE1">
      <w:pPr>
        <w:pStyle w:val="Textoindependiente"/>
        <w:ind w:left="178" w:right="114"/>
        <w:jc w:val="center"/>
        <w:rPr>
          <w:rFonts w:ascii="Times New Roman" w:hAnsi="Times New Roman" w:cs="Times New Roman"/>
          <w:b w:val="0"/>
        </w:rPr>
      </w:pPr>
      <w:r w:rsidRPr="00C77F95">
        <w:rPr>
          <w:rFonts w:ascii="Times New Roman" w:hAnsi="Times New Roman" w:cs="Times New Roman"/>
          <w:b w:val="0"/>
        </w:rPr>
        <w:t>PARTICIPACIONES FEDERALES</w:t>
      </w:r>
    </w:p>
    <w:p w:rsidR="001D5FE1" w:rsidRPr="00C77F95" w:rsidRDefault="001D5FE1" w:rsidP="001D5FE1">
      <w:pPr>
        <w:pStyle w:val="Textoindependiente"/>
        <w:ind w:left="178" w:right="114"/>
        <w:jc w:val="center"/>
        <w:rPr>
          <w:rFonts w:ascii="Times New Roman" w:hAnsi="Times New Roman" w:cs="Times New Roman"/>
          <w:b w:val="0"/>
        </w:rPr>
      </w:pPr>
      <w:r w:rsidRPr="00C77F95">
        <w:rPr>
          <w:rFonts w:ascii="Times New Roman" w:hAnsi="Times New Roman" w:cs="Times New Roman"/>
          <w:b w:val="0"/>
        </w:rPr>
        <w:t>DE LOS PODERES, ÓRGANOS AUTÓNOMOS Y ENTIDADES</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extoindependiente"/>
        <w:spacing w:before="5"/>
        <w:rPr>
          <w:rFonts w:ascii="Times New Roman" w:hAnsi="Times New Roman" w:cs="Times New Roman"/>
          <w:b w:val="0"/>
          <w:sz w:val="19"/>
        </w:rPr>
      </w:pPr>
    </w:p>
    <w:p w:rsidR="001D5FE1" w:rsidRPr="00C77F95" w:rsidRDefault="001D5FE1" w:rsidP="001D5FE1">
      <w:pPr>
        <w:pStyle w:val="Textoindependiente"/>
        <w:ind w:left="178" w:right="115"/>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5"/>
        </w:rPr>
        <w:t xml:space="preserve"> </w:t>
      </w:r>
      <w:r w:rsidRPr="00C77F95">
        <w:rPr>
          <w:rFonts w:ascii="Times New Roman" w:hAnsi="Times New Roman" w:cs="Times New Roman"/>
          <w:b w:val="0"/>
        </w:rPr>
        <w:t>113.</w:t>
      </w:r>
      <w:r w:rsidRPr="00C77F95">
        <w:rPr>
          <w:rFonts w:ascii="Times New Roman" w:hAnsi="Times New Roman" w:cs="Times New Roman"/>
          <w:b w:val="0"/>
          <w:spacing w:val="-4"/>
        </w:rPr>
        <w:t xml:space="preserve"> </w:t>
      </w:r>
      <w:r w:rsidRPr="00C77F95">
        <w:rPr>
          <w:rFonts w:ascii="Times New Roman" w:hAnsi="Times New Roman" w:cs="Times New Roman"/>
        </w:rPr>
        <w:t>Los</w:t>
      </w:r>
      <w:r w:rsidRPr="00C77F95">
        <w:rPr>
          <w:rFonts w:ascii="Times New Roman" w:hAnsi="Times New Roman" w:cs="Times New Roman"/>
          <w:spacing w:val="-6"/>
        </w:rPr>
        <w:t xml:space="preserve"> </w:t>
      </w:r>
      <w:r w:rsidRPr="00C77F95">
        <w:rPr>
          <w:rFonts w:ascii="Times New Roman" w:hAnsi="Times New Roman" w:cs="Times New Roman"/>
        </w:rPr>
        <w:t>Poderes,</w:t>
      </w:r>
      <w:r w:rsidRPr="00C77F95">
        <w:rPr>
          <w:rFonts w:ascii="Times New Roman" w:hAnsi="Times New Roman" w:cs="Times New Roman"/>
          <w:spacing w:val="-5"/>
        </w:rPr>
        <w:t xml:space="preserve"> </w:t>
      </w:r>
      <w:r w:rsidRPr="00C77F95">
        <w:rPr>
          <w:rFonts w:ascii="Times New Roman" w:hAnsi="Times New Roman" w:cs="Times New Roman"/>
        </w:rPr>
        <w:t>Órganos</w:t>
      </w:r>
      <w:r w:rsidRPr="00C77F95">
        <w:rPr>
          <w:rFonts w:ascii="Times New Roman" w:hAnsi="Times New Roman" w:cs="Times New Roman"/>
          <w:spacing w:val="-4"/>
        </w:rPr>
        <w:t xml:space="preserve"> </w:t>
      </w:r>
      <w:r w:rsidRPr="00C77F95">
        <w:rPr>
          <w:rFonts w:ascii="Times New Roman" w:hAnsi="Times New Roman" w:cs="Times New Roman"/>
        </w:rPr>
        <w:t>Autónomos</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7"/>
        </w:rPr>
        <w:t xml:space="preserve"> </w:t>
      </w:r>
      <w:r w:rsidRPr="00C77F95">
        <w:rPr>
          <w:rFonts w:ascii="Times New Roman" w:hAnsi="Times New Roman" w:cs="Times New Roman"/>
        </w:rPr>
        <w:t>Entidades</w:t>
      </w:r>
      <w:r w:rsidRPr="00C77F95">
        <w:rPr>
          <w:rFonts w:ascii="Times New Roman" w:hAnsi="Times New Roman" w:cs="Times New Roman"/>
          <w:spacing w:val="-6"/>
        </w:rPr>
        <w:t xml:space="preserve"> </w:t>
      </w:r>
      <w:r w:rsidRPr="00C77F95">
        <w:rPr>
          <w:rFonts w:ascii="Times New Roman" w:hAnsi="Times New Roman" w:cs="Times New Roman"/>
        </w:rPr>
        <w:t>que</w:t>
      </w:r>
      <w:r w:rsidRPr="00C77F95">
        <w:rPr>
          <w:rFonts w:ascii="Times New Roman" w:hAnsi="Times New Roman" w:cs="Times New Roman"/>
          <w:spacing w:val="-5"/>
        </w:rPr>
        <w:t xml:space="preserve"> </w:t>
      </w:r>
      <w:r w:rsidRPr="00C77F95">
        <w:rPr>
          <w:rFonts w:ascii="Times New Roman" w:hAnsi="Times New Roman" w:cs="Times New Roman"/>
        </w:rPr>
        <w:t>reciban</w:t>
      </w:r>
      <w:r w:rsidRPr="00C77F95">
        <w:rPr>
          <w:rFonts w:ascii="Times New Roman" w:hAnsi="Times New Roman" w:cs="Times New Roman"/>
          <w:spacing w:val="-6"/>
        </w:rPr>
        <w:t xml:space="preserve"> </w:t>
      </w:r>
      <w:r w:rsidRPr="00C77F95">
        <w:rPr>
          <w:rFonts w:ascii="Times New Roman" w:hAnsi="Times New Roman" w:cs="Times New Roman"/>
        </w:rPr>
        <w:t>transferencias</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participaciones</w:t>
      </w:r>
      <w:r w:rsidRPr="00C77F95">
        <w:rPr>
          <w:rFonts w:ascii="Times New Roman" w:hAnsi="Times New Roman" w:cs="Times New Roman"/>
          <w:spacing w:val="-6"/>
        </w:rPr>
        <w:t xml:space="preserve"> </w:t>
      </w:r>
      <w:r w:rsidRPr="00C77F95">
        <w:rPr>
          <w:rFonts w:ascii="Times New Roman" w:hAnsi="Times New Roman" w:cs="Times New Roman"/>
        </w:rPr>
        <w:t>federales, serán responsables directos de la administración, planeación, programación, registro, comprobación, control y ejecución de los mismos, así como de la presentación de informes, supervisión y evaluación del cumplimiento de metas. Tendrán las siguientes</w:t>
      </w:r>
      <w:r w:rsidRPr="00C77F95">
        <w:rPr>
          <w:rFonts w:ascii="Times New Roman" w:hAnsi="Times New Roman" w:cs="Times New Roman"/>
          <w:spacing w:val="-13"/>
        </w:rPr>
        <w:t xml:space="preserve"> </w:t>
      </w:r>
      <w:r w:rsidRPr="00C77F95">
        <w:rPr>
          <w:rFonts w:ascii="Times New Roman" w:hAnsi="Times New Roman" w:cs="Times New Roman"/>
        </w:rPr>
        <w:t>obligaciones: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C77F95">
      <w:pPr>
        <w:pStyle w:val="Prrafodelista"/>
        <w:widowControl w:val="0"/>
        <w:numPr>
          <w:ilvl w:val="0"/>
          <w:numId w:val="27"/>
        </w:numPr>
        <w:tabs>
          <w:tab w:val="left" w:pos="898"/>
          <w:tab w:val="left" w:pos="899"/>
        </w:tabs>
        <w:autoSpaceDE w:val="0"/>
        <w:autoSpaceDN w:val="0"/>
        <w:spacing w:before="1"/>
        <w:ind w:hanging="487"/>
        <w:jc w:val="both"/>
        <w:rPr>
          <w:sz w:val="20"/>
        </w:rPr>
      </w:pPr>
      <w:r w:rsidRPr="00C77F95">
        <w:rPr>
          <w:sz w:val="20"/>
        </w:rPr>
        <w:t>Aperturar una cuenta bancaria</w:t>
      </w:r>
      <w:r w:rsidRPr="00C77F95">
        <w:rPr>
          <w:spacing w:val="-17"/>
          <w:sz w:val="20"/>
        </w:rPr>
        <w:t xml:space="preserve"> </w:t>
      </w:r>
      <w:r w:rsidRPr="00C77F95">
        <w:rPr>
          <w:sz w:val="20"/>
        </w:rPr>
        <w:t>productiva.</w:t>
      </w:r>
    </w:p>
    <w:p w:rsidR="001D5FE1" w:rsidRPr="00C77F95" w:rsidRDefault="001D5FE1" w:rsidP="00C77F95">
      <w:pPr>
        <w:pStyle w:val="Prrafodelista"/>
        <w:widowControl w:val="0"/>
        <w:numPr>
          <w:ilvl w:val="0"/>
          <w:numId w:val="27"/>
        </w:numPr>
        <w:tabs>
          <w:tab w:val="left" w:pos="898"/>
          <w:tab w:val="left" w:pos="899"/>
        </w:tabs>
        <w:autoSpaceDE w:val="0"/>
        <w:autoSpaceDN w:val="0"/>
        <w:spacing w:before="70"/>
        <w:ind w:hanging="566"/>
        <w:jc w:val="both"/>
        <w:rPr>
          <w:sz w:val="20"/>
        </w:rPr>
      </w:pPr>
      <w:r w:rsidRPr="00C77F95">
        <w:rPr>
          <w:sz w:val="20"/>
        </w:rPr>
        <w:t>Remitir a la Secretaría un Recibo Oficial por cada ministración del</w:t>
      </w:r>
      <w:r w:rsidRPr="00C77F95">
        <w:rPr>
          <w:spacing w:val="-20"/>
          <w:sz w:val="20"/>
        </w:rPr>
        <w:t xml:space="preserve"> </w:t>
      </w:r>
      <w:r w:rsidRPr="00C77F95">
        <w:rPr>
          <w:sz w:val="20"/>
        </w:rPr>
        <w:t>fondo.</w:t>
      </w:r>
    </w:p>
    <w:p w:rsidR="001D5FE1" w:rsidRPr="00C77F95" w:rsidRDefault="001D5FE1" w:rsidP="00C77F95">
      <w:pPr>
        <w:pStyle w:val="Prrafodelista"/>
        <w:widowControl w:val="0"/>
        <w:numPr>
          <w:ilvl w:val="0"/>
          <w:numId w:val="27"/>
        </w:numPr>
        <w:tabs>
          <w:tab w:val="left" w:pos="899"/>
        </w:tabs>
        <w:autoSpaceDE w:val="0"/>
        <w:autoSpaceDN w:val="0"/>
        <w:spacing w:before="79"/>
        <w:ind w:hanging="643"/>
        <w:jc w:val="both"/>
        <w:rPr>
          <w:sz w:val="20"/>
        </w:rPr>
      </w:pPr>
      <w:r w:rsidRPr="00C77F95">
        <w:rPr>
          <w:sz w:val="20"/>
        </w:rPr>
        <w:t>Registrar el fondo en su contabilidad y conservar la documentación oficial</w:t>
      </w:r>
      <w:r w:rsidRPr="00C77F95">
        <w:rPr>
          <w:spacing w:val="-26"/>
          <w:sz w:val="20"/>
        </w:rPr>
        <w:t xml:space="preserve"> </w:t>
      </w:r>
      <w:r w:rsidRPr="00C77F95">
        <w:rPr>
          <w:sz w:val="20"/>
        </w:rPr>
        <w:t>comprobatoria.</w:t>
      </w:r>
    </w:p>
    <w:p w:rsidR="001D5FE1" w:rsidRPr="00C77F95" w:rsidRDefault="001D5FE1" w:rsidP="00C77F95">
      <w:pPr>
        <w:pStyle w:val="Prrafodelista"/>
        <w:widowControl w:val="0"/>
        <w:numPr>
          <w:ilvl w:val="0"/>
          <w:numId w:val="27"/>
        </w:numPr>
        <w:tabs>
          <w:tab w:val="left" w:pos="899"/>
        </w:tabs>
        <w:autoSpaceDE w:val="0"/>
        <w:autoSpaceDN w:val="0"/>
        <w:spacing w:before="79"/>
        <w:ind w:right="110" w:hanging="631"/>
        <w:jc w:val="both"/>
        <w:rPr>
          <w:sz w:val="20"/>
        </w:rPr>
      </w:pPr>
      <w:r w:rsidRPr="00C77F95">
        <w:rPr>
          <w:sz w:val="20"/>
        </w:rPr>
        <w:t xml:space="preserve">Ejercer los recursos, conforme lo dispuesto en el Artículo 92 del Decreto de Presupuesto de Egresos del </w:t>
      </w:r>
      <w:r w:rsidRPr="00C77F95">
        <w:rPr>
          <w:spacing w:val="2"/>
          <w:sz w:val="20"/>
        </w:rPr>
        <w:t xml:space="preserve">Estado </w:t>
      </w:r>
      <w:r w:rsidRPr="00C77F95">
        <w:rPr>
          <w:sz w:val="20"/>
        </w:rPr>
        <w:t>y las disposiciones legales aplicables, de acuerdo a la naturaleza de los recursos y a las reglas de operación establecidas en los convenios</w:t>
      </w:r>
      <w:r w:rsidRPr="00C77F95">
        <w:rPr>
          <w:spacing w:val="-15"/>
          <w:sz w:val="20"/>
        </w:rPr>
        <w:t xml:space="preserve"> </w:t>
      </w:r>
      <w:r w:rsidRPr="00C77F95">
        <w:rPr>
          <w:sz w:val="20"/>
        </w:rPr>
        <w:t>respectivos.</w:t>
      </w:r>
    </w:p>
    <w:p w:rsidR="001D5FE1" w:rsidRPr="00C77F95" w:rsidRDefault="001D5FE1" w:rsidP="00C77F95">
      <w:pPr>
        <w:pStyle w:val="Prrafodelista"/>
        <w:widowControl w:val="0"/>
        <w:numPr>
          <w:ilvl w:val="0"/>
          <w:numId w:val="27"/>
        </w:numPr>
        <w:tabs>
          <w:tab w:val="left" w:pos="898"/>
          <w:tab w:val="left" w:pos="899"/>
        </w:tabs>
        <w:autoSpaceDE w:val="0"/>
        <w:autoSpaceDN w:val="0"/>
        <w:spacing w:before="79"/>
        <w:ind w:right="111" w:hanging="554"/>
        <w:jc w:val="both"/>
        <w:rPr>
          <w:sz w:val="20"/>
        </w:rPr>
      </w:pPr>
      <w:r w:rsidRPr="00C77F95">
        <w:rPr>
          <w:sz w:val="20"/>
        </w:rPr>
        <w:t>Presentar los informes periódicos y finales que le requiera la Secretaría, en los formatos y plataformas tecnológicas establecidas de conformidad con las Reglas de</w:t>
      </w:r>
      <w:r w:rsidRPr="00C77F95">
        <w:rPr>
          <w:spacing w:val="-22"/>
          <w:sz w:val="20"/>
        </w:rPr>
        <w:t xml:space="preserve"> </w:t>
      </w:r>
      <w:r w:rsidRPr="00C77F95">
        <w:rPr>
          <w:sz w:val="20"/>
        </w:rPr>
        <w:t>Operación.</w:t>
      </w:r>
    </w:p>
    <w:p w:rsidR="001D5FE1" w:rsidRPr="00C77F95" w:rsidRDefault="001D5FE1" w:rsidP="00C77F95">
      <w:pPr>
        <w:pStyle w:val="Prrafodelista"/>
        <w:widowControl w:val="0"/>
        <w:numPr>
          <w:ilvl w:val="0"/>
          <w:numId w:val="27"/>
        </w:numPr>
        <w:tabs>
          <w:tab w:val="left" w:pos="899"/>
        </w:tabs>
        <w:autoSpaceDE w:val="0"/>
        <w:autoSpaceDN w:val="0"/>
        <w:spacing w:before="79"/>
        <w:ind w:hanging="631"/>
        <w:jc w:val="both"/>
        <w:rPr>
          <w:sz w:val="20"/>
        </w:rPr>
      </w:pPr>
      <w:r w:rsidRPr="00C77F95">
        <w:rPr>
          <w:sz w:val="20"/>
        </w:rPr>
        <w:t>Integrar la Cuenta pública y entregarla a la Secretaría, en los plazos y términos de armonización</w:t>
      </w:r>
      <w:r w:rsidRPr="00C77F95">
        <w:rPr>
          <w:spacing w:val="-28"/>
          <w:sz w:val="20"/>
        </w:rPr>
        <w:t xml:space="preserve"> </w:t>
      </w:r>
      <w:r w:rsidRPr="00C77F95">
        <w:rPr>
          <w:sz w:val="20"/>
        </w:rPr>
        <w:t>contable.</w:t>
      </w:r>
    </w:p>
    <w:p w:rsidR="001D5FE1" w:rsidRPr="00C77F95" w:rsidRDefault="001D5FE1" w:rsidP="00C77F95">
      <w:pPr>
        <w:pStyle w:val="Prrafodelista"/>
        <w:widowControl w:val="0"/>
        <w:numPr>
          <w:ilvl w:val="0"/>
          <w:numId w:val="27"/>
        </w:numPr>
        <w:tabs>
          <w:tab w:val="left" w:pos="898"/>
          <w:tab w:val="left" w:pos="899"/>
        </w:tabs>
        <w:autoSpaceDE w:val="0"/>
        <w:autoSpaceDN w:val="0"/>
        <w:spacing w:before="79"/>
        <w:ind w:right="111" w:hanging="710"/>
        <w:jc w:val="both"/>
        <w:rPr>
          <w:sz w:val="20"/>
        </w:rPr>
      </w:pPr>
      <w:r w:rsidRPr="00C77F95">
        <w:rPr>
          <w:sz w:val="20"/>
        </w:rPr>
        <w:t>Entregar la información que les requiera la Secretaria y los órganos fiscalizadores, así como atender las observaciones de</w:t>
      </w:r>
      <w:r w:rsidRPr="00C77F95">
        <w:rPr>
          <w:spacing w:val="-11"/>
          <w:sz w:val="20"/>
        </w:rPr>
        <w:t xml:space="preserve"> </w:t>
      </w:r>
      <w:r w:rsidRPr="00C77F95">
        <w:rPr>
          <w:sz w:val="20"/>
        </w:rPr>
        <w:t>auditoría.</w:t>
      </w:r>
    </w:p>
    <w:p w:rsidR="001D5FE1" w:rsidRPr="00C77F95" w:rsidRDefault="001D5FE1" w:rsidP="00C77F95">
      <w:pPr>
        <w:pStyle w:val="Prrafodelista"/>
        <w:widowControl w:val="0"/>
        <w:numPr>
          <w:ilvl w:val="0"/>
          <w:numId w:val="27"/>
        </w:numPr>
        <w:tabs>
          <w:tab w:val="left" w:pos="898"/>
          <w:tab w:val="left" w:pos="899"/>
        </w:tabs>
        <w:autoSpaceDE w:val="0"/>
        <w:autoSpaceDN w:val="0"/>
        <w:spacing w:before="67"/>
        <w:ind w:right="122" w:hanging="787"/>
        <w:jc w:val="both"/>
        <w:rPr>
          <w:sz w:val="20"/>
        </w:rPr>
      </w:pPr>
      <w:r w:rsidRPr="00C77F95">
        <w:rPr>
          <w:sz w:val="20"/>
        </w:rPr>
        <w:t>Integrar y digitalizar el informe final por proyecto y fondo, así como cancelar las cuentas bancarias correspondientes, y cumplir con las reglas de transparencia y rendición de cuentas,</w:t>
      </w:r>
      <w:r w:rsidRPr="00C77F95">
        <w:rPr>
          <w:spacing w:val="-22"/>
          <w:sz w:val="20"/>
        </w:rPr>
        <w:t xml:space="preserve"> </w:t>
      </w:r>
      <w:r w:rsidRPr="00C77F95">
        <w:rPr>
          <w:sz w:val="20"/>
        </w:rPr>
        <w:t>y</w:t>
      </w:r>
    </w:p>
    <w:p w:rsidR="001D5FE1" w:rsidRPr="00C77F95" w:rsidRDefault="001D5FE1" w:rsidP="00C77F95">
      <w:pPr>
        <w:pStyle w:val="Prrafodelista"/>
        <w:widowControl w:val="0"/>
        <w:numPr>
          <w:ilvl w:val="0"/>
          <w:numId w:val="27"/>
        </w:numPr>
        <w:tabs>
          <w:tab w:val="left" w:pos="899"/>
        </w:tabs>
        <w:autoSpaceDE w:val="0"/>
        <w:autoSpaceDN w:val="0"/>
        <w:spacing w:before="79"/>
        <w:ind w:hanging="631"/>
        <w:jc w:val="both"/>
        <w:rPr>
          <w:sz w:val="20"/>
        </w:rPr>
      </w:pPr>
      <w:r w:rsidRPr="00C77F95">
        <w:rPr>
          <w:sz w:val="20"/>
        </w:rPr>
        <w:t>Cualquier otra obligación que se</w:t>
      </w:r>
      <w:r w:rsidRPr="00C77F95">
        <w:rPr>
          <w:spacing w:val="-10"/>
          <w:sz w:val="20"/>
        </w:rPr>
        <w:t xml:space="preserve"> </w:t>
      </w:r>
      <w:r w:rsidRPr="00C77F95">
        <w:rPr>
          <w:sz w:val="20"/>
        </w:rPr>
        <w:t>establezca.</w:t>
      </w:r>
    </w:p>
    <w:p w:rsidR="001D5FE1" w:rsidRPr="00C77F95" w:rsidRDefault="001D5FE1" w:rsidP="001D5FE1">
      <w:pPr>
        <w:pStyle w:val="Prrafodelista"/>
        <w:tabs>
          <w:tab w:val="left" w:pos="899"/>
        </w:tabs>
        <w:spacing w:before="79"/>
        <w:ind w:left="898"/>
        <w:jc w:val="right"/>
        <w:rPr>
          <w:sz w:val="20"/>
        </w:rPr>
      </w:pP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ind w:left="1079" w:right="1017"/>
        <w:rPr>
          <w:rFonts w:ascii="Times New Roman" w:hAnsi="Times New Roman" w:cs="Times New Roman"/>
        </w:rPr>
      </w:pPr>
      <w:r w:rsidRPr="00C77F95">
        <w:rPr>
          <w:rFonts w:ascii="Times New Roman" w:hAnsi="Times New Roman" w:cs="Times New Roman"/>
        </w:rPr>
        <w:t>CAPÍTULO III</w:t>
      </w:r>
    </w:p>
    <w:p w:rsidR="001D5FE1" w:rsidRPr="00C77F95" w:rsidRDefault="001D5FE1" w:rsidP="001D5FE1">
      <w:pPr>
        <w:ind w:left="1081" w:right="1017"/>
        <w:jc w:val="center"/>
        <w:rPr>
          <w:b/>
          <w:sz w:val="20"/>
        </w:rPr>
      </w:pPr>
      <w:r w:rsidRPr="00C77F95">
        <w:rPr>
          <w:b/>
          <w:sz w:val="20"/>
        </w:rPr>
        <w:t>DE LOS MUNICIPIOS</w:t>
      </w:r>
    </w:p>
    <w:p w:rsidR="001D5FE1" w:rsidRPr="00C77F95" w:rsidRDefault="001D5FE1" w:rsidP="001D5FE1">
      <w:pPr>
        <w:pStyle w:val="Textoindependiente"/>
        <w:spacing w:before="5"/>
        <w:rPr>
          <w:rFonts w:ascii="Times New Roman" w:hAnsi="Times New Roman" w:cs="Times New Roman"/>
          <w:b w:val="0"/>
          <w:sz w:val="19"/>
        </w:rPr>
      </w:pPr>
    </w:p>
    <w:p w:rsidR="001D5FE1" w:rsidRPr="00C77F95" w:rsidRDefault="001D5FE1" w:rsidP="001D5FE1">
      <w:pPr>
        <w:pStyle w:val="Textoindependiente"/>
        <w:ind w:left="178" w:right="117"/>
        <w:rPr>
          <w:rFonts w:ascii="Times New Roman" w:hAnsi="Times New Roman" w:cs="Times New Roman"/>
        </w:rPr>
      </w:pPr>
      <w:r w:rsidRPr="00C77F95">
        <w:rPr>
          <w:rFonts w:ascii="Times New Roman" w:hAnsi="Times New Roman" w:cs="Times New Roman"/>
          <w:b w:val="0"/>
        </w:rPr>
        <w:t xml:space="preserve">ARTÍCULO 114. </w:t>
      </w:r>
      <w:r w:rsidRPr="00C77F95">
        <w:rPr>
          <w:rFonts w:ascii="Times New Roman" w:hAnsi="Times New Roman" w:cs="Times New Roman"/>
        </w:rPr>
        <w:t>La Secretaría, por conducto de la Dirección de Presupuesto, Dirección de Tesorería y la Dirección de Contabilidad Gubernamental y Coordinación Hacendaria, para transferir recursos del Fondo Estatal Participable a los Municipios, deberá:</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C77F95">
      <w:pPr>
        <w:pStyle w:val="Prrafodelista"/>
        <w:widowControl w:val="0"/>
        <w:numPr>
          <w:ilvl w:val="1"/>
          <w:numId w:val="27"/>
        </w:numPr>
        <w:tabs>
          <w:tab w:val="left" w:pos="839"/>
        </w:tabs>
        <w:autoSpaceDE w:val="0"/>
        <w:autoSpaceDN w:val="0"/>
        <w:ind w:right="113" w:hanging="487"/>
        <w:jc w:val="both"/>
        <w:rPr>
          <w:sz w:val="20"/>
        </w:rPr>
      </w:pPr>
      <w:r w:rsidRPr="00C77F95">
        <w:rPr>
          <w:sz w:val="20"/>
        </w:rPr>
        <w:t xml:space="preserve">Efectuar las ministraciones mensuales a casa uno de los Municipios del Estado para el Ejercicio Fiscal 2020. </w:t>
      </w:r>
    </w:p>
    <w:p w:rsidR="001D5FE1" w:rsidRPr="00C77F95" w:rsidRDefault="001D5FE1" w:rsidP="00C77F95">
      <w:pPr>
        <w:pStyle w:val="Prrafodelista"/>
        <w:widowControl w:val="0"/>
        <w:numPr>
          <w:ilvl w:val="1"/>
          <w:numId w:val="27"/>
        </w:numPr>
        <w:tabs>
          <w:tab w:val="left" w:pos="839"/>
        </w:tabs>
        <w:autoSpaceDE w:val="0"/>
        <w:autoSpaceDN w:val="0"/>
        <w:spacing w:before="67"/>
        <w:ind w:right="117" w:hanging="566"/>
        <w:jc w:val="both"/>
        <w:rPr>
          <w:sz w:val="20"/>
        </w:rPr>
      </w:pPr>
      <w:r w:rsidRPr="00C77F95">
        <w:rPr>
          <w:sz w:val="20"/>
        </w:rPr>
        <w:t>Solicitar a los Municipios Aperturar una cuenta bancaria productiva por cada uno de los conceptos que integran el Fondo Estatal Participable, para registrarla ante la Secretaría, así como las firmas</w:t>
      </w:r>
      <w:r w:rsidRPr="00C77F95">
        <w:rPr>
          <w:spacing w:val="-27"/>
          <w:sz w:val="20"/>
        </w:rPr>
        <w:t xml:space="preserve"> </w:t>
      </w:r>
      <w:r w:rsidRPr="00C77F95">
        <w:rPr>
          <w:sz w:val="20"/>
        </w:rPr>
        <w:t>autorizadas.</w:t>
      </w:r>
    </w:p>
    <w:p w:rsidR="001D5FE1" w:rsidRPr="00C77F95" w:rsidRDefault="001D5FE1" w:rsidP="00C77F95">
      <w:pPr>
        <w:pStyle w:val="Prrafodelista"/>
        <w:widowControl w:val="0"/>
        <w:numPr>
          <w:ilvl w:val="1"/>
          <w:numId w:val="27"/>
        </w:numPr>
        <w:tabs>
          <w:tab w:val="left" w:pos="839"/>
        </w:tabs>
        <w:autoSpaceDE w:val="0"/>
        <w:autoSpaceDN w:val="0"/>
        <w:spacing w:before="79"/>
        <w:ind w:right="113" w:hanging="643"/>
        <w:jc w:val="both"/>
        <w:rPr>
          <w:sz w:val="20"/>
        </w:rPr>
      </w:pPr>
      <w:r w:rsidRPr="00C77F95">
        <w:rPr>
          <w:sz w:val="20"/>
        </w:rPr>
        <w:t xml:space="preserve">Orientar a los Municipios en el ejercicio de los recursos, conforme lo dispuesto en el Decreto </w:t>
      </w:r>
      <w:r w:rsidRPr="00C77F95">
        <w:rPr>
          <w:spacing w:val="6"/>
          <w:sz w:val="20"/>
        </w:rPr>
        <w:t xml:space="preserve">de </w:t>
      </w:r>
      <w:r w:rsidRPr="00C77F95">
        <w:rPr>
          <w:sz w:val="20"/>
        </w:rPr>
        <w:t>Presupuesto de Egresos del Estado y las disposiciones legales aplicables, de acuerdo a su naturaleza y a las reglas establecidas en los convenios respectivos, para que cumplan con la transparencia y rendición de</w:t>
      </w:r>
      <w:r w:rsidRPr="00C77F95">
        <w:rPr>
          <w:spacing w:val="-27"/>
          <w:sz w:val="20"/>
        </w:rPr>
        <w:t xml:space="preserve"> </w:t>
      </w:r>
      <w:r w:rsidRPr="00C77F95">
        <w:rPr>
          <w:sz w:val="20"/>
        </w:rPr>
        <w:t>cuentas.</w:t>
      </w:r>
    </w:p>
    <w:p w:rsidR="001D5FE1" w:rsidRPr="00C77F95" w:rsidRDefault="001D5FE1" w:rsidP="00C77F95">
      <w:pPr>
        <w:pStyle w:val="Prrafodelista"/>
        <w:widowControl w:val="0"/>
        <w:numPr>
          <w:ilvl w:val="1"/>
          <w:numId w:val="27"/>
        </w:numPr>
        <w:tabs>
          <w:tab w:val="left" w:pos="839"/>
        </w:tabs>
        <w:autoSpaceDE w:val="0"/>
        <w:autoSpaceDN w:val="0"/>
        <w:spacing w:before="77"/>
        <w:ind w:right="118" w:hanging="631"/>
        <w:jc w:val="both"/>
        <w:rPr>
          <w:sz w:val="20"/>
        </w:rPr>
      </w:pPr>
      <w:r w:rsidRPr="00C77F95">
        <w:rPr>
          <w:sz w:val="20"/>
        </w:rPr>
        <w:t>Asesorar a los Municipios en la presentación de informes, a través de formatos y/o plataformas tecnológicas establecidas, de conformidad con las disposiciones aplicables,</w:t>
      </w:r>
      <w:r w:rsidRPr="00C77F95">
        <w:rPr>
          <w:spacing w:val="-16"/>
          <w:sz w:val="20"/>
        </w:rPr>
        <w:t xml:space="preserve"> </w:t>
      </w:r>
      <w:r w:rsidRPr="00C77F95">
        <w:rPr>
          <w:sz w:val="20"/>
        </w:rPr>
        <w:t>y</w:t>
      </w:r>
    </w:p>
    <w:p w:rsidR="001D5FE1" w:rsidRPr="00C77F95" w:rsidRDefault="001D5FE1" w:rsidP="00C77F95">
      <w:pPr>
        <w:pStyle w:val="Prrafodelista"/>
        <w:widowControl w:val="0"/>
        <w:numPr>
          <w:ilvl w:val="1"/>
          <w:numId w:val="27"/>
        </w:numPr>
        <w:tabs>
          <w:tab w:val="left" w:pos="839"/>
        </w:tabs>
        <w:autoSpaceDE w:val="0"/>
        <w:autoSpaceDN w:val="0"/>
        <w:spacing w:before="79"/>
        <w:ind w:right="119" w:hanging="554"/>
        <w:jc w:val="both"/>
        <w:rPr>
          <w:sz w:val="20"/>
        </w:rPr>
      </w:pPr>
      <w:r w:rsidRPr="00C77F95">
        <w:rPr>
          <w:sz w:val="20"/>
        </w:rPr>
        <w:t>Los Municipios son responsables directos de la administración, planeación, programación, registro, comprobación, control y ejecución de los mismos, así como de la presentación de informes, supervisión y evaluación del cumplimiento de metas y cierre de proyectos. Deberán observar lo</w:t>
      </w:r>
      <w:r w:rsidRPr="00C77F95">
        <w:rPr>
          <w:spacing w:val="-29"/>
          <w:sz w:val="20"/>
        </w:rPr>
        <w:t xml:space="preserve"> </w:t>
      </w:r>
      <w:r w:rsidRPr="00C77F95">
        <w:rPr>
          <w:sz w:val="20"/>
        </w:rPr>
        <w:t>siguiente:</w:t>
      </w:r>
    </w:p>
    <w:p w:rsidR="001D5FE1" w:rsidRPr="00C77F95" w:rsidRDefault="001D5FE1" w:rsidP="001D5FE1">
      <w:pPr>
        <w:pStyle w:val="Prrafodelista"/>
        <w:tabs>
          <w:tab w:val="left" w:pos="839"/>
        </w:tabs>
        <w:spacing w:before="79"/>
        <w:ind w:left="838" w:right="119"/>
        <w:jc w:val="both"/>
        <w:rPr>
          <w:sz w:val="20"/>
        </w:rPr>
      </w:pPr>
    </w:p>
    <w:p w:rsidR="001D5FE1" w:rsidRPr="00C77F95" w:rsidRDefault="001D5FE1" w:rsidP="00C77F95">
      <w:pPr>
        <w:pStyle w:val="Prrafodelista"/>
        <w:widowControl w:val="0"/>
        <w:numPr>
          <w:ilvl w:val="2"/>
          <w:numId w:val="27"/>
        </w:numPr>
        <w:tabs>
          <w:tab w:val="left" w:pos="839"/>
        </w:tabs>
        <w:autoSpaceDE w:val="0"/>
        <w:autoSpaceDN w:val="0"/>
        <w:spacing w:before="67"/>
        <w:jc w:val="both"/>
        <w:rPr>
          <w:sz w:val="20"/>
        </w:rPr>
      </w:pPr>
      <w:r w:rsidRPr="00C77F95">
        <w:rPr>
          <w:sz w:val="20"/>
        </w:rPr>
        <w:t>Aperturar una cuenta bancaria productiva</w:t>
      </w:r>
      <w:r w:rsidRPr="00C77F95">
        <w:rPr>
          <w:spacing w:val="-22"/>
          <w:sz w:val="20"/>
        </w:rPr>
        <w:t xml:space="preserve"> </w:t>
      </w:r>
      <w:r w:rsidRPr="00C77F95">
        <w:rPr>
          <w:sz w:val="20"/>
        </w:rPr>
        <w:t>específica.</w:t>
      </w:r>
    </w:p>
    <w:p w:rsidR="001D5FE1" w:rsidRPr="00C77F95" w:rsidRDefault="001D5FE1" w:rsidP="00C77F95">
      <w:pPr>
        <w:pStyle w:val="Prrafodelista"/>
        <w:widowControl w:val="0"/>
        <w:numPr>
          <w:ilvl w:val="2"/>
          <w:numId w:val="27"/>
        </w:numPr>
        <w:tabs>
          <w:tab w:val="left" w:pos="839"/>
        </w:tabs>
        <w:autoSpaceDE w:val="0"/>
        <w:autoSpaceDN w:val="0"/>
        <w:spacing w:before="70"/>
        <w:ind w:right="120"/>
        <w:jc w:val="both"/>
        <w:rPr>
          <w:sz w:val="20"/>
        </w:rPr>
      </w:pPr>
      <w:r w:rsidRPr="00C77F95">
        <w:rPr>
          <w:sz w:val="20"/>
        </w:rPr>
        <w:t>Remitir a la Secretaría un recibo oficial por cada ministración, así como su Comprobante Fiscal Digital respectivo.</w:t>
      </w:r>
    </w:p>
    <w:p w:rsidR="001D5FE1" w:rsidRPr="00C77F95" w:rsidRDefault="001D5FE1" w:rsidP="00C77F95">
      <w:pPr>
        <w:pStyle w:val="Prrafodelista"/>
        <w:widowControl w:val="0"/>
        <w:numPr>
          <w:ilvl w:val="2"/>
          <w:numId w:val="27"/>
        </w:numPr>
        <w:tabs>
          <w:tab w:val="left" w:pos="839"/>
        </w:tabs>
        <w:autoSpaceDE w:val="0"/>
        <w:autoSpaceDN w:val="0"/>
        <w:spacing w:before="79"/>
        <w:ind w:right="122"/>
        <w:jc w:val="both"/>
        <w:rPr>
          <w:sz w:val="20"/>
        </w:rPr>
      </w:pPr>
      <w:r w:rsidRPr="00C77F95">
        <w:rPr>
          <w:sz w:val="20"/>
        </w:rPr>
        <w:t>Remitir a la Secretaría, la emisión de Comprobante Fiscal Digital por concepto de liquidación y pago de ministraciones federales dentro de los cinco días posteriores al que fueron</w:t>
      </w:r>
      <w:r w:rsidRPr="00C77F95">
        <w:rPr>
          <w:spacing w:val="-23"/>
          <w:sz w:val="20"/>
        </w:rPr>
        <w:t xml:space="preserve"> </w:t>
      </w:r>
      <w:r w:rsidRPr="00C77F95">
        <w:rPr>
          <w:sz w:val="20"/>
        </w:rPr>
        <w:t>trasferidas.</w:t>
      </w:r>
    </w:p>
    <w:p w:rsidR="001D5FE1" w:rsidRPr="00C77F95" w:rsidRDefault="001D5FE1" w:rsidP="00C77F95">
      <w:pPr>
        <w:pStyle w:val="Prrafodelista"/>
        <w:widowControl w:val="0"/>
        <w:numPr>
          <w:ilvl w:val="2"/>
          <w:numId w:val="27"/>
        </w:numPr>
        <w:tabs>
          <w:tab w:val="left" w:pos="839"/>
        </w:tabs>
        <w:autoSpaceDE w:val="0"/>
        <w:autoSpaceDN w:val="0"/>
        <w:spacing w:before="76"/>
        <w:jc w:val="both"/>
        <w:rPr>
          <w:sz w:val="20"/>
        </w:rPr>
      </w:pPr>
      <w:r w:rsidRPr="00C77F95">
        <w:rPr>
          <w:sz w:val="20"/>
        </w:rPr>
        <w:t>Registrar el fondo en su contabilidad y conservar la documentación oficial</w:t>
      </w:r>
      <w:r w:rsidRPr="00C77F95">
        <w:rPr>
          <w:spacing w:val="-26"/>
          <w:sz w:val="20"/>
        </w:rPr>
        <w:t xml:space="preserve"> </w:t>
      </w:r>
      <w:r w:rsidRPr="00C77F95">
        <w:rPr>
          <w:sz w:val="20"/>
        </w:rPr>
        <w:t>comprobatoria.</w:t>
      </w:r>
    </w:p>
    <w:p w:rsidR="001D5FE1" w:rsidRPr="00C77F95" w:rsidRDefault="001D5FE1" w:rsidP="00C77F95">
      <w:pPr>
        <w:pStyle w:val="Prrafodelista"/>
        <w:widowControl w:val="0"/>
        <w:numPr>
          <w:ilvl w:val="2"/>
          <w:numId w:val="27"/>
        </w:numPr>
        <w:tabs>
          <w:tab w:val="left" w:pos="839"/>
        </w:tabs>
        <w:autoSpaceDE w:val="0"/>
        <w:autoSpaceDN w:val="0"/>
        <w:spacing w:before="79"/>
        <w:ind w:right="118"/>
        <w:jc w:val="both"/>
        <w:rPr>
          <w:sz w:val="20"/>
        </w:rPr>
      </w:pPr>
      <w:r w:rsidRPr="00C77F95">
        <w:rPr>
          <w:sz w:val="20"/>
        </w:rPr>
        <w:t>Ejercer</w:t>
      </w:r>
      <w:r w:rsidRPr="00C77F95">
        <w:rPr>
          <w:spacing w:val="-4"/>
          <w:sz w:val="20"/>
        </w:rPr>
        <w:t xml:space="preserve"> </w:t>
      </w:r>
      <w:r w:rsidRPr="00C77F95">
        <w:rPr>
          <w:sz w:val="20"/>
        </w:rPr>
        <w:t>los</w:t>
      </w:r>
      <w:r w:rsidRPr="00C77F95">
        <w:rPr>
          <w:spacing w:val="-5"/>
          <w:sz w:val="20"/>
        </w:rPr>
        <w:t xml:space="preserve"> </w:t>
      </w:r>
      <w:r w:rsidRPr="00C77F95">
        <w:rPr>
          <w:sz w:val="20"/>
        </w:rPr>
        <w:t>recursos,</w:t>
      </w:r>
      <w:r w:rsidRPr="00C77F95">
        <w:rPr>
          <w:spacing w:val="-4"/>
          <w:sz w:val="20"/>
        </w:rPr>
        <w:t xml:space="preserve"> </w:t>
      </w:r>
      <w:r w:rsidRPr="00C77F95">
        <w:rPr>
          <w:sz w:val="20"/>
        </w:rPr>
        <w:t>conforme</w:t>
      </w:r>
      <w:r w:rsidRPr="00C77F95">
        <w:rPr>
          <w:spacing w:val="-2"/>
          <w:sz w:val="20"/>
        </w:rPr>
        <w:t xml:space="preserve"> </w:t>
      </w:r>
      <w:r w:rsidRPr="00C77F95">
        <w:rPr>
          <w:sz w:val="20"/>
        </w:rPr>
        <w:t>lo</w:t>
      </w:r>
      <w:r w:rsidRPr="00C77F95">
        <w:rPr>
          <w:spacing w:val="-4"/>
          <w:sz w:val="20"/>
        </w:rPr>
        <w:t xml:space="preserve"> </w:t>
      </w:r>
      <w:r w:rsidRPr="00C77F95">
        <w:rPr>
          <w:sz w:val="20"/>
        </w:rPr>
        <w:t>dispuesto</w:t>
      </w:r>
      <w:r w:rsidRPr="00C77F95">
        <w:rPr>
          <w:spacing w:val="-4"/>
          <w:sz w:val="20"/>
        </w:rPr>
        <w:t xml:space="preserve"> </w:t>
      </w:r>
      <w:r w:rsidRPr="00C77F95">
        <w:rPr>
          <w:sz w:val="20"/>
        </w:rPr>
        <w:t>en</w:t>
      </w:r>
      <w:r w:rsidRPr="00C77F95">
        <w:rPr>
          <w:spacing w:val="-5"/>
          <w:sz w:val="20"/>
        </w:rPr>
        <w:t xml:space="preserve"> </w:t>
      </w:r>
      <w:r w:rsidRPr="00C77F95">
        <w:rPr>
          <w:sz w:val="20"/>
        </w:rPr>
        <w:t>el</w:t>
      </w:r>
      <w:r w:rsidRPr="00C77F95">
        <w:rPr>
          <w:spacing w:val="-5"/>
          <w:sz w:val="20"/>
        </w:rPr>
        <w:t xml:space="preserve"> </w:t>
      </w:r>
      <w:r w:rsidRPr="00C77F95">
        <w:rPr>
          <w:sz w:val="20"/>
        </w:rPr>
        <w:t>artículo</w:t>
      </w:r>
      <w:r w:rsidRPr="00C77F95">
        <w:rPr>
          <w:spacing w:val="-4"/>
          <w:sz w:val="20"/>
        </w:rPr>
        <w:t xml:space="preserve"> </w:t>
      </w:r>
      <w:r w:rsidRPr="00C77F95">
        <w:rPr>
          <w:sz w:val="20"/>
        </w:rPr>
        <w:t>92</w:t>
      </w:r>
      <w:r w:rsidRPr="00C77F95">
        <w:rPr>
          <w:spacing w:val="-3"/>
          <w:sz w:val="20"/>
        </w:rPr>
        <w:t xml:space="preserve"> </w:t>
      </w:r>
      <w:r w:rsidRPr="00C77F95">
        <w:rPr>
          <w:sz w:val="20"/>
        </w:rPr>
        <w:t>del</w:t>
      </w:r>
      <w:r w:rsidRPr="00C77F95">
        <w:rPr>
          <w:spacing w:val="-4"/>
          <w:sz w:val="20"/>
        </w:rPr>
        <w:t xml:space="preserve"> </w:t>
      </w:r>
      <w:r w:rsidRPr="00C77F95">
        <w:rPr>
          <w:sz w:val="20"/>
        </w:rPr>
        <w:t>Decreto</w:t>
      </w:r>
      <w:r w:rsidRPr="00C77F95">
        <w:rPr>
          <w:spacing w:val="-3"/>
          <w:sz w:val="20"/>
        </w:rPr>
        <w:t xml:space="preserve"> </w:t>
      </w:r>
      <w:r w:rsidRPr="00C77F95">
        <w:rPr>
          <w:sz w:val="20"/>
        </w:rPr>
        <w:t>de</w:t>
      </w:r>
      <w:r w:rsidRPr="00C77F95">
        <w:rPr>
          <w:spacing w:val="-4"/>
          <w:sz w:val="20"/>
        </w:rPr>
        <w:t xml:space="preserve"> </w:t>
      </w:r>
      <w:r w:rsidRPr="00C77F95">
        <w:rPr>
          <w:sz w:val="20"/>
        </w:rPr>
        <w:t>Presupuesto</w:t>
      </w:r>
      <w:r w:rsidRPr="00C77F95">
        <w:rPr>
          <w:spacing w:val="-4"/>
          <w:sz w:val="20"/>
        </w:rPr>
        <w:t xml:space="preserve"> </w:t>
      </w:r>
      <w:r w:rsidRPr="00C77F95">
        <w:rPr>
          <w:sz w:val="20"/>
        </w:rPr>
        <w:t>de</w:t>
      </w:r>
      <w:r w:rsidRPr="00C77F95">
        <w:rPr>
          <w:spacing w:val="-2"/>
          <w:sz w:val="20"/>
        </w:rPr>
        <w:t xml:space="preserve"> </w:t>
      </w:r>
      <w:r w:rsidRPr="00C77F95">
        <w:rPr>
          <w:sz w:val="20"/>
        </w:rPr>
        <w:t>Egresos</w:t>
      </w:r>
      <w:r w:rsidRPr="00C77F95">
        <w:rPr>
          <w:spacing w:val="-5"/>
          <w:sz w:val="20"/>
        </w:rPr>
        <w:t xml:space="preserve"> </w:t>
      </w:r>
      <w:r w:rsidRPr="00C77F95">
        <w:rPr>
          <w:sz w:val="20"/>
        </w:rPr>
        <w:t>del</w:t>
      </w:r>
      <w:r w:rsidRPr="00C77F95">
        <w:rPr>
          <w:spacing w:val="-2"/>
          <w:sz w:val="20"/>
        </w:rPr>
        <w:t xml:space="preserve"> </w:t>
      </w:r>
      <w:r w:rsidRPr="00C77F95">
        <w:rPr>
          <w:sz w:val="20"/>
        </w:rPr>
        <w:t>Estado</w:t>
      </w:r>
      <w:r w:rsidRPr="00C77F95">
        <w:rPr>
          <w:spacing w:val="1"/>
          <w:sz w:val="20"/>
        </w:rPr>
        <w:t xml:space="preserve"> </w:t>
      </w:r>
      <w:r w:rsidRPr="00C77F95">
        <w:rPr>
          <w:sz w:val="20"/>
        </w:rPr>
        <w:t>y las disposiciones legales aplicables, de acuerdo con la naturaleza de los recursos y a las reglas de operación establecidas en los convenios</w:t>
      </w:r>
      <w:r w:rsidRPr="00C77F95">
        <w:rPr>
          <w:spacing w:val="-15"/>
          <w:sz w:val="20"/>
        </w:rPr>
        <w:t xml:space="preserve"> </w:t>
      </w:r>
      <w:r w:rsidRPr="00C77F95">
        <w:rPr>
          <w:sz w:val="20"/>
        </w:rPr>
        <w:t>respectivos.</w:t>
      </w:r>
    </w:p>
    <w:p w:rsidR="001D5FE1" w:rsidRPr="00C77F95" w:rsidRDefault="001D5FE1" w:rsidP="00C77F95">
      <w:pPr>
        <w:pStyle w:val="Prrafodelista"/>
        <w:widowControl w:val="0"/>
        <w:numPr>
          <w:ilvl w:val="2"/>
          <w:numId w:val="27"/>
        </w:numPr>
        <w:tabs>
          <w:tab w:val="left" w:pos="838"/>
          <w:tab w:val="left" w:pos="839"/>
        </w:tabs>
        <w:autoSpaceDE w:val="0"/>
        <w:autoSpaceDN w:val="0"/>
        <w:spacing w:before="79"/>
        <w:jc w:val="both"/>
        <w:rPr>
          <w:sz w:val="20"/>
        </w:rPr>
      </w:pPr>
      <w:r w:rsidRPr="00C77F95">
        <w:rPr>
          <w:sz w:val="20"/>
        </w:rPr>
        <w:t>Integrar la Cuenta pública y entregarla al Congreso, en los plazos y términos de</w:t>
      </w:r>
      <w:r w:rsidRPr="00C77F95">
        <w:rPr>
          <w:spacing w:val="-31"/>
          <w:sz w:val="20"/>
        </w:rPr>
        <w:t xml:space="preserve"> </w:t>
      </w:r>
      <w:r w:rsidRPr="00C77F95">
        <w:rPr>
          <w:sz w:val="20"/>
        </w:rPr>
        <w:t>ley.</w:t>
      </w:r>
    </w:p>
    <w:p w:rsidR="001D5FE1" w:rsidRPr="00C77F95" w:rsidRDefault="001D5FE1" w:rsidP="00C77F95">
      <w:pPr>
        <w:pStyle w:val="Prrafodelista"/>
        <w:widowControl w:val="0"/>
        <w:numPr>
          <w:ilvl w:val="2"/>
          <w:numId w:val="27"/>
        </w:numPr>
        <w:tabs>
          <w:tab w:val="left" w:pos="839"/>
        </w:tabs>
        <w:autoSpaceDE w:val="0"/>
        <w:autoSpaceDN w:val="0"/>
        <w:spacing w:before="79"/>
        <w:ind w:right="115"/>
        <w:jc w:val="both"/>
        <w:rPr>
          <w:sz w:val="20"/>
        </w:rPr>
      </w:pPr>
      <w:r w:rsidRPr="00C77F95">
        <w:rPr>
          <w:sz w:val="20"/>
        </w:rPr>
        <w:t>Entregar la información que les requiera la Secretaria y los órganos fiscalizadores, así como atender las observaciones de</w:t>
      </w:r>
      <w:r w:rsidRPr="00C77F95">
        <w:rPr>
          <w:spacing w:val="-11"/>
          <w:sz w:val="20"/>
        </w:rPr>
        <w:t xml:space="preserve"> </w:t>
      </w:r>
      <w:r w:rsidRPr="00C77F95">
        <w:rPr>
          <w:sz w:val="20"/>
        </w:rPr>
        <w:t>auditoría.</w:t>
      </w:r>
    </w:p>
    <w:p w:rsidR="001D5FE1" w:rsidRPr="00C77F95" w:rsidRDefault="001D5FE1" w:rsidP="00C77F95">
      <w:pPr>
        <w:pStyle w:val="Prrafodelista"/>
        <w:widowControl w:val="0"/>
        <w:numPr>
          <w:ilvl w:val="2"/>
          <w:numId w:val="27"/>
        </w:numPr>
        <w:tabs>
          <w:tab w:val="left" w:pos="839"/>
        </w:tabs>
        <w:autoSpaceDE w:val="0"/>
        <w:autoSpaceDN w:val="0"/>
        <w:spacing w:before="77"/>
        <w:ind w:right="117"/>
        <w:jc w:val="both"/>
        <w:rPr>
          <w:sz w:val="20"/>
        </w:rPr>
      </w:pPr>
      <w:r w:rsidRPr="00C77F95">
        <w:rPr>
          <w:sz w:val="20"/>
        </w:rPr>
        <w:t>Cumplir con las obligaciones de contabilidad y transparencia establecidas en la Ley General de Contabilidad Gubernamental, Ley de Disciplina Financiera de las Entidades Federativas y los Municipios y los Acuerdos del Consejo Nacional de Armonización Contable, así como acreditar el cumplimiento de la evaluación de armonización contable, a través de la herramienta tecnológica</w:t>
      </w:r>
      <w:r w:rsidRPr="00C77F95">
        <w:rPr>
          <w:spacing w:val="-22"/>
          <w:sz w:val="20"/>
        </w:rPr>
        <w:t xml:space="preserve"> </w:t>
      </w:r>
      <w:r w:rsidRPr="00C77F95">
        <w:rPr>
          <w:sz w:val="20"/>
        </w:rPr>
        <w:t>SEVAC.</w:t>
      </w:r>
    </w:p>
    <w:p w:rsidR="001D5FE1" w:rsidRPr="00C77F95" w:rsidRDefault="001D5FE1" w:rsidP="00C77F95">
      <w:pPr>
        <w:pStyle w:val="Prrafodelista"/>
        <w:widowControl w:val="0"/>
        <w:numPr>
          <w:ilvl w:val="2"/>
          <w:numId w:val="27"/>
        </w:numPr>
        <w:tabs>
          <w:tab w:val="left" w:pos="839"/>
        </w:tabs>
        <w:autoSpaceDE w:val="0"/>
        <w:autoSpaceDN w:val="0"/>
        <w:spacing w:before="79"/>
        <w:ind w:right="121"/>
        <w:jc w:val="both"/>
        <w:rPr>
          <w:sz w:val="20"/>
        </w:rPr>
      </w:pPr>
      <w:r w:rsidRPr="00C77F95">
        <w:rPr>
          <w:sz w:val="20"/>
        </w:rPr>
        <w:t>Integrar y digitalizar el ejercicio del gasto, así como cancelar las cuentas bancarias correspondientes, y cumplir con las reglas de transparencia y rendición de</w:t>
      </w:r>
      <w:r w:rsidRPr="00C77F95">
        <w:rPr>
          <w:spacing w:val="-16"/>
          <w:sz w:val="20"/>
        </w:rPr>
        <w:t xml:space="preserve"> </w:t>
      </w:r>
      <w:r w:rsidRPr="00C77F95">
        <w:rPr>
          <w:sz w:val="20"/>
        </w:rPr>
        <w:t>cuentas.</w:t>
      </w:r>
    </w:p>
    <w:p w:rsidR="001D5FE1" w:rsidRPr="00C77F95" w:rsidRDefault="001D5FE1" w:rsidP="00C77F95">
      <w:pPr>
        <w:pStyle w:val="Prrafodelista"/>
        <w:widowControl w:val="0"/>
        <w:numPr>
          <w:ilvl w:val="2"/>
          <w:numId w:val="27"/>
        </w:numPr>
        <w:tabs>
          <w:tab w:val="left" w:pos="838"/>
          <w:tab w:val="left" w:pos="839"/>
        </w:tabs>
        <w:autoSpaceDE w:val="0"/>
        <w:autoSpaceDN w:val="0"/>
        <w:spacing w:before="77"/>
        <w:jc w:val="both"/>
        <w:rPr>
          <w:sz w:val="20"/>
        </w:rPr>
      </w:pPr>
      <w:r w:rsidRPr="00C77F95">
        <w:rPr>
          <w:sz w:val="20"/>
        </w:rPr>
        <w:t>Cualquier otra obligación que establezcan en la</w:t>
      </w:r>
      <w:r w:rsidRPr="00C77F95">
        <w:rPr>
          <w:spacing w:val="-17"/>
          <w:sz w:val="20"/>
        </w:rPr>
        <w:t xml:space="preserve"> </w:t>
      </w:r>
      <w:r w:rsidRPr="00C77F95">
        <w:rPr>
          <w:sz w:val="20"/>
        </w:rPr>
        <w:t>ley.</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ind w:right="1953"/>
        <w:rPr>
          <w:rFonts w:ascii="Times New Roman" w:hAnsi="Times New Roman" w:cs="Times New Roman"/>
        </w:rPr>
      </w:pPr>
      <w:r w:rsidRPr="00C77F95">
        <w:rPr>
          <w:rFonts w:ascii="Times New Roman" w:hAnsi="Times New Roman" w:cs="Times New Roman"/>
        </w:rPr>
        <w:t>CAPÍTULO IV</w:t>
      </w:r>
    </w:p>
    <w:p w:rsidR="001D5FE1" w:rsidRPr="00C77F95" w:rsidRDefault="001D5FE1" w:rsidP="001D5FE1">
      <w:pPr>
        <w:ind w:left="8" w:right="6"/>
        <w:jc w:val="center"/>
        <w:rPr>
          <w:b/>
          <w:sz w:val="20"/>
        </w:rPr>
      </w:pPr>
      <w:r w:rsidRPr="00C77F95">
        <w:rPr>
          <w:b/>
          <w:sz w:val="20"/>
        </w:rPr>
        <w:t>DE LAS DEPENDENCIAS CENTRALIZADAS Y ORGANISMOS DESCONCENTRADOS</w:t>
      </w:r>
    </w:p>
    <w:p w:rsidR="001D5FE1" w:rsidRPr="00C77F95" w:rsidRDefault="001D5FE1" w:rsidP="001D5FE1">
      <w:pPr>
        <w:pStyle w:val="Textoindependiente"/>
        <w:spacing w:before="7"/>
        <w:rPr>
          <w:rFonts w:ascii="Times New Roman" w:hAnsi="Times New Roman" w:cs="Times New Roman"/>
          <w:b w:val="0"/>
          <w:sz w:val="19"/>
        </w:rPr>
      </w:pPr>
    </w:p>
    <w:p w:rsidR="001D5FE1" w:rsidRPr="00C77F95" w:rsidRDefault="001D5FE1" w:rsidP="001D5FE1">
      <w:pPr>
        <w:pStyle w:val="Textoindependiente"/>
        <w:spacing w:before="1"/>
        <w:ind w:left="118" w:right="110"/>
        <w:rPr>
          <w:rFonts w:ascii="Times New Roman" w:hAnsi="Times New Roman" w:cs="Times New Roman"/>
        </w:rPr>
      </w:pPr>
      <w:r w:rsidRPr="00C77F95">
        <w:rPr>
          <w:rFonts w:ascii="Times New Roman" w:hAnsi="Times New Roman" w:cs="Times New Roman"/>
          <w:b w:val="0"/>
        </w:rPr>
        <w:t xml:space="preserve">ARTÍCULO 115. </w:t>
      </w:r>
      <w:r w:rsidRPr="00C77F95">
        <w:rPr>
          <w:rFonts w:ascii="Times New Roman" w:hAnsi="Times New Roman" w:cs="Times New Roman"/>
        </w:rPr>
        <w:t>Las Dependencias y Organismos Desconcentrados como responsables directos de la planeación, programación, comprobación, control y ejercicio del presupuesto de los programas a su cargo, tendrán las siguientes obligaciones:</w:t>
      </w:r>
    </w:p>
    <w:p w:rsidR="001D5FE1" w:rsidRPr="00C77F95" w:rsidRDefault="001D5FE1" w:rsidP="00C77F95">
      <w:pPr>
        <w:pStyle w:val="Prrafodelista"/>
        <w:widowControl w:val="0"/>
        <w:numPr>
          <w:ilvl w:val="0"/>
          <w:numId w:val="26"/>
        </w:numPr>
        <w:tabs>
          <w:tab w:val="left" w:pos="839"/>
        </w:tabs>
        <w:autoSpaceDE w:val="0"/>
        <w:autoSpaceDN w:val="0"/>
        <w:spacing w:before="70"/>
        <w:ind w:right="120" w:hanging="487"/>
        <w:jc w:val="both"/>
        <w:rPr>
          <w:sz w:val="20"/>
        </w:rPr>
      </w:pPr>
      <w:r w:rsidRPr="00C77F95">
        <w:rPr>
          <w:sz w:val="20"/>
        </w:rPr>
        <w:t>Ejercer los recursos, conforme lo dispuesto en el Artículo 92 de este Decreto y las disposiciones legales aplicables, de acuerdo con la naturaleza de los</w:t>
      </w:r>
      <w:r w:rsidRPr="00C77F95">
        <w:rPr>
          <w:spacing w:val="-18"/>
          <w:sz w:val="20"/>
        </w:rPr>
        <w:t xml:space="preserve"> </w:t>
      </w:r>
      <w:r w:rsidRPr="00C77F95">
        <w:rPr>
          <w:sz w:val="20"/>
        </w:rPr>
        <w:t>recursos;</w:t>
      </w:r>
    </w:p>
    <w:p w:rsidR="001D5FE1" w:rsidRPr="00C77F95" w:rsidRDefault="001D5FE1" w:rsidP="00C77F95">
      <w:pPr>
        <w:pStyle w:val="Prrafodelista"/>
        <w:widowControl w:val="0"/>
        <w:numPr>
          <w:ilvl w:val="0"/>
          <w:numId w:val="26"/>
        </w:numPr>
        <w:tabs>
          <w:tab w:val="left" w:pos="838"/>
          <w:tab w:val="left" w:pos="839"/>
        </w:tabs>
        <w:autoSpaceDE w:val="0"/>
        <w:autoSpaceDN w:val="0"/>
        <w:spacing w:before="68"/>
        <w:ind w:hanging="566"/>
        <w:jc w:val="left"/>
        <w:rPr>
          <w:sz w:val="20"/>
        </w:rPr>
      </w:pPr>
      <w:r w:rsidRPr="00C77F95">
        <w:rPr>
          <w:sz w:val="20"/>
        </w:rPr>
        <w:t>Para garantizar las mejores condiciones en calidad, precio y oportunidad, efectuar las operaciones</w:t>
      </w:r>
      <w:r w:rsidRPr="00C77F95">
        <w:rPr>
          <w:spacing w:val="-30"/>
          <w:sz w:val="20"/>
        </w:rPr>
        <w:t xml:space="preserve"> </w:t>
      </w:r>
      <w:r w:rsidRPr="00C77F95">
        <w:rPr>
          <w:sz w:val="20"/>
        </w:rPr>
        <w:t>consolidadas;</w:t>
      </w:r>
    </w:p>
    <w:p w:rsidR="001D5FE1" w:rsidRPr="00C77F95" w:rsidRDefault="001D5FE1" w:rsidP="00C77F95">
      <w:pPr>
        <w:pStyle w:val="Prrafodelista"/>
        <w:widowControl w:val="0"/>
        <w:numPr>
          <w:ilvl w:val="0"/>
          <w:numId w:val="26"/>
        </w:numPr>
        <w:tabs>
          <w:tab w:val="left" w:pos="839"/>
        </w:tabs>
        <w:autoSpaceDE w:val="0"/>
        <w:autoSpaceDN w:val="0"/>
        <w:spacing w:before="79"/>
        <w:ind w:right="118" w:hanging="643"/>
        <w:jc w:val="both"/>
        <w:rPr>
          <w:sz w:val="20"/>
        </w:rPr>
      </w:pPr>
      <w:r w:rsidRPr="00C77F95">
        <w:rPr>
          <w:sz w:val="20"/>
        </w:rPr>
        <w:t>Conservar copia de la documentación y expedientes del gasto, incluyendo autorizaciones, proceso licitatorio, comprobación del gasto, finiquitos, así como evidencia que garanticen su correcto ejercicio y</w:t>
      </w:r>
      <w:r w:rsidRPr="00C77F95">
        <w:rPr>
          <w:spacing w:val="-30"/>
          <w:sz w:val="20"/>
        </w:rPr>
        <w:t xml:space="preserve"> </w:t>
      </w:r>
      <w:r w:rsidRPr="00C77F95">
        <w:rPr>
          <w:sz w:val="20"/>
        </w:rPr>
        <w:t>fiscalización;</w:t>
      </w:r>
    </w:p>
    <w:p w:rsidR="001D5FE1" w:rsidRPr="00C77F95" w:rsidRDefault="001D5FE1" w:rsidP="00C77F95">
      <w:pPr>
        <w:pStyle w:val="Prrafodelista"/>
        <w:widowControl w:val="0"/>
        <w:numPr>
          <w:ilvl w:val="0"/>
          <w:numId w:val="26"/>
        </w:numPr>
        <w:tabs>
          <w:tab w:val="left" w:pos="838"/>
          <w:tab w:val="left" w:pos="839"/>
        </w:tabs>
        <w:autoSpaceDE w:val="0"/>
        <w:autoSpaceDN w:val="0"/>
        <w:spacing w:before="79"/>
        <w:ind w:hanging="631"/>
        <w:jc w:val="left"/>
        <w:rPr>
          <w:sz w:val="20"/>
        </w:rPr>
      </w:pPr>
      <w:r w:rsidRPr="00C77F95">
        <w:rPr>
          <w:sz w:val="20"/>
        </w:rPr>
        <w:t>Llevar control y registro de las operaciones y conciliar mensualmente con la</w:t>
      </w:r>
      <w:r w:rsidRPr="00C77F95">
        <w:rPr>
          <w:spacing w:val="-26"/>
          <w:sz w:val="20"/>
        </w:rPr>
        <w:t xml:space="preserve"> </w:t>
      </w:r>
      <w:r w:rsidRPr="00C77F95">
        <w:rPr>
          <w:sz w:val="20"/>
        </w:rPr>
        <w:t>Secretaría;</w:t>
      </w:r>
    </w:p>
    <w:p w:rsidR="001D5FE1" w:rsidRPr="00C77F95" w:rsidRDefault="001D5FE1" w:rsidP="00C77F95">
      <w:pPr>
        <w:pStyle w:val="Prrafodelista"/>
        <w:widowControl w:val="0"/>
        <w:numPr>
          <w:ilvl w:val="0"/>
          <w:numId w:val="26"/>
        </w:numPr>
        <w:tabs>
          <w:tab w:val="left" w:pos="839"/>
        </w:tabs>
        <w:autoSpaceDE w:val="0"/>
        <w:autoSpaceDN w:val="0"/>
        <w:spacing w:before="79"/>
        <w:ind w:right="118" w:hanging="554"/>
        <w:jc w:val="both"/>
        <w:rPr>
          <w:sz w:val="20"/>
        </w:rPr>
      </w:pPr>
      <w:r w:rsidRPr="00C77F95">
        <w:rPr>
          <w:sz w:val="20"/>
        </w:rPr>
        <w:t>Entregar</w:t>
      </w:r>
      <w:r w:rsidRPr="00C77F95">
        <w:rPr>
          <w:spacing w:val="-4"/>
          <w:sz w:val="20"/>
        </w:rPr>
        <w:t xml:space="preserve"> </w:t>
      </w:r>
      <w:r w:rsidRPr="00C77F95">
        <w:rPr>
          <w:sz w:val="20"/>
        </w:rPr>
        <w:t>la</w:t>
      </w:r>
      <w:r w:rsidRPr="00C77F95">
        <w:rPr>
          <w:spacing w:val="-5"/>
          <w:sz w:val="20"/>
        </w:rPr>
        <w:t xml:space="preserve"> </w:t>
      </w:r>
      <w:r w:rsidRPr="00C77F95">
        <w:rPr>
          <w:sz w:val="20"/>
        </w:rPr>
        <w:t>información</w:t>
      </w:r>
      <w:r w:rsidRPr="00C77F95">
        <w:rPr>
          <w:spacing w:val="-6"/>
          <w:sz w:val="20"/>
        </w:rPr>
        <w:t xml:space="preserve"> </w:t>
      </w:r>
      <w:r w:rsidRPr="00C77F95">
        <w:rPr>
          <w:sz w:val="20"/>
        </w:rPr>
        <w:t>que</w:t>
      </w:r>
      <w:r w:rsidRPr="00C77F95">
        <w:rPr>
          <w:spacing w:val="-5"/>
          <w:sz w:val="20"/>
        </w:rPr>
        <w:t xml:space="preserve"> </w:t>
      </w:r>
      <w:r w:rsidRPr="00C77F95">
        <w:rPr>
          <w:sz w:val="20"/>
        </w:rPr>
        <w:t>requiera</w:t>
      </w:r>
      <w:r w:rsidRPr="00C77F95">
        <w:rPr>
          <w:spacing w:val="-5"/>
          <w:sz w:val="20"/>
        </w:rPr>
        <w:t xml:space="preserve"> </w:t>
      </w:r>
      <w:r w:rsidRPr="00C77F95">
        <w:rPr>
          <w:sz w:val="20"/>
        </w:rPr>
        <w:t>la</w:t>
      </w:r>
      <w:r w:rsidRPr="00C77F95">
        <w:rPr>
          <w:spacing w:val="-5"/>
          <w:sz w:val="20"/>
        </w:rPr>
        <w:t xml:space="preserve"> </w:t>
      </w:r>
      <w:r w:rsidRPr="00C77F95">
        <w:rPr>
          <w:sz w:val="20"/>
        </w:rPr>
        <w:t>Secretaría,</w:t>
      </w:r>
      <w:r w:rsidRPr="00C77F95">
        <w:rPr>
          <w:spacing w:val="-5"/>
          <w:sz w:val="20"/>
        </w:rPr>
        <w:t xml:space="preserve"> </w:t>
      </w:r>
      <w:r w:rsidRPr="00C77F95">
        <w:rPr>
          <w:sz w:val="20"/>
        </w:rPr>
        <w:t>para</w:t>
      </w:r>
      <w:r w:rsidRPr="00C77F95">
        <w:rPr>
          <w:spacing w:val="-5"/>
          <w:sz w:val="20"/>
        </w:rPr>
        <w:t xml:space="preserve"> </w:t>
      </w:r>
      <w:r w:rsidRPr="00C77F95">
        <w:rPr>
          <w:sz w:val="20"/>
        </w:rPr>
        <w:t>integrar</w:t>
      </w:r>
      <w:r w:rsidRPr="00C77F95">
        <w:rPr>
          <w:spacing w:val="-4"/>
          <w:sz w:val="20"/>
        </w:rPr>
        <w:t xml:space="preserve"> </w:t>
      </w:r>
      <w:r w:rsidRPr="00C77F95">
        <w:rPr>
          <w:sz w:val="20"/>
        </w:rPr>
        <w:t>la</w:t>
      </w:r>
      <w:r w:rsidRPr="00C77F95">
        <w:rPr>
          <w:spacing w:val="-5"/>
          <w:sz w:val="20"/>
        </w:rPr>
        <w:t xml:space="preserve"> </w:t>
      </w:r>
      <w:r w:rsidRPr="00C77F95">
        <w:rPr>
          <w:sz w:val="20"/>
        </w:rPr>
        <w:t>Cuenta</w:t>
      </w:r>
      <w:r w:rsidRPr="00C77F95">
        <w:rPr>
          <w:spacing w:val="-5"/>
          <w:sz w:val="20"/>
        </w:rPr>
        <w:t xml:space="preserve"> </w:t>
      </w:r>
      <w:r w:rsidRPr="00C77F95">
        <w:rPr>
          <w:sz w:val="20"/>
        </w:rPr>
        <w:t>pública,</w:t>
      </w:r>
      <w:r w:rsidRPr="00C77F95">
        <w:rPr>
          <w:spacing w:val="-5"/>
          <w:sz w:val="20"/>
        </w:rPr>
        <w:t xml:space="preserve"> </w:t>
      </w:r>
      <w:r w:rsidRPr="00C77F95">
        <w:rPr>
          <w:sz w:val="20"/>
        </w:rPr>
        <w:t>en</w:t>
      </w:r>
      <w:r w:rsidRPr="00C77F95">
        <w:rPr>
          <w:spacing w:val="-6"/>
          <w:sz w:val="20"/>
        </w:rPr>
        <w:t xml:space="preserve"> </w:t>
      </w:r>
      <w:r w:rsidRPr="00C77F95">
        <w:rPr>
          <w:sz w:val="20"/>
        </w:rPr>
        <w:t>los</w:t>
      </w:r>
      <w:r w:rsidRPr="00C77F95">
        <w:rPr>
          <w:spacing w:val="-6"/>
          <w:sz w:val="20"/>
        </w:rPr>
        <w:t xml:space="preserve"> </w:t>
      </w:r>
      <w:r w:rsidRPr="00C77F95">
        <w:rPr>
          <w:sz w:val="20"/>
        </w:rPr>
        <w:t>plazos</w:t>
      </w:r>
      <w:r w:rsidRPr="00C77F95">
        <w:rPr>
          <w:spacing w:val="-6"/>
          <w:sz w:val="20"/>
        </w:rPr>
        <w:t xml:space="preserve"> </w:t>
      </w:r>
      <w:r w:rsidRPr="00C77F95">
        <w:rPr>
          <w:sz w:val="20"/>
        </w:rPr>
        <w:t>que</w:t>
      </w:r>
      <w:r w:rsidRPr="00C77F95">
        <w:rPr>
          <w:spacing w:val="-5"/>
          <w:sz w:val="20"/>
        </w:rPr>
        <w:t xml:space="preserve"> </w:t>
      </w:r>
      <w:r w:rsidRPr="00C77F95">
        <w:rPr>
          <w:sz w:val="20"/>
        </w:rPr>
        <w:t>establece</w:t>
      </w:r>
      <w:r w:rsidRPr="00C77F95">
        <w:rPr>
          <w:spacing w:val="-5"/>
          <w:sz w:val="20"/>
        </w:rPr>
        <w:t xml:space="preserve"> </w:t>
      </w:r>
      <w:r w:rsidRPr="00C77F95">
        <w:rPr>
          <w:sz w:val="20"/>
        </w:rPr>
        <w:t>la Secretaría;</w:t>
      </w:r>
    </w:p>
    <w:p w:rsidR="001D5FE1" w:rsidRPr="00C77F95" w:rsidRDefault="001D5FE1" w:rsidP="00C77F95">
      <w:pPr>
        <w:pStyle w:val="Prrafodelista"/>
        <w:widowControl w:val="0"/>
        <w:numPr>
          <w:ilvl w:val="0"/>
          <w:numId w:val="26"/>
        </w:numPr>
        <w:tabs>
          <w:tab w:val="left" w:pos="839"/>
        </w:tabs>
        <w:autoSpaceDE w:val="0"/>
        <w:autoSpaceDN w:val="0"/>
        <w:spacing w:before="76"/>
        <w:ind w:right="115" w:hanging="631"/>
        <w:jc w:val="both"/>
        <w:rPr>
          <w:sz w:val="20"/>
        </w:rPr>
      </w:pPr>
      <w:r w:rsidRPr="00C77F95">
        <w:rPr>
          <w:sz w:val="20"/>
        </w:rPr>
        <w:t>Entregar la información que les requiera la Secretaría y los órganos fiscalizadores, así como atender las observaciones de auditoría, en los plazos</w:t>
      </w:r>
      <w:r w:rsidRPr="00C77F95">
        <w:rPr>
          <w:spacing w:val="-17"/>
          <w:sz w:val="20"/>
        </w:rPr>
        <w:t xml:space="preserve"> </w:t>
      </w:r>
      <w:r w:rsidRPr="00C77F95">
        <w:rPr>
          <w:sz w:val="20"/>
        </w:rPr>
        <w:t>establecidos;</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C77F95">
      <w:pPr>
        <w:pStyle w:val="Prrafodelista"/>
        <w:widowControl w:val="0"/>
        <w:numPr>
          <w:ilvl w:val="0"/>
          <w:numId w:val="26"/>
        </w:numPr>
        <w:tabs>
          <w:tab w:val="left" w:pos="899"/>
        </w:tabs>
        <w:autoSpaceDE w:val="0"/>
        <w:autoSpaceDN w:val="0"/>
        <w:ind w:left="898" w:right="199" w:hanging="710"/>
        <w:jc w:val="both"/>
        <w:rPr>
          <w:sz w:val="20"/>
        </w:rPr>
      </w:pPr>
      <w:r w:rsidRPr="00C77F95">
        <w:rPr>
          <w:sz w:val="20"/>
        </w:rPr>
        <w:t>Cumplir con la normatividad en materia de transparencia y rendición de cuentas, así como en lo relativo a la publicación</w:t>
      </w:r>
      <w:r w:rsidRPr="00C77F95">
        <w:rPr>
          <w:spacing w:val="-2"/>
          <w:sz w:val="20"/>
        </w:rPr>
        <w:t xml:space="preserve"> </w:t>
      </w:r>
      <w:r w:rsidRPr="00C77F95">
        <w:rPr>
          <w:sz w:val="20"/>
        </w:rPr>
        <w:t>y</w:t>
      </w:r>
      <w:r w:rsidRPr="00C77F95">
        <w:rPr>
          <w:spacing w:val="-7"/>
          <w:sz w:val="20"/>
        </w:rPr>
        <w:t xml:space="preserve"> </w:t>
      </w:r>
      <w:r w:rsidRPr="00C77F95">
        <w:rPr>
          <w:sz w:val="20"/>
        </w:rPr>
        <w:t>difusión</w:t>
      </w:r>
      <w:r w:rsidRPr="00C77F95">
        <w:rPr>
          <w:spacing w:val="-4"/>
          <w:sz w:val="20"/>
        </w:rPr>
        <w:t xml:space="preserve"> </w:t>
      </w:r>
      <w:r w:rsidRPr="00C77F95">
        <w:rPr>
          <w:sz w:val="20"/>
        </w:rPr>
        <w:t>de</w:t>
      </w:r>
      <w:r w:rsidRPr="00C77F95">
        <w:rPr>
          <w:spacing w:val="-3"/>
          <w:sz w:val="20"/>
        </w:rPr>
        <w:t xml:space="preserve"> </w:t>
      </w:r>
      <w:r w:rsidRPr="00C77F95">
        <w:rPr>
          <w:sz w:val="20"/>
        </w:rPr>
        <w:t>información</w:t>
      </w:r>
      <w:r w:rsidRPr="00C77F95">
        <w:rPr>
          <w:spacing w:val="-4"/>
          <w:sz w:val="20"/>
        </w:rPr>
        <w:t xml:space="preserve"> </w:t>
      </w:r>
      <w:r w:rsidRPr="00C77F95">
        <w:rPr>
          <w:sz w:val="20"/>
        </w:rPr>
        <w:t>que</w:t>
      </w:r>
      <w:r w:rsidRPr="00C77F95">
        <w:rPr>
          <w:spacing w:val="-3"/>
          <w:sz w:val="20"/>
        </w:rPr>
        <w:t xml:space="preserve"> </w:t>
      </w:r>
      <w:r w:rsidRPr="00C77F95">
        <w:rPr>
          <w:sz w:val="20"/>
        </w:rPr>
        <w:t>le</w:t>
      </w:r>
      <w:r w:rsidRPr="00C77F95">
        <w:rPr>
          <w:spacing w:val="-3"/>
          <w:sz w:val="20"/>
        </w:rPr>
        <w:t xml:space="preserve"> </w:t>
      </w:r>
      <w:r w:rsidRPr="00C77F95">
        <w:rPr>
          <w:sz w:val="20"/>
        </w:rPr>
        <w:t>requiera</w:t>
      </w:r>
      <w:r w:rsidRPr="00C77F95">
        <w:rPr>
          <w:spacing w:val="-3"/>
          <w:sz w:val="20"/>
        </w:rPr>
        <w:t xml:space="preserve"> </w:t>
      </w:r>
      <w:r w:rsidRPr="00C77F95">
        <w:rPr>
          <w:sz w:val="20"/>
        </w:rPr>
        <w:t>la</w:t>
      </w:r>
      <w:r w:rsidRPr="00C77F95">
        <w:rPr>
          <w:spacing w:val="-3"/>
          <w:sz w:val="20"/>
        </w:rPr>
        <w:t xml:space="preserve"> </w:t>
      </w:r>
      <w:r w:rsidRPr="00C77F95">
        <w:rPr>
          <w:sz w:val="20"/>
        </w:rPr>
        <w:t>Secretaría</w:t>
      </w:r>
      <w:r w:rsidRPr="00C77F95">
        <w:rPr>
          <w:spacing w:val="-3"/>
          <w:sz w:val="20"/>
        </w:rPr>
        <w:t xml:space="preserve"> </w:t>
      </w:r>
      <w:r w:rsidRPr="00C77F95">
        <w:rPr>
          <w:sz w:val="20"/>
        </w:rPr>
        <w:t>y</w:t>
      </w:r>
      <w:r w:rsidRPr="00C77F95">
        <w:rPr>
          <w:spacing w:val="-7"/>
          <w:sz w:val="20"/>
        </w:rPr>
        <w:t xml:space="preserve"> </w:t>
      </w:r>
      <w:r w:rsidRPr="00C77F95">
        <w:rPr>
          <w:sz w:val="20"/>
        </w:rPr>
        <w:t>la</w:t>
      </w:r>
      <w:r w:rsidRPr="00C77F95">
        <w:rPr>
          <w:spacing w:val="-3"/>
          <w:sz w:val="20"/>
        </w:rPr>
        <w:t xml:space="preserve"> </w:t>
      </w:r>
      <w:r w:rsidRPr="00C77F95">
        <w:rPr>
          <w:sz w:val="20"/>
        </w:rPr>
        <w:t>establecida</w:t>
      </w:r>
      <w:r w:rsidRPr="00C77F95">
        <w:rPr>
          <w:spacing w:val="-3"/>
          <w:sz w:val="20"/>
        </w:rPr>
        <w:t xml:space="preserve"> </w:t>
      </w:r>
      <w:r w:rsidRPr="00C77F95">
        <w:rPr>
          <w:sz w:val="20"/>
        </w:rPr>
        <w:t>en</w:t>
      </w:r>
      <w:r w:rsidRPr="00C77F95">
        <w:rPr>
          <w:spacing w:val="-4"/>
          <w:sz w:val="20"/>
        </w:rPr>
        <w:t xml:space="preserve"> </w:t>
      </w:r>
      <w:r w:rsidRPr="00C77F95">
        <w:rPr>
          <w:sz w:val="20"/>
        </w:rPr>
        <w:t>las</w:t>
      </w:r>
      <w:r w:rsidRPr="00C77F95">
        <w:rPr>
          <w:spacing w:val="-4"/>
          <w:sz w:val="20"/>
        </w:rPr>
        <w:t xml:space="preserve"> </w:t>
      </w:r>
      <w:r w:rsidRPr="00C77F95">
        <w:rPr>
          <w:sz w:val="20"/>
        </w:rPr>
        <w:t>disposiciones</w:t>
      </w:r>
      <w:r w:rsidRPr="00C77F95">
        <w:rPr>
          <w:spacing w:val="-4"/>
          <w:sz w:val="20"/>
        </w:rPr>
        <w:t xml:space="preserve"> </w:t>
      </w:r>
      <w:r w:rsidRPr="00C77F95">
        <w:rPr>
          <w:sz w:val="20"/>
        </w:rPr>
        <w:t>estatales aplicables, y</w:t>
      </w:r>
    </w:p>
    <w:p w:rsidR="001D5FE1" w:rsidRPr="00C77F95" w:rsidRDefault="001D5FE1" w:rsidP="00C77F95">
      <w:pPr>
        <w:pStyle w:val="Prrafodelista"/>
        <w:widowControl w:val="0"/>
        <w:numPr>
          <w:ilvl w:val="0"/>
          <w:numId w:val="26"/>
        </w:numPr>
        <w:tabs>
          <w:tab w:val="left" w:pos="899"/>
        </w:tabs>
        <w:autoSpaceDE w:val="0"/>
        <w:autoSpaceDN w:val="0"/>
        <w:spacing w:before="69"/>
        <w:ind w:left="898" w:hanging="787"/>
        <w:jc w:val="both"/>
        <w:rPr>
          <w:sz w:val="20"/>
        </w:rPr>
      </w:pPr>
      <w:r w:rsidRPr="00C77F95">
        <w:rPr>
          <w:sz w:val="20"/>
        </w:rPr>
        <w:t>Cualquier otra obligación que establezca la Secretaría de Planeación y</w:t>
      </w:r>
      <w:r w:rsidRPr="00C77F95">
        <w:rPr>
          <w:spacing w:val="-23"/>
          <w:sz w:val="20"/>
        </w:rPr>
        <w:t xml:space="preserve"> </w:t>
      </w:r>
      <w:r w:rsidRPr="00C77F95">
        <w:rPr>
          <w:sz w:val="20"/>
        </w:rPr>
        <w:t>Finanzas.</w:t>
      </w:r>
    </w:p>
    <w:p w:rsidR="001D5FE1" w:rsidRPr="00C77F95" w:rsidRDefault="001D5FE1" w:rsidP="001D5FE1">
      <w:pPr>
        <w:tabs>
          <w:tab w:val="left" w:pos="899"/>
        </w:tabs>
        <w:ind w:left="111"/>
        <w:rPr>
          <w:sz w:val="20"/>
        </w:rPr>
      </w:pPr>
    </w:p>
    <w:p w:rsidR="001D5FE1" w:rsidRPr="00C77F95" w:rsidRDefault="001D5FE1" w:rsidP="001D5FE1">
      <w:pPr>
        <w:tabs>
          <w:tab w:val="left" w:pos="899"/>
        </w:tabs>
        <w:jc w:val="both"/>
        <w:rPr>
          <w:sz w:val="20"/>
        </w:rPr>
      </w:pPr>
    </w:p>
    <w:p w:rsidR="001D5FE1" w:rsidRPr="00C77F95" w:rsidRDefault="001D5FE1" w:rsidP="001D5FE1">
      <w:pPr>
        <w:tabs>
          <w:tab w:val="left" w:pos="899"/>
        </w:tabs>
        <w:jc w:val="center"/>
        <w:rPr>
          <w:b/>
          <w:sz w:val="20"/>
        </w:rPr>
      </w:pPr>
      <w:r w:rsidRPr="00C77F95">
        <w:rPr>
          <w:b/>
          <w:sz w:val="20"/>
        </w:rPr>
        <w:t>TÍTULO CUARTO</w:t>
      </w:r>
    </w:p>
    <w:p w:rsidR="001D5FE1" w:rsidRPr="00C77F95" w:rsidRDefault="001D5FE1" w:rsidP="001D5FE1">
      <w:pPr>
        <w:tabs>
          <w:tab w:val="left" w:pos="899"/>
        </w:tabs>
        <w:jc w:val="center"/>
        <w:rPr>
          <w:b/>
          <w:sz w:val="20"/>
        </w:rPr>
      </w:pPr>
      <w:r w:rsidRPr="00C77F95">
        <w:rPr>
          <w:b/>
          <w:sz w:val="20"/>
        </w:rPr>
        <w:t>FONDO DE BLINDAJE FINANCIERO</w:t>
      </w:r>
    </w:p>
    <w:p w:rsidR="001D5FE1" w:rsidRPr="00C77F95" w:rsidRDefault="001D5FE1" w:rsidP="001D5FE1">
      <w:pPr>
        <w:pStyle w:val="Textoindependiente"/>
        <w:spacing w:before="4"/>
        <w:rPr>
          <w:rFonts w:ascii="Times New Roman" w:hAnsi="Times New Roman" w:cs="Times New Roman"/>
        </w:rPr>
      </w:pPr>
    </w:p>
    <w:p w:rsidR="001D5FE1" w:rsidRPr="00C77F95" w:rsidRDefault="001D5FE1" w:rsidP="001D5FE1">
      <w:pPr>
        <w:pStyle w:val="Textoindependiente"/>
        <w:spacing w:before="10"/>
        <w:jc w:val="center"/>
        <w:rPr>
          <w:rFonts w:ascii="Times New Roman" w:hAnsi="Times New Roman" w:cs="Times New Roman"/>
          <w:b w:val="0"/>
          <w:sz w:val="19"/>
        </w:rPr>
      </w:pPr>
      <w:r w:rsidRPr="00C77F95">
        <w:rPr>
          <w:rFonts w:ascii="Times New Roman" w:hAnsi="Times New Roman" w:cs="Times New Roman"/>
          <w:b w:val="0"/>
          <w:sz w:val="19"/>
        </w:rPr>
        <w:t>CAPÍTULO ÚNICO</w:t>
      </w:r>
    </w:p>
    <w:p w:rsidR="001D5FE1" w:rsidRPr="00C77F95" w:rsidRDefault="001D5FE1" w:rsidP="001D5FE1">
      <w:pPr>
        <w:pStyle w:val="Textoindependiente"/>
        <w:spacing w:before="10"/>
        <w:jc w:val="center"/>
        <w:rPr>
          <w:rFonts w:ascii="Times New Roman" w:hAnsi="Times New Roman" w:cs="Times New Roman"/>
          <w:b w:val="0"/>
          <w:sz w:val="19"/>
        </w:rPr>
      </w:pPr>
      <w:r w:rsidRPr="00C77F95">
        <w:rPr>
          <w:rFonts w:ascii="Times New Roman" w:hAnsi="Times New Roman" w:cs="Times New Roman"/>
          <w:b w:val="0"/>
          <w:sz w:val="19"/>
        </w:rPr>
        <w:t>FONDOS DE BLINDAJE FINANCIERO</w:t>
      </w:r>
    </w:p>
    <w:p w:rsidR="001D5FE1" w:rsidRPr="00C77F95" w:rsidRDefault="001D5FE1" w:rsidP="001D5FE1">
      <w:pPr>
        <w:pStyle w:val="Textoindependiente"/>
        <w:spacing w:before="7"/>
        <w:rPr>
          <w:rFonts w:ascii="Times New Roman" w:hAnsi="Times New Roman" w:cs="Times New Roman"/>
          <w:b w:val="0"/>
          <w:sz w:val="19"/>
        </w:rPr>
      </w:pPr>
    </w:p>
    <w:p w:rsidR="001D5FE1" w:rsidRPr="00C77F95" w:rsidRDefault="001D5FE1" w:rsidP="001D5FE1">
      <w:pPr>
        <w:pStyle w:val="Textoindependiente"/>
        <w:ind w:left="178" w:right="191"/>
        <w:rPr>
          <w:rFonts w:ascii="Times New Roman" w:hAnsi="Times New Roman" w:cs="Times New Roman"/>
        </w:rPr>
      </w:pPr>
      <w:r w:rsidRPr="00C77F95">
        <w:rPr>
          <w:rFonts w:ascii="Times New Roman" w:hAnsi="Times New Roman" w:cs="Times New Roman"/>
          <w:b w:val="0"/>
        </w:rPr>
        <w:t xml:space="preserve">ARTÍCULO 116. </w:t>
      </w:r>
      <w:r w:rsidRPr="00C77F95">
        <w:rPr>
          <w:rFonts w:ascii="Times New Roman" w:hAnsi="Times New Roman" w:cs="Times New Roman"/>
        </w:rPr>
        <w:t>Las provisiones económicas que el Gobierno del Estado realice en el presente ejercicio fiscal, tienen como</w:t>
      </w:r>
      <w:r w:rsidRPr="00C77F95">
        <w:rPr>
          <w:rFonts w:ascii="Times New Roman" w:hAnsi="Times New Roman" w:cs="Times New Roman"/>
          <w:spacing w:val="-7"/>
        </w:rPr>
        <w:t xml:space="preserve"> </w:t>
      </w:r>
      <w:r w:rsidRPr="00C77F95">
        <w:rPr>
          <w:rFonts w:ascii="Times New Roman" w:hAnsi="Times New Roman" w:cs="Times New Roman"/>
        </w:rPr>
        <w:t>propósito</w:t>
      </w:r>
      <w:r w:rsidRPr="00C77F95">
        <w:rPr>
          <w:rFonts w:ascii="Times New Roman" w:hAnsi="Times New Roman" w:cs="Times New Roman"/>
          <w:spacing w:val="-7"/>
        </w:rPr>
        <w:t xml:space="preserve"> </w:t>
      </w:r>
      <w:r w:rsidRPr="00C77F95">
        <w:rPr>
          <w:rFonts w:ascii="Times New Roman" w:hAnsi="Times New Roman" w:cs="Times New Roman"/>
        </w:rPr>
        <w:t>contribuir</w:t>
      </w:r>
      <w:r w:rsidRPr="00C77F95">
        <w:rPr>
          <w:rFonts w:ascii="Times New Roman" w:hAnsi="Times New Roman" w:cs="Times New Roman"/>
          <w:spacing w:val="-7"/>
        </w:rPr>
        <w:t xml:space="preserve"> </w:t>
      </w:r>
      <w:r w:rsidRPr="00C77F95">
        <w:rPr>
          <w:rFonts w:ascii="Times New Roman" w:hAnsi="Times New Roman" w:cs="Times New Roman"/>
        </w:rPr>
        <w:t>a</w:t>
      </w:r>
      <w:r w:rsidRPr="00C77F95">
        <w:rPr>
          <w:rFonts w:ascii="Times New Roman" w:hAnsi="Times New Roman" w:cs="Times New Roman"/>
          <w:spacing w:val="-7"/>
        </w:rPr>
        <w:t xml:space="preserve"> </w:t>
      </w:r>
      <w:r w:rsidRPr="00C77F95">
        <w:rPr>
          <w:rFonts w:ascii="Times New Roman" w:hAnsi="Times New Roman" w:cs="Times New Roman"/>
        </w:rPr>
        <w:t>la</w:t>
      </w:r>
      <w:r w:rsidRPr="00C77F95">
        <w:rPr>
          <w:rFonts w:ascii="Times New Roman" w:hAnsi="Times New Roman" w:cs="Times New Roman"/>
          <w:spacing w:val="-5"/>
        </w:rPr>
        <w:t xml:space="preserve"> </w:t>
      </w:r>
      <w:r w:rsidRPr="00C77F95">
        <w:rPr>
          <w:rFonts w:ascii="Times New Roman" w:hAnsi="Times New Roman" w:cs="Times New Roman"/>
        </w:rPr>
        <w:t>generación</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balances</w:t>
      </w:r>
      <w:r w:rsidRPr="00C77F95">
        <w:rPr>
          <w:rFonts w:ascii="Times New Roman" w:hAnsi="Times New Roman" w:cs="Times New Roman"/>
          <w:spacing w:val="-8"/>
        </w:rPr>
        <w:t xml:space="preserve"> </w:t>
      </w:r>
      <w:r w:rsidRPr="00C77F95">
        <w:rPr>
          <w:rFonts w:ascii="Times New Roman" w:hAnsi="Times New Roman" w:cs="Times New Roman"/>
        </w:rPr>
        <w:t>presupuestarios</w:t>
      </w:r>
      <w:r w:rsidRPr="00C77F95">
        <w:rPr>
          <w:rFonts w:ascii="Times New Roman" w:hAnsi="Times New Roman" w:cs="Times New Roman"/>
          <w:spacing w:val="-8"/>
        </w:rPr>
        <w:t xml:space="preserve"> </w:t>
      </w:r>
      <w:r w:rsidRPr="00C77F95">
        <w:rPr>
          <w:rFonts w:ascii="Times New Roman" w:hAnsi="Times New Roman" w:cs="Times New Roman"/>
        </w:rPr>
        <w:t>positivos,</w:t>
      </w:r>
      <w:r w:rsidRPr="00C77F95">
        <w:rPr>
          <w:rFonts w:ascii="Times New Roman" w:hAnsi="Times New Roman" w:cs="Times New Roman"/>
          <w:spacing w:val="-7"/>
        </w:rPr>
        <w:t xml:space="preserve"> </w:t>
      </w:r>
      <w:r w:rsidRPr="00C77F95">
        <w:rPr>
          <w:rFonts w:ascii="Times New Roman" w:hAnsi="Times New Roman" w:cs="Times New Roman"/>
        </w:rPr>
        <w:t>controlar</w:t>
      </w:r>
      <w:r w:rsidRPr="00C77F95">
        <w:rPr>
          <w:rFonts w:ascii="Times New Roman" w:hAnsi="Times New Roman" w:cs="Times New Roman"/>
          <w:spacing w:val="-7"/>
        </w:rPr>
        <w:t xml:space="preserve"> </w:t>
      </w:r>
      <w:r w:rsidRPr="00C77F95">
        <w:rPr>
          <w:rFonts w:ascii="Times New Roman" w:hAnsi="Times New Roman" w:cs="Times New Roman"/>
        </w:rPr>
        <w:t>las</w:t>
      </w:r>
      <w:r w:rsidRPr="00C77F95">
        <w:rPr>
          <w:rFonts w:ascii="Times New Roman" w:hAnsi="Times New Roman" w:cs="Times New Roman"/>
          <w:spacing w:val="-8"/>
        </w:rPr>
        <w:t xml:space="preserve"> </w:t>
      </w:r>
      <w:r w:rsidRPr="00C77F95">
        <w:rPr>
          <w:rFonts w:ascii="Times New Roman" w:hAnsi="Times New Roman" w:cs="Times New Roman"/>
        </w:rPr>
        <w:t>ampliaciones</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1"/>
        </w:rPr>
        <w:t xml:space="preserve"> </w:t>
      </w:r>
      <w:r w:rsidRPr="00C77F95">
        <w:rPr>
          <w:rFonts w:ascii="Times New Roman" w:hAnsi="Times New Roman" w:cs="Times New Roman"/>
        </w:rPr>
        <w:t>reducciones presupuestales tanto en el gasto como en el ingreso, así como establecer provisiones económicas a través de fondos específicos que permitan atenuar los efectos de situaciones adversas en las finanzas públicas del Estado, siendo las principales:</w:t>
      </w:r>
    </w:p>
    <w:p w:rsidR="001D5FE1" w:rsidRPr="00C77F95" w:rsidRDefault="001D5FE1" w:rsidP="001D5FE1">
      <w:pPr>
        <w:pStyle w:val="Textoindependiente"/>
        <w:ind w:right="191"/>
        <w:rPr>
          <w:rFonts w:ascii="Times New Roman" w:hAnsi="Times New Roman" w:cs="Times New Roman"/>
        </w:rPr>
      </w:pPr>
    </w:p>
    <w:tbl>
      <w:tblPr>
        <w:tblW w:w="8101" w:type="dxa"/>
        <w:tblCellMar>
          <w:left w:w="70" w:type="dxa"/>
          <w:right w:w="70" w:type="dxa"/>
        </w:tblCellMar>
        <w:tblLook w:val="04A0" w:firstRow="1" w:lastRow="0" w:firstColumn="1" w:lastColumn="0" w:noHBand="0" w:noVBand="1"/>
      </w:tblPr>
      <w:tblGrid>
        <w:gridCol w:w="568"/>
        <w:gridCol w:w="283"/>
        <w:gridCol w:w="7250"/>
      </w:tblGrid>
      <w:tr w:rsidR="001D5FE1" w:rsidRPr="00C77F95" w:rsidTr="001D5FE1">
        <w:trPr>
          <w:trHeight w:val="1052"/>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De conformidad con lo establecido en el artículo 9 de la Ley de Disciplina Financiera de las Entidades Federativas y los Municipios, se asignan $35,000,000.00 para el Fondo de Desastres Naturales en el Ejercicio Fiscal 2020.</w:t>
            </w:r>
          </w:p>
        </w:tc>
      </w:tr>
      <w:tr w:rsidR="001D5FE1" w:rsidRPr="00C77F95" w:rsidTr="001D5FE1">
        <w:trPr>
          <w:trHeight w:val="756"/>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II.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No se prevén recursos para hacer frente a compromisos de pago derivados de contratos con Asociaciones Público- Privadas, ya que no existen ni se tiene previsto en el programa del Estado.</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III.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crea un Fondo para Abatir la Pobreza Extrema “Supérate” por $450, 000,000.00.</w:t>
            </w:r>
          </w:p>
        </w:tc>
      </w:tr>
      <w:tr w:rsidR="001D5FE1" w:rsidRPr="00C77F95" w:rsidTr="001D5FE1">
        <w:trPr>
          <w:trHeight w:val="504"/>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IV.</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de Apoyo para Rehabilitación de Escuelas Públicas por                                $5, 000,000.00.</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V.</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el Programa de Útiles Escolares por $70, 000,000.00.</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VI.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el Programa para la Salud de la Mujer por $100, 000,000.00.</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VII.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Fortalecimiento de Pensiones Civiles por $100, 000,000.00.</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VIII.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b/>
                <w:bCs/>
                <w:color w:val="000000"/>
                <w:sz w:val="20"/>
                <w:szCs w:val="20"/>
                <w:lang w:eastAsia="es-MX"/>
              </w:rPr>
            </w:pPr>
            <w:r w:rsidRPr="00C77F95">
              <w:rPr>
                <w:b/>
                <w:bCs/>
                <w:color w:val="000000"/>
                <w:sz w:val="20"/>
                <w:szCs w:val="20"/>
                <w:lang w:eastAsia="es-MX"/>
              </w:rPr>
              <w:t xml:space="preserve"> </w:t>
            </w:r>
            <w:r w:rsidRPr="00C77F95">
              <w:rPr>
                <w:color w:val="000000"/>
                <w:sz w:val="20"/>
                <w:szCs w:val="20"/>
                <w:lang w:eastAsia="es-MX"/>
              </w:rPr>
              <w:t>Se establece un Fondo Familias de Oficiales Caídos por $70, 000,000.00.</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IX.</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Equipamiento del Nuevo Hospital General por                                      $300, 000,000.00.</w:t>
            </w:r>
          </w:p>
        </w:tc>
      </w:tr>
      <w:tr w:rsidR="001D5FE1" w:rsidRPr="00C77F95" w:rsidTr="001D5FE1">
        <w:trPr>
          <w:trHeight w:val="504"/>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X.</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la 3ra. Etapa del Complejo Vial (Puente Y – Apizaco) por $300, 000,000.00.</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XI.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la Seguridad Pública por $100,000,000.00</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XII.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el Programa Equidad de Género por $15,622,521,.75</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XIII.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de Abastecimiento de Medicamentos por $200,000,000.00</w:t>
            </w:r>
          </w:p>
        </w:tc>
      </w:tr>
      <w:tr w:rsidR="001D5FE1" w:rsidRPr="00C77F95" w:rsidTr="001D5FE1">
        <w:trPr>
          <w:trHeight w:val="504"/>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XIV.</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el Programa de Mantenimiento, Rehabilitación y Equipamiento para Hospitales y Centros de Salud por $115,000,000.00</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XV.</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el Programa de Prevención del Delito por $53,000,000.00</w:t>
            </w:r>
          </w:p>
        </w:tc>
      </w:tr>
      <w:tr w:rsidR="001D5FE1" w:rsidRPr="00C77F95" w:rsidTr="001D5FE1">
        <w:trPr>
          <w:trHeight w:val="251"/>
        </w:trPr>
        <w:tc>
          <w:tcPr>
            <w:tcW w:w="0" w:type="auto"/>
            <w:tcBorders>
              <w:top w:val="nil"/>
              <w:left w:val="nil"/>
              <w:bottom w:val="nil"/>
              <w:right w:val="nil"/>
            </w:tcBorders>
            <w:shd w:val="clear" w:color="auto" w:fill="auto"/>
            <w:noWrap/>
            <w:vAlign w:val="center"/>
            <w:hideMark/>
          </w:tcPr>
          <w:p w:rsidR="001D5FE1" w:rsidRPr="00C77F95" w:rsidRDefault="001D5FE1" w:rsidP="001D5FE1">
            <w:pPr>
              <w:rPr>
                <w:b/>
                <w:bCs/>
                <w:color w:val="000000"/>
                <w:sz w:val="20"/>
                <w:szCs w:val="20"/>
                <w:lang w:eastAsia="es-MX"/>
              </w:rPr>
            </w:pPr>
            <w:r w:rsidRPr="00C77F95">
              <w:rPr>
                <w:b/>
                <w:bCs/>
                <w:color w:val="000000"/>
                <w:sz w:val="20"/>
                <w:szCs w:val="20"/>
                <w:lang w:eastAsia="es-MX"/>
              </w:rPr>
              <w:t>XVI.</w:t>
            </w:r>
          </w:p>
        </w:tc>
        <w:tc>
          <w:tcPr>
            <w:tcW w:w="296" w:type="dxa"/>
            <w:tcBorders>
              <w:top w:val="nil"/>
              <w:left w:val="nil"/>
              <w:bottom w:val="nil"/>
              <w:right w:val="nil"/>
            </w:tcBorders>
            <w:shd w:val="clear" w:color="auto" w:fill="auto"/>
            <w:vAlign w:val="center"/>
            <w:hideMark/>
          </w:tcPr>
          <w:p w:rsidR="001D5FE1" w:rsidRPr="00C77F95" w:rsidRDefault="001D5FE1" w:rsidP="001D5FE1">
            <w:pPr>
              <w:rPr>
                <w:b/>
                <w:bCs/>
                <w:color w:val="000000"/>
                <w:sz w:val="20"/>
                <w:szCs w:val="20"/>
                <w:lang w:eastAsia="es-MX"/>
              </w:rPr>
            </w:pPr>
          </w:p>
        </w:tc>
        <w:tc>
          <w:tcPr>
            <w:tcW w:w="7250" w:type="dxa"/>
            <w:tcBorders>
              <w:top w:val="nil"/>
              <w:left w:val="nil"/>
              <w:bottom w:val="nil"/>
              <w:right w:val="nil"/>
            </w:tcBorders>
            <w:shd w:val="clear" w:color="auto" w:fill="auto"/>
            <w:noWrap/>
            <w:vAlign w:val="center"/>
            <w:hideMark/>
          </w:tcPr>
          <w:p w:rsidR="001D5FE1" w:rsidRPr="00C77F95" w:rsidRDefault="001D5FE1" w:rsidP="001D5FE1">
            <w:pPr>
              <w:jc w:val="both"/>
              <w:rPr>
                <w:color w:val="000000"/>
                <w:sz w:val="20"/>
                <w:szCs w:val="20"/>
                <w:lang w:eastAsia="es-MX"/>
              </w:rPr>
            </w:pPr>
            <w:r w:rsidRPr="00C77F95">
              <w:rPr>
                <w:color w:val="000000"/>
                <w:sz w:val="20"/>
                <w:szCs w:val="20"/>
                <w:lang w:eastAsia="es-MX"/>
              </w:rPr>
              <w:t>Se establece un Fondo para el Sistema Estatal de Becas por $150, 000,000.00.</w:t>
            </w:r>
          </w:p>
        </w:tc>
      </w:tr>
    </w:tbl>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b w:val="0"/>
        </w:rPr>
        <w:t>ARTÍCULO 117</w:t>
      </w:r>
      <w:r w:rsidRPr="00C77F95">
        <w:rPr>
          <w:rFonts w:ascii="Times New Roman" w:hAnsi="Times New Roman" w:cs="Times New Roman"/>
        </w:rPr>
        <w:t xml:space="preserve">. Los montos de los Fondos de Contingencias y Blindaje Financiero, son por un total de $2, 063, 622,522.82 pesos, y queda la distribución como sigue: </w:t>
      </w:r>
    </w:p>
    <w:p w:rsidR="001D5FE1" w:rsidRPr="00C77F95" w:rsidRDefault="001D5FE1" w:rsidP="001D5FE1">
      <w:pPr>
        <w:pStyle w:val="Textoindependiente"/>
        <w:ind w:left="318"/>
        <w:rPr>
          <w:rFonts w:ascii="Times New Roman" w:hAnsi="Times New Roman" w:cs="Times New Roman"/>
        </w:rPr>
      </w:pPr>
    </w:p>
    <w:p w:rsidR="001D5FE1" w:rsidRPr="00C77F95" w:rsidRDefault="001D5FE1" w:rsidP="001D5FE1">
      <w:pPr>
        <w:pStyle w:val="Textoindependiente"/>
        <w:ind w:left="318"/>
        <w:jc w:val="center"/>
        <w:rPr>
          <w:rFonts w:ascii="Times New Roman" w:hAnsi="Times New Roman" w:cs="Times New Roman"/>
          <w:b w:val="0"/>
        </w:rPr>
      </w:pPr>
      <w:r w:rsidRPr="00C77F95">
        <w:rPr>
          <w:rFonts w:ascii="Times New Roman" w:hAnsi="Times New Roman" w:cs="Times New Roman"/>
          <w:b w:val="0"/>
        </w:rPr>
        <w:t>FONDOS DE BLINDAJE FINANCIERO</w:t>
      </w:r>
    </w:p>
    <w:p w:rsidR="001D5FE1" w:rsidRPr="00C77F95" w:rsidRDefault="001D5FE1" w:rsidP="001D5FE1">
      <w:pPr>
        <w:pStyle w:val="Textoindependiente"/>
        <w:spacing w:before="6"/>
        <w:rPr>
          <w:rFonts w:ascii="Times New Roman" w:hAnsi="Times New Roman" w:cs="Times New Roman"/>
          <w:b w:val="0"/>
          <w:sz w:val="15"/>
        </w:rPr>
      </w:pPr>
    </w:p>
    <w:p w:rsidR="001D5FE1" w:rsidRPr="00C77F95" w:rsidRDefault="001D5FE1" w:rsidP="001D5FE1">
      <w:pPr>
        <w:pStyle w:val="Textoindependiente"/>
        <w:spacing w:before="6"/>
        <w:rPr>
          <w:rFonts w:ascii="Times New Roman" w:hAnsi="Times New Roman" w:cs="Times New Roman"/>
          <w:b w:val="0"/>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0"/>
        <w:gridCol w:w="980"/>
        <w:gridCol w:w="1194"/>
        <w:gridCol w:w="901"/>
      </w:tblGrid>
      <w:tr w:rsidR="001D5FE1" w:rsidRPr="00C77F95" w:rsidTr="001D5FE1">
        <w:trPr>
          <w:trHeight w:val="420"/>
        </w:trPr>
        <w:tc>
          <w:tcPr>
            <w:tcW w:w="0" w:type="auto"/>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FONDO</w:t>
            </w:r>
          </w:p>
        </w:tc>
        <w:tc>
          <w:tcPr>
            <w:tcW w:w="0" w:type="auto"/>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IMPORTE</w:t>
            </w:r>
          </w:p>
        </w:tc>
        <w:tc>
          <w:tcPr>
            <w:tcW w:w="0" w:type="auto"/>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ADMINISTRADOR</w:t>
            </w:r>
          </w:p>
        </w:tc>
        <w:tc>
          <w:tcPr>
            <w:tcW w:w="0" w:type="auto"/>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EJECUTOR</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FONDO PARA ABATIR LA POBREZA EXTREMA "SUPERATE"</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450,000,000.00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r>
      <w:tr w:rsidR="001D5FE1" w:rsidRPr="00C77F95" w:rsidTr="001D5FE1">
        <w:trPr>
          <w:trHeight w:val="33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FONDO DE APOYO PARA REHABILITACIÓN DE ESCUELAS PÚBLICAS</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5,000,000.00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USET</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PROGRAMA DE ÚTILES ESCOLARES</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70,000,000.00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USET</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PROGRAMA PARA LA SALUD DE LA MUJER</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100,000,000.00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O.P.D. SALUD</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FORTALECIMIENTO DE PENSIONES CIVILES</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100,000,000.00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OMG</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FONDO DE DESASTRES NATURALES</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35,000,000.00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SEGOB</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FONDO PARA FAMILIA DE OFICIALES CAIDOS</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70,000,000.00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SSC</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EQUIPAMIENTO DEL NUEVO HOSPITAL GENERAL</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300,000,000.00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O.P.D. SALUD</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3RA. ETAPA DEL COMPLEJO VIAL (PUENTE Y - APIZACO)</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300,000,000.00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SECODUVI</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 xml:space="preserve">FONDO PARA LA SEGURIDAD </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100,000,000.00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CESESP</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PROGRAMA DE EQUIDAD DE GENERO</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15,622,522.82</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SEGOB</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FONDO DE ABASTECIMIENTO DE MEDICAMENTOS</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200,000,000.00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O.P.D. SALUD</w:t>
            </w:r>
          </w:p>
        </w:tc>
      </w:tr>
      <w:tr w:rsidR="001D5FE1" w:rsidRPr="00C77F95" w:rsidTr="001D5FE1">
        <w:trPr>
          <w:trHeight w:val="33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PROGRAMA DE MANTENIMIENTO, REHABILITACIÓN Y EQUIPAMIENTO PARA HOPITALES Y CENTROS DE SALUD</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115,000,000.00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O.P.D. SALUD</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PROGRAMA DE PREVENCIÓN DEL DELITO</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53,000,000.00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SEGOB</w:t>
            </w:r>
          </w:p>
        </w:tc>
      </w:tr>
      <w:tr w:rsidR="001D5FE1" w:rsidRPr="00C77F95" w:rsidTr="001D5FE1">
        <w:trPr>
          <w:trHeight w:val="300"/>
        </w:trPr>
        <w:tc>
          <w:tcPr>
            <w:tcW w:w="0" w:type="auto"/>
            <w:shd w:val="clear" w:color="auto" w:fill="auto"/>
            <w:vAlign w:val="center"/>
            <w:hideMark/>
          </w:tcPr>
          <w:p w:rsidR="001D5FE1" w:rsidRPr="00C77F95" w:rsidRDefault="001D5FE1" w:rsidP="001D5FE1">
            <w:pPr>
              <w:rPr>
                <w:color w:val="000000"/>
                <w:sz w:val="12"/>
                <w:szCs w:val="12"/>
                <w:lang w:eastAsia="es-MX"/>
              </w:rPr>
            </w:pPr>
            <w:r w:rsidRPr="00C77F95">
              <w:rPr>
                <w:color w:val="000000"/>
                <w:sz w:val="12"/>
                <w:szCs w:val="12"/>
                <w:lang w:eastAsia="es-MX"/>
              </w:rPr>
              <w:t>SISTEMA ESTATAL DE BECAS</w:t>
            </w:r>
          </w:p>
        </w:tc>
        <w:tc>
          <w:tcPr>
            <w:tcW w:w="0" w:type="auto"/>
            <w:shd w:val="clear" w:color="auto" w:fill="auto"/>
            <w:vAlign w:val="center"/>
            <w:hideMark/>
          </w:tcPr>
          <w:p w:rsidR="001D5FE1" w:rsidRPr="00C77F95" w:rsidRDefault="001D5FE1" w:rsidP="001D5FE1">
            <w:pPr>
              <w:jc w:val="right"/>
              <w:rPr>
                <w:color w:val="000000"/>
                <w:sz w:val="12"/>
                <w:szCs w:val="12"/>
                <w:lang w:eastAsia="es-MX"/>
              </w:rPr>
            </w:pPr>
            <w:r w:rsidRPr="00C77F95">
              <w:rPr>
                <w:color w:val="000000"/>
                <w:sz w:val="12"/>
                <w:szCs w:val="12"/>
                <w:lang w:eastAsia="es-MX"/>
              </w:rPr>
              <w:t>150,000,000.00</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SPF</w:t>
            </w:r>
          </w:p>
        </w:tc>
        <w:tc>
          <w:tcPr>
            <w:tcW w:w="0" w:type="auto"/>
            <w:shd w:val="clear" w:color="auto" w:fill="auto"/>
            <w:noWrap/>
            <w:vAlign w:val="center"/>
            <w:hideMark/>
          </w:tcPr>
          <w:p w:rsidR="001D5FE1" w:rsidRPr="00C77F95" w:rsidRDefault="001D5FE1" w:rsidP="001D5FE1">
            <w:pPr>
              <w:jc w:val="center"/>
              <w:rPr>
                <w:color w:val="000000"/>
                <w:sz w:val="12"/>
                <w:szCs w:val="12"/>
                <w:lang w:eastAsia="es-MX"/>
              </w:rPr>
            </w:pPr>
            <w:r w:rsidRPr="00C77F95">
              <w:rPr>
                <w:color w:val="000000"/>
                <w:sz w:val="12"/>
                <w:szCs w:val="12"/>
                <w:lang w:eastAsia="es-MX"/>
              </w:rPr>
              <w:t>SEPE</w:t>
            </w:r>
          </w:p>
        </w:tc>
      </w:tr>
      <w:tr w:rsidR="001D5FE1" w:rsidRPr="00C77F95" w:rsidTr="001D5FE1">
        <w:trPr>
          <w:trHeight w:val="285"/>
        </w:trPr>
        <w:tc>
          <w:tcPr>
            <w:tcW w:w="0" w:type="auto"/>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TOTAL</w:t>
            </w:r>
          </w:p>
        </w:tc>
        <w:tc>
          <w:tcPr>
            <w:tcW w:w="0" w:type="auto"/>
            <w:shd w:val="clear" w:color="000000" w:fill="F2F2F2"/>
            <w:noWrap/>
            <w:vAlign w:val="center"/>
            <w:hideMark/>
          </w:tcPr>
          <w:p w:rsidR="001D5FE1" w:rsidRPr="00C77F95" w:rsidRDefault="001D5FE1" w:rsidP="001D5FE1">
            <w:pPr>
              <w:jc w:val="right"/>
              <w:rPr>
                <w:b/>
                <w:bCs/>
                <w:color w:val="000000"/>
                <w:sz w:val="12"/>
                <w:szCs w:val="12"/>
                <w:lang w:eastAsia="es-MX"/>
              </w:rPr>
            </w:pPr>
            <w:r w:rsidRPr="00C77F95">
              <w:rPr>
                <w:b/>
                <w:bCs/>
                <w:color w:val="000000"/>
                <w:sz w:val="12"/>
                <w:szCs w:val="12"/>
                <w:lang w:eastAsia="es-MX"/>
              </w:rPr>
              <w:t>2,063,622,522.82</w:t>
            </w:r>
          </w:p>
        </w:tc>
        <w:tc>
          <w:tcPr>
            <w:tcW w:w="0" w:type="auto"/>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 </w:t>
            </w:r>
          </w:p>
        </w:tc>
        <w:tc>
          <w:tcPr>
            <w:tcW w:w="0" w:type="auto"/>
            <w:shd w:val="clear" w:color="000000" w:fill="F2F2F2"/>
            <w:noWrap/>
            <w:vAlign w:val="center"/>
            <w:hideMark/>
          </w:tcPr>
          <w:p w:rsidR="001D5FE1" w:rsidRPr="00C77F95" w:rsidRDefault="001D5FE1" w:rsidP="001D5FE1">
            <w:pPr>
              <w:jc w:val="center"/>
              <w:rPr>
                <w:b/>
                <w:bCs/>
                <w:color w:val="000000"/>
                <w:sz w:val="12"/>
                <w:szCs w:val="12"/>
                <w:lang w:eastAsia="es-MX"/>
              </w:rPr>
            </w:pPr>
            <w:r w:rsidRPr="00C77F95">
              <w:rPr>
                <w:b/>
                <w:bCs/>
                <w:color w:val="000000"/>
                <w:sz w:val="12"/>
                <w:szCs w:val="12"/>
                <w:lang w:eastAsia="es-MX"/>
              </w:rPr>
              <w:t> </w:t>
            </w:r>
          </w:p>
        </w:tc>
      </w:tr>
    </w:tbl>
    <w:p w:rsidR="001D5FE1" w:rsidRPr="00C77F95" w:rsidRDefault="001D5FE1" w:rsidP="001D5FE1">
      <w:pPr>
        <w:pStyle w:val="Textoindependiente"/>
        <w:spacing w:before="6"/>
        <w:rPr>
          <w:rFonts w:ascii="Times New Roman" w:hAnsi="Times New Roman" w:cs="Times New Roman"/>
          <w:b w:val="0"/>
          <w:sz w:val="15"/>
        </w:rPr>
      </w:pPr>
    </w:p>
    <w:p w:rsidR="001D5FE1" w:rsidRPr="00C77F95" w:rsidRDefault="001D5FE1" w:rsidP="001D5FE1">
      <w:pPr>
        <w:pStyle w:val="Textoindependiente"/>
        <w:spacing w:before="6"/>
        <w:rPr>
          <w:rFonts w:ascii="Times New Roman" w:hAnsi="Times New Roman" w:cs="Times New Roman"/>
          <w:b w:val="0"/>
          <w:sz w:val="15"/>
        </w:rPr>
      </w:pPr>
    </w:p>
    <w:p w:rsidR="001D5FE1" w:rsidRPr="00C77F95" w:rsidRDefault="001D5FE1" w:rsidP="001D5FE1">
      <w:pPr>
        <w:pStyle w:val="Textoindependiente"/>
        <w:spacing w:before="91"/>
        <w:ind w:left="118" w:right="118"/>
        <w:rPr>
          <w:rFonts w:ascii="Times New Roman" w:hAnsi="Times New Roman" w:cs="Times New Roman"/>
        </w:rPr>
      </w:pPr>
      <w:r w:rsidRPr="00C77F95">
        <w:rPr>
          <w:rFonts w:ascii="Times New Roman" w:hAnsi="Times New Roman" w:cs="Times New Roman"/>
          <w:b w:val="0"/>
        </w:rPr>
        <w:t xml:space="preserve">ARTÍCULO 118. </w:t>
      </w:r>
      <w:r w:rsidRPr="00C77F95">
        <w:rPr>
          <w:rFonts w:ascii="Times New Roman" w:hAnsi="Times New Roman" w:cs="Times New Roman"/>
        </w:rPr>
        <w:t>La integración de los fondos estará sujeta a que se cumplan los pronósticos de ingresos y recaudación de la Secretaría de Hacienda y Crédito Público y el Estado reciba los recursos de participaciones federales.</w:t>
      </w:r>
    </w:p>
    <w:p w:rsidR="001D5FE1" w:rsidRPr="00C77F95" w:rsidRDefault="001D5FE1" w:rsidP="001D5FE1">
      <w:pPr>
        <w:pStyle w:val="Textoindependiente"/>
        <w:spacing w:before="91"/>
        <w:ind w:left="118" w:right="118"/>
        <w:rPr>
          <w:rFonts w:ascii="Times New Roman" w:hAnsi="Times New Roman" w:cs="Times New Roman"/>
        </w:rPr>
      </w:pPr>
    </w:p>
    <w:p w:rsidR="001D5FE1" w:rsidRPr="00C77F95" w:rsidRDefault="001D5FE1" w:rsidP="001D5FE1">
      <w:pPr>
        <w:pStyle w:val="Textoindependiente"/>
        <w:spacing w:before="91"/>
        <w:ind w:left="118" w:right="118"/>
        <w:jc w:val="center"/>
        <w:rPr>
          <w:rFonts w:ascii="Times New Roman" w:hAnsi="Times New Roman" w:cs="Times New Roman"/>
          <w:b w:val="0"/>
        </w:rPr>
      </w:pPr>
      <w:r w:rsidRPr="00C77F95">
        <w:rPr>
          <w:rFonts w:ascii="Times New Roman" w:hAnsi="Times New Roman" w:cs="Times New Roman"/>
          <w:b w:val="0"/>
        </w:rPr>
        <w:t>TÍTULO QUINTO</w:t>
      </w:r>
    </w:p>
    <w:p w:rsidR="001D5FE1" w:rsidRPr="00C77F95" w:rsidRDefault="001D5FE1" w:rsidP="001D5FE1">
      <w:pPr>
        <w:pStyle w:val="Textoindependiente"/>
        <w:spacing w:before="91"/>
        <w:ind w:left="118" w:right="118"/>
        <w:jc w:val="center"/>
        <w:rPr>
          <w:rFonts w:ascii="Times New Roman" w:hAnsi="Times New Roman" w:cs="Times New Roman"/>
          <w:b w:val="0"/>
        </w:rPr>
      </w:pPr>
      <w:r w:rsidRPr="00C77F95">
        <w:rPr>
          <w:rFonts w:ascii="Times New Roman" w:hAnsi="Times New Roman" w:cs="Times New Roman"/>
          <w:b w:val="0"/>
        </w:rPr>
        <w:t>DE LA DISCUPLINA PRESUPUESTARIA EN</w:t>
      </w:r>
    </w:p>
    <w:p w:rsidR="001D5FE1" w:rsidRPr="00C77F95" w:rsidRDefault="001D5FE1" w:rsidP="001D5FE1">
      <w:pPr>
        <w:pStyle w:val="Textoindependiente"/>
        <w:spacing w:before="91"/>
        <w:ind w:left="118" w:right="118"/>
        <w:jc w:val="center"/>
        <w:rPr>
          <w:rFonts w:ascii="Times New Roman" w:hAnsi="Times New Roman" w:cs="Times New Roman"/>
          <w:b w:val="0"/>
        </w:rPr>
      </w:pPr>
      <w:r w:rsidRPr="00C77F95">
        <w:rPr>
          <w:rFonts w:ascii="Times New Roman" w:hAnsi="Times New Roman" w:cs="Times New Roman"/>
          <w:b w:val="0"/>
        </w:rPr>
        <w:t>EL EJERCICIO DEL GASTO PÚBLICO</w:t>
      </w:r>
    </w:p>
    <w:p w:rsidR="001D5FE1" w:rsidRPr="00C77F95" w:rsidRDefault="001D5FE1" w:rsidP="001D5FE1">
      <w:pPr>
        <w:pStyle w:val="Textoindependiente"/>
        <w:spacing w:before="91"/>
        <w:ind w:left="118" w:right="118"/>
        <w:jc w:val="center"/>
        <w:rPr>
          <w:rFonts w:ascii="Times New Roman" w:hAnsi="Times New Roman" w:cs="Times New Roman"/>
          <w:b w:val="0"/>
        </w:rPr>
      </w:pPr>
      <w:r w:rsidRPr="00C77F95">
        <w:rPr>
          <w:rFonts w:ascii="Times New Roman" w:hAnsi="Times New Roman" w:cs="Times New Roman"/>
          <w:b w:val="0"/>
        </w:rPr>
        <w:t>CAPÍTULO I</w:t>
      </w:r>
    </w:p>
    <w:p w:rsidR="001D5FE1" w:rsidRPr="00C77F95" w:rsidRDefault="001D5FE1" w:rsidP="001D5FE1">
      <w:pPr>
        <w:pStyle w:val="Textoindependiente"/>
        <w:spacing w:before="91"/>
        <w:ind w:left="118" w:right="118"/>
        <w:jc w:val="center"/>
        <w:rPr>
          <w:rFonts w:ascii="Times New Roman" w:hAnsi="Times New Roman" w:cs="Times New Roman"/>
          <w:b w:val="0"/>
        </w:rPr>
      </w:pPr>
      <w:r w:rsidRPr="00C77F95">
        <w:rPr>
          <w:rFonts w:ascii="Times New Roman" w:hAnsi="Times New Roman" w:cs="Times New Roman"/>
          <w:b w:val="0"/>
        </w:rPr>
        <w:t>DISPOSICIONES GENERALES</w:t>
      </w:r>
    </w:p>
    <w:p w:rsidR="001D5FE1" w:rsidRPr="00C77F95" w:rsidRDefault="001D5FE1" w:rsidP="001D5FE1">
      <w:pPr>
        <w:pStyle w:val="Textoindependiente"/>
        <w:spacing w:before="7"/>
        <w:rPr>
          <w:rFonts w:ascii="Times New Roman" w:hAnsi="Times New Roman" w:cs="Times New Roman"/>
          <w:b w:val="0"/>
          <w:sz w:val="19"/>
        </w:rPr>
      </w:pPr>
    </w:p>
    <w:p w:rsidR="001D5FE1" w:rsidRPr="00C77F95" w:rsidRDefault="001D5FE1" w:rsidP="001D5FE1">
      <w:pPr>
        <w:pStyle w:val="Textoindependiente"/>
        <w:ind w:left="118" w:right="119"/>
        <w:rPr>
          <w:rFonts w:ascii="Times New Roman" w:hAnsi="Times New Roman" w:cs="Times New Roman"/>
        </w:rPr>
      </w:pPr>
      <w:r w:rsidRPr="00C77F95">
        <w:rPr>
          <w:rFonts w:ascii="Times New Roman" w:hAnsi="Times New Roman" w:cs="Times New Roman"/>
          <w:b w:val="0"/>
        </w:rPr>
        <w:t xml:space="preserve">ARTÍCULO 119. </w:t>
      </w:r>
      <w:r w:rsidRPr="00C77F95">
        <w:rPr>
          <w:rFonts w:ascii="Times New Roman" w:hAnsi="Times New Roman" w:cs="Times New Roman"/>
        </w:rPr>
        <w:t>El ejercicio del gasto público deberá sujetarse estrictamente a lo previsto en el presente Decreto, y a las disposiciones que en materia de disciplina presupuestaria emita la Secretaría de Planeación y Finanzas, en el ámbito de la Administración Pública Estatal, los cuales deberán considerar como mínimo:</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C77F95">
      <w:pPr>
        <w:pStyle w:val="Prrafodelista"/>
        <w:widowControl w:val="0"/>
        <w:numPr>
          <w:ilvl w:val="0"/>
          <w:numId w:val="25"/>
        </w:numPr>
        <w:tabs>
          <w:tab w:val="left" w:pos="838"/>
          <w:tab w:val="left" w:pos="839"/>
        </w:tabs>
        <w:autoSpaceDE w:val="0"/>
        <w:autoSpaceDN w:val="0"/>
        <w:spacing w:before="1"/>
        <w:ind w:hanging="487"/>
        <w:jc w:val="both"/>
        <w:rPr>
          <w:sz w:val="20"/>
        </w:rPr>
      </w:pPr>
      <w:r w:rsidRPr="00C77F95">
        <w:rPr>
          <w:sz w:val="20"/>
        </w:rPr>
        <w:t>No crear plazas, las plazas vacantes al 31 de diciembre del año anterior quedan</w:t>
      </w:r>
      <w:r w:rsidRPr="00C77F95">
        <w:rPr>
          <w:spacing w:val="-29"/>
          <w:sz w:val="20"/>
        </w:rPr>
        <w:t xml:space="preserve"> </w:t>
      </w:r>
      <w:r w:rsidRPr="00C77F95">
        <w:rPr>
          <w:sz w:val="20"/>
        </w:rPr>
        <w:t>congeladas;</w:t>
      </w:r>
    </w:p>
    <w:p w:rsidR="001D5FE1" w:rsidRPr="00C77F95" w:rsidRDefault="001D5FE1" w:rsidP="00C77F95">
      <w:pPr>
        <w:pStyle w:val="Prrafodelista"/>
        <w:widowControl w:val="0"/>
        <w:numPr>
          <w:ilvl w:val="0"/>
          <w:numId w:val="25"/>
        </w:numPr>
        <w:tabs>
          <w:tab w:val="left" w:pos="838"/>
          <w:tab w:val="left" w:pos="839"/>
        </w:tabs>
        <w:autoSpaceDE w:val="0"/>
        <w:autoSpaceDN w:val="0"/>
        <w:spacing w:before="70"/>
        <w:ind w:right="120" w:hanging="566"/>
        <w:jc w:val="both"/>
        <w:rPr>
          <w:sz w:val="20"/>
        </w:rPr>
      </w:pPr>
      <w:r w:rsidRPr="00C77F95">
        <w:rPr>
          <w:sz w:val="20"/>
        </w:rPr>
        <w:t>Los incrementos salariales se limitarán al personal operativo, así como para mantener el nivel de poder adquisitivo, respecto al año</w:t>
      </w:r>
      <w:r w:rsidRPr="00C77F95">
        <w:rPr>
          <w:spacing w:val="-12"/>
          <w:sz w:val="20"/>
        </w:rPr>
        <w:t xml:space="preserve"> </w:t>
      </w:r>
      <w:r w:rsidRPr="00C77F95">
        <w:rPr>
          <w:sz w:val="20"/>
        </w:rPr>
        <w:t>anterior;</w:t>
      </w:r>
    </w:p>
    <w:p w:rsidR="001D5FE1" w:rsidRPr="00C77F95" w:rsidRDefault="001D5FE1" w:rsidP="00C77F95">
      <w:pPr>
        <w:pStyle w:val="Prrafodelista"/>
        <w:widowControl w:val="0"/>
        <w:numPr>
          <w:ilvl w:val="0"/>
          <w:numId w:val="25"/>
        </w:numPr>
        <w:tabs>
          <w:tab w:val="left" w:pos="838"/>
          <w:tab w:val="left" w:pos="839"/>
        </w:tabs>
        <w:autoSpaceDE w:val="0"/>
        <w:autoSpaceDN w:val="0"/>
        <w:spacing w:before="67"/>
        <w:ind w:hanging="643"/>
        <w:jc w:val="both"/>
        <w:rPr>
          <w:sz w:val="20"/>
        </w:rPr>
      </w:pPr>
      <w:r w:rsidRPr="00C77F95">
        <w:rPr>
          <w:sz w:val="20"/>
        </w:rPr>
        <w:t>Se reducirá la plantilla de</w:t>
      </w:r>
      <w:r w:rsidRPr="00C77F95">
        <w:rPr>
          <w:spacing w:val="-12"/>
          <w:sz w:val="20"/>
        </w:rPr>
        <w:t xml:space="preserve"> </w:t>
      </w:r>
      <w:r w:rsidRPr="00C77F95">
        <w:rPr>
          <w:sz w:val="20"/>
        </w:rPr>
        <w:t>honorarios;</w:t>
      </w:r>
    </w:p>
    <w:p w:rsidR="001D5FE1" w:rsidRPr="00C77F95" w:rsidRDefault="001D5FE1" w:rsidP="00C77F95">
      <w:pPr>
        <w:pStyle w:val="Prrafodelista"/>
        <w:widowControl w:val="0"/>
        <w:numPr>
          <w:ilvl w:val="0"/>
          <w:numId w:val="25"/>
        </w:numPr>
        <w:tabs>
          <w:tab w:val="left" w:pos="838"/>
          <w:tab w:val="left" w:pos="839"/>
        </w:tabs>
        <w:autoSpaceDE w:val="0"/>
        <w:autoSpaceDN w:val="0"/>
        <w:spacing w:before="70"/>
        <w:ind w:right="120" w:hanging="631"/>
        <w:jc w:val="both"/>
        <w:rPr>
          <w:sz w:val="20"/>
        </w:rPr>
      </w:pPr>
      <w:r w:rsidRPr="00C77F95">
        <w:rPr>
          <w:sz w:val="20"/>
        </w:rPr>
        <w:t>Se continuará con la reducción de estructura orgánica y puestos con funciones duplicadas o que puedan fusionarse;</w:t>
      </w:r>
    </w:p>
    <w:p w:rsidR="001D5FE1" w:rsidRPr="00C77F95" w:rsidRDefault="001D5FE1" w:rsidP="00C77F95">
      <w:pPr>
        <w:pStyle w:val="Prrafodelista"/>
        <w:widowControl w:val="0"/>
        <w:numPr>
          <w:ilvl w:val="0"/>
          <w:numId w:val="25"/>
        </w:numPr>
        <w:tabs>
          <w:tab w:val="left" w:pos="838"/>
          <w:tab w:val="left" w:pos="839"/>
        </w:tabs>
        <w:autoSpaceDE w:val="0"/>
        <w:autoSpaceDN w:val="0"/>
        <w:spacing w:before="83" w:line="228" w:lineRule="exact"/>
        <w:ind w:right="111" w:hanging="554"/>
        <w:jc w:val="both"/>
        <w:rPr>
          <w:sz w:val="20"/>
        </w:rPr>
      </w:pPr>
      <w:r w:rsidRPr="00C77F95">
        <w:rPr>
          <w:sz w:val="20"/>
        </w:rPr>
        <w:t>La adquisición de bienes inmuebles se limitará a los debidamente justificados para programas prioritarios, considerando la oferta de bienes nacionales y previo estudio de costo</w:t>
      </w:r>
      <w:r w:rsidRPr="00C77F95">
        <w:rPr>
          <w:spacing w:val="-21"/>
          <w:sz w:val="20"/>
        </w:rPr>
        <w:t xml:space="preserve"> </w:t>
      </w:r>
      <w:r w:rsidRPr="00C77F95">
        <w:rPr>
          <w:sz w:val="20"/>
        </w:rPr>
        <w:t>beneficio;</w:t>
      </w:r>
    </w:p>
    <w:p w:rsidR="001D5FE1" w:rsidRPr="00C77F95" w:rsidRDefault="001D5FE1" w:rsidP="00C77F95">
      <w:pPr>
        <w:pStyle w:val="Prrafodelista"/>
        <w:widowControl w:val="0"/>
        <w:numPr>
          <w:ilvl w:val="0"/>
          <w:numId w:val="25"/>
        </w:numPr>
        <w:tabs>
          <w:tab w:val="left" w:pos="838"/>
          <w:tab w:val="left" w:pos="839"/>
        </w:tabs>
        <w:autoSpaceDE w:val="0"/>
        <w:autoSpaceDN w:val="0"/>
        <w:spacing w:before="67"/>
        <w:ind w:right="121" w:hanging="631"/>
        <w:jc w:val="both"/>
      </w:pPr>
      <w:r w:rsidRPr="00C77F95">
        <w:rPr>
          <w:sz w:val="20"/>
        </w:rPr>
        <w:t>No se procederá a la adquisición de vehículos, salvo los de carácter operativo indispensables para programas prioritarios. Los vehículos deben destinarse exclusivamente para uso</w:t>
      </w:r>
      <w:r w:rsidRPr="00C77F95">
        <w:rPr>
          <w:spacing w:val="-27"/>
          <w:sz w:val="20"/>
        </w:rPr>
        <w:t xml:space="preserve"> </w:t>
      </w:r>
      <w:r w:rsidRPr="00C77F95">
        <w:rPr>
          <w:sz w:val="20"/>
        </w:rPr>
        <w:t>oficial;</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C77F95">
      <w:pPr>
        <w:pStyle w:val="Prrafodelista"/>
        <w:widowControl w:val="0"/>
        <w:numPr>
          <w:ilvl w:val="0"/>
          <w:numId w:val="25"/>
        </w:numPr>
        <w:tabs>
          <w:tab w:val="left" w:pos="899"/>
        </w:tabs>
        <w:autoSpaceDE w:val="0"/>
        <w:autoSpaceDN w:val="0"/>
        <w:ind w:left="898" w:right="107" w:hanging="710"/>
        <w:jc w:val="both"/>
        <w:rPr>
          <w:sz w:val="20"/>
        </w:rPr>
      </w:pPr>
      <w:r w:rsidRPr="00C77F95">
        <w:rPr>
          <w:sz w:val="20"/>
        </w:rPr>
        <w:t>La adquisición de bienes y servicios se efectuará conforme el programa anual consolidado, por conducto de la Dirección de Recursos Materiales, Servicios y Adquisiciones de la Oficialía Mayor, para garantizar las mejores condiciones de calidad, precio y oportunidad,</w:t>
      </w:r>
      <w:r w:rsidRPr="00C77F95">
        <w:rPr>
          <w:spacing w:val="-16"/>
          <w:sz w:val="20"/>
        </w:rPr>
        <w:t xml:space="preserve"> </w:t>
      </w:r>
      <w:r w:rsidRPr="00C77F95">
        <w:rPr>
          <w:sz w:val="20"/>
        </w:rPr>
        <w:t>y</w:t>
      </w:r>
    </w:p>
    <w:p w:rsidR="001D5FE1" w:rsidRPr="00C77F95" w:rsidRDefault="001D5FE1" w:rsidP="00C77F95">
      <w:pPr>
        <w:pStyle w:val="Prrafodelista"/>
        <w:widowControl w:val="0"/>
        <w:numPr>
          <w:ilvl w:val="0"/>
          <w:numId w:val="25"/>
        </w:numPr>
        <w:tabs>
          <w:tab w:val="left" w:pos="899"/>
        </w:tabs>
        <w:autoSpaceDE w:val="0"/>
        <w:autoSpaceDN w:val="0"/>
        <w:spacing w:before="69"/>
        <w:ind w:left="898" w:right="112" w:hanging="787"/>
        <w:jc w:val="both"/>
        <w:rPr>
          <w:sz w:val="20"/>
        </w:rPr>
      </w:pPr>
      <w:r w:rsidRPr="00C77F95">
        <w:rPr>
          <w:sz w:val="20"/>
        </w:rPr>
        <w:t>De</w:t>
      </w:r>
      <w:r w:rsidRPr="00C77F95">
        <w:rPr>
          <w:spacing w:val="-7"/>
          <w:sz w:val="20"/>
        </w:rPr>
        <w:t xml:space="preserve"> </w:t>
      </w:r>
      <w:r w:rsidRPr="00C77F95">
        <w:rPr>
          <w:sz w:val="20"/>
        </w:rPr>
        <w:t>manera</w:t>
      </w:r>
      <w:r w:rsidRPr="00C77F95">
        <w:rPr>
          <w:spacing w:val="-7"/>
          <w:sz w:val="20"/>
        </w:rPr>
        <w:t xml:space="preserve"> </w:t>
      </w:r>
      <w:r w:rsidRPr="00C77F95">
        <w:rPr>
          <w:sz w:val="20"/>
        </w:rPr>
        <w:t>especial,</w:t>
      </w:r>
      <w:r w:rsidRPr="00C77F95">
        <w:rPr>
          <w:spacing w:val="-7"/>
          <w:sz w:val="20"/>
        </w:rPr>
        <w:t xml:space="preserve"> </w:t>
      </w:r>
      <w:r w:rsidRPr="00C77F95">
        <w:rPr>
          <w:sz w:val="20"/>
        </w:rPr>
        <w:t>los</w:t>
      </w:r>
      <w:r w:rsidRPr="00C77F95">
        <w:rPr>
          <w:spacing w:val="-8"/>
          <w:sz w:val="20"/>
        </w:rPr>
        <w:t xml:space="preserve"> </w:t>
      </w:r>
      <w:r w:rsidRPr="00C77F95">
        <w:rPr>
          <w:sz w:val="20"/>
        </w:rPr>
        <w:t>Sectores</w:t>
      </w:r>
      <w:r w:rsidRPr="00C77F95">
        <w:rPr>
          <w:spacing w:val="-8"/>
          <w:sz w:val="20"/>
        </w:rPr>
        <w:t xml:space="preserve"> </w:t>
      </w:r>
      <w:r w:rsidRPr="00C77F95">
        <w:rPr>
          <w:sz w:val="20"/>
        </w:rPr>
        <w:t>Educativo</w:t>
      </w:r>
      <w:r w:rsidRPr="00C77F95">
        <w:rPr>
          <w:spacing w:val="-4"/>
          <w:sz w:val="20"/>
        </w:rPr>
        <w:t xml:space="preserve"> </w:t>
      </w:r>
      <w:r w:rsidRPr="00C77F95">
        <w:rPr>
          <w:sz w:val="20"/>
        </w:rPr>
        <w:t>y</w:t>
      </w:r>
      <w:r w:rsidRPr="00C77F95">
        <w:rPr>
          <w:spacing w:val="-10"/>
          <w:sz w:val="20"/>
        </w:rPr>
        <w:t xml:space="preserve"> </w:t>
      </w:r>
      <w:r w:rsidRPr="00C77F95">
        <w:rPr>
          <w:sz w:val="20"/>
        </w:rPr>
        <w:t>de</w:t>
      </w:r>
      <w:r w:rsidRPr="00C77F95">
        <w:rPr>
          <w:spacing w:val="-7"/>
          <w:sz w:val="20"/>
        </w:rPr>
        <w:t xml:space="preserve"> </w:t>
      </w:r>
      <w:r w:rsidRPr="00C77F95">
        <w:rPr>
          <w:sz w:val="20"/>
        </w:rPr>
        <w:t>Salud,</w:t>
      </w:r>
      <w:r w:rsidRPr="00C77F95">
        <w:rPr>
          <w:spacing w:val="-7"/>
          <w:sz w:val="20"/>
        </w:rPr>
        <w:t xml:space="preserve"> </w:t>
      </w:r>
      <w:r w:rsidRPr="00C77F95">
        <w:rPr>
          <w:sz w:val="20"/>
        </w:rPr>
        <w:t>en</w:t>
      </w:r>
      <w:r w:rsidRPr="00C77F95">
        <w:rPr>
          <w:spacing w:val="-8"/>
          <w:sz w:val="20"/>
        </w:rPr>
        <w:t xml:space="preserve"> </w:t>
      </w:r>
      <w:r w:rsidRPr="00C77F95">
        <w:rPr>
          <w:sz w:val="20"/>
        </w:rPr>
        <w:t>un</w:t>
      </w:r>
      <w:r w:rsidRPr="00C77F95">
        <w:rPr>
          <w:spacing w:val="-7"/>
          <w:sz w:val="20"/>
        </w:rPr>
        <w:t xml:space="preserve"> </w:t>
      </w:r>
      <w:r w:rsidRPr="00C77F95">
        <w:rPr>
          <w:sz w:val="20"/>
        </w:rPr>
        <w:t>término</w:t>
      </w:r>
      <w:r w:rsidRPr="00C77F95">
        <w:rPr>
          <w:spacing w:val="-7"/>
          <w:sz w:val="20"/>
        </w:rPr>
        <w:t xml:space="preserve"> </w:t>
      </w:r>
      <w:r w:rsidRPr="00C77F95">
        <w:rPr>
          <w:sz w:val="20"/>
        </w:rPr>
        <w:t>de</w:t>
      </w:r>
      <w:r w:rsidRPr="00C77F95">
        <w:rPr>
          <w:spacing w:val="-7"/>
          <w:sz w:val="20"/>
        </w:rPr>
        <w:t xml:space="preserve"> </w:t>
      </w:r>
      <w:r w:rsidRPr="00C77F95">
        <w:rPr>
          <w:sz w:val="20"/>
        </w:rPr>
        <w:t>30</w:t>
      </w:r>
      <w:r w:rsidRPr="00C77F95">
        <w:rPr>
          <w:spacing w:val="-8"/>
          <w:sz w:val="20"/>
        </w:rPr>
        <w:t xml:space="preserve"> </w:t>
      </w:r>
      <w:r w:rsidRPr="00C77F95">
        <w:rPr>
          <w:sz w:val="20"/>
        </w:rPr>
        <w:t>días</w:t>
      </w:r>
      <w:r w:rsidRPr="00C77F95">
        <w:rPr>
          <w:spacing w:val="-8"/>
          <w:sz w:val="20"/>
        </w:rPr>
        <w:t xml:space="preserve"> </w:t>
      </w:r>
      <w:r w:rsidRPr="00C77F95">
        <w:rPr>
          <w:sz w:val="20"/>
        </w:rPr>
        <w:t>a</w:t>
      </w:r>
      <w:r w:rsidRPr="00C77F95">
        <w:rPr>
          <w:spacing w:val="-9"/>
          <w:sz w:val="20"/>
        </w:rPr>
        <w:t xml:space="preserve"> </w:t>
      </w:r>
      <w:r w:rsidRPr="00C77F95">
        <w:rPr>
          <w:sz w:val="20"/>
        </w:rPr>
        <w:t>partir</w:t>
      </w:r>
      <w:r w:rsidRPr="00C77F95">
        <w:rPr>
          <w:spacing w:val="-9"/>
          <w:sz w:val="20"/>
        </w:rPr>
        <w:t xml:space="preserve"> </w:t>
      </w:r>
      <w:r w:rsidRPr="00C77F95">
        <w:rPr>
          <w:sz w:val="20"/>
        </w:rPr>
        <w:t>de</w:t>
      </w:r>
      <w:r w:rsidRPr="00C77F95">
        <w:rPr>
          <w:spacing w:val="-7"/>
          <w:sz w:val="20"/>
        </w:rPr>
        <w:t xml:space="preserve"> </w:t>
      </w:r>
      <w:r w:rsidRPr="00C77F95">
        <w:rPr>
          <w:sz w:val="20"/>
        </w:rPr>
        <w:t>la</w:t>
      </w:r>
      <w:r w:rsidRPr="00C77F95">
        <w:rPr>
          <w:spacing w:val="-7"/>
          <w:sz w:val="20"/>
        </w:rPr>
        <w:t xml:space="preserve"> </w:t>
      </w:r>
      <w:r w:rsidRPr="00C77F95">
        <w:rPr>
          <w:sz w:val="20"/>
        </w:rPr>
        <w:t>publicación</w:t>
      </w:r>
      <w:r w:rsidRPr="00C77F95">
        <w:rPr>
          <w:spacing w:val="-8"/>
          <w:sz w:val="20"/>
        </w:rPr>
        <w:t xml:space="preserve"> </w:t>
      </w:r>
      <w:r w:rsidRPr="00C77F95">
        <w:rPr>
          <w:sz w:val="20"/>
        </w:rPr>
        <w:t>de</w:t>
      </w:r>
      <w:r w:rsidRPr="00C77F95">
        <w:rPr>
          <w:spacing w:val="-7"/>
          <w:sz w:val="20"/>
        </w:rPr>
        <w:t xml:space="preserve"> </w:t>
      </w:r>
      <w:r w:rsidRPr="00C77F95">
        <w:rPr>
          <w:sz w:val="20"/>
        </w:rPr>
        <w:t>este Decreto, deberán efectuar acciones de reestructura para eliminar duplicidad de funciones y puestos, así como reducir estructuras y plazas de carácter administrativo. Los ahorros, que en su caso se logren, se aplicarán a garantizar los servicios educativos y de salud y a cubrir fundamentalmente plazas operativas magisteriales y de personal</w:t>
      </w:r>
      <w:r w:rsidRPr="00C77F95">
        <w:rPr>
          <w:spacing w:val="-9"/>
          <w:sz w:val="20"/>
        </w:rPr>
        <w:t xml:space="preserve"> </w:t>
      </w:r>
      <w:r w:rsidRPr="00C77F95">
        <w:rPr>
          <w:sz w:val="20"/>
        </w:rPr>
        <w:t>médico,</w:t>
      </w:r>
      <w:r w:rsidRPr="00C77F95">
        <w:rPr>
          <w:spacing w:val="-11"/>
          <w:sz w:val="20"/>
        </w:rPr>
        <w:t xml:space="preserve"> </w:t>
      </w:r>
      <w:r w:rsidRPr="00C77F95">
        <w:rPr>
          <w:sz w:val="20"/>
        </w:rPr>
        <w:t>conforme</w:t>
      </w:r>
      <w:r w:rsidRPr="00C77F95">
        <w:rPr>
          <w:spacing w:val="-11"/>
          <w:sz w:val="20"/>
        </w:rPr>
        <w:t xml:space="preserve"> </w:t>
      </w:r>
      <w:r w:rsidRPr="00C77F95">
        <w:rPr>
          <w:sz w:val="20"/>
        </w:rPr>
        <w:t>a</w:t>
      </w:r>
      <w:r w:rsidRPr="00C77F95">
        <w:rPr>
          <w:spacing w:val="-11"/>
          <w:sz w:val="20"/>
        </w:rPr>
        <w:t xml:space="preserve"> </w:t>
      </w:r>
      <w:r w:rsidRPr="00C77F95">
        <w:rPr>
          <w:sz w:val="20"/>
        </w:rPr>
        <w:t>los</w:t>
      </w:r>
      <w:r w:rsidRPr="00C77F95">
        <w:rPr>
          <w:spacing w:val="-12"/>
          <w:sz w:val="20"/>
        </w:rPr>
        <w:t xml:space="preserve"> </w:t>
      </w:r>
      <w:r w:rsidRPr="00C77F95">
        <w:rPr>
          <w:sz w:val="20"/>
        </w:rPr>
        <w:t>tabuladores</w:t>
      </w:r>
      <w:r w:rsidRPr="00C77F95">
        <w:rPr>
          <w:spacing w:val="-12"/>
          <w:sz w:val="20"/>
        </w:rPr>
        <w:t xml:space="preserve"> </w:t>
      </w:r>
      <w:r w:rsidRPr="00C77F95">
        <w:rPr>
          <w:sz w:val="20"/>
        </w:rPr>
        <w:t>autorizados</w:t>
      </w:r>
      <w:r w:rsidRPr="00C77F95">
        <w:rPr>
          <w:spacing w:val="-12"/>
          <w:sz w:val="20"/>
        </w:rPr>
        <w:t xml:space="preserve"> </w:t>
      </w:r>
      <w:r w:rsidRPr="00C77F95">
        <w:rPr>
          <w:sz w:val="20"/>
        </w:rPr>
        <w:t>por</w:t>
      </w:r>
      <w:r w:rsidRPr="00C77F95">
        <w:rPr>
          <w:spacing w:val="-16"/>
          <w:sz w:val="20"/>
        </w:rPr>
        <w:t xml:space="preserve"> </w:t>
      </w:r>
      <w:r w:rsidRPr="00C77F95">
        <w:rPr>
          <w:sz w:val="20"/>
        </w:rPr>
        <w:t>la</w:t>
      </w:r>
      <w:r w:rsidRPr="00C77F95">
        <w:rPr>
          <w:spacing w:val="-11"/>
          <w:sz w:val="20"/>
        </w:rPr>
        <w:t xml:space="preserve"> </w:t>
      </w:r>
      <w:r w:rsidRPr="00C77F95">
        <w:rPr>
          <w:sz w:val="20"/>
        </w:rPr>
        <w:t>Oficialía</w:t>
      </w:r>
      <w:r w:rsidRPr="00C77F95">
        <w:rPr>
          <w:spacing w:val="-11"/>
          <w:sz w:val="20"/>
        </w:rPr>
        <w:t xml:space="preserve"> </w:t>
      </w:r>
      <w:r w:rsidRPr="00C77F95">
        <w:rPr>
          <w:sz w:val="20"/>
        </w:rPr>
        <w:t>Mayor</w:t>
      </w:r>
      <w:r w:rsidRPr="00C77F95">
        <w:rPr>
          <w:spacing w:val="-11"/>
          <w:sz w:val="20"/>
        </w:rPr>
        <w:t xml:space="preserve"> </w:t>
      </w:r>
      <w:r w:rsidRPr="00C77F95">
        <w:rPr>
          <w:sz w:val="20"/>
        </w:rPr>
        <w:t>de</w:t>
      </w:r>
      <w:r w:rsidRPr="00C77F95">
        <w:rPr>
          <w:spacing w:val="-11"/>
          <w:sz w:val="20"/>
        </w:rPr>
        <w:t xml:space="preserve"> </w:t>
      </w:r>
      <w:r w:rsidRPr="00C77F95">
        <w:rPr>
          <w:sz w:val="20"/>
        </w:rPr>
        <w:t>Gobierno</w:t>
      </w:r>
      <w:r w:rsidRPr="00C77F95">
        <w:rPr>
          <w:spacing w:val="-11"/>
          <w:sz w:val="20"/>
        </w:rPr>
        <w:t xml:space="preserve"> </w:t>
      </w:r>
      <w:r w:rsidRPr="00C77F95">
        <w:rPr>
          <w:sz w:val="20"/>
        </w:rPr>
        <w:t>y</w:t>
      </w:r>
      <w:r w:rsidRPr="00C77F95">
        <w:rPr>
          <w:spacing w:val="-15"/>
          <w:sz w:val="20"/>
        </w:rPr>
        <w:t xml:space="preserve"> </w:t>
      </w:r>
      <w:r w:rsidRPr="00C77F95">
        <w:rPr>
          <w:sz w:val="20"/>
        </w:rPr>
        <w:t>a</w:t>
      </w:r>
      <w:r w:rsidRPr="00C77F95">
        <w:rPr>
          <w:spacing w:val="-11"/>
          <w:sz w:val="20"/>
        </w:rPr>
        <w:t xml:space="preserve"> </w:t>
      </w:r>
      <w:r w:rsidRPr="00C77F95">
        <w:rPr>
          <w:sz w:val="20"/>
        </w:rPr>
        <w:t>las</w:t>
      </w:r>
      <w:r w:rsidRPr="00C77F95">
        <w:rPr>
          <w:spacing w:val="-12"/>
          <w:sz w:val="20"/>
        </w:rPr>
        <w:t xml:space="preserve"> </w:t>
      </w:r>
      <w:r w:rsidRPr="00C77F95">
        <w:rPr>
          <w:sz w:val="20"/>
        </w:rPr>
        <w:t>disposiciones aplicables.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7"/>
        <w:rPr>
          <w:rFonts w:ascii="Times New Roman" w:hAnsi="Times New Roman" w:cs="Times New Roman"/>
        </w:rPr>
      </w:pPr>
      <w:r w:rsidRPr="00C77F95">
        <w:rPr>
          <w:rFonts w:ascii="Times New Roman" w:hAnsi="Times New Roman" w:cs="Times New Roman"/>
        </w:rPr>
        <w:t>Los Poderes Legislativo y Judicial, así como los Órganos Autónomos y Municipios, deberán implantar medidas equivalentes de austeridad, reducción de estructuras y gasto corriente, para lo cual emitirán las disposiciones correspondientes.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Pr>
          <w:rFonts w:ascii="Times New Roman" w:hAnsi="Times New Roman" w:cs="Times New Roman"/>
        </w:rPr>
      </w:pPr>
      <w:r w:rsidRPr="00C77F95">
        <w:rPr>
          <w:rFonts w:ascii="Times New Roman" w:hAnsi="Times New Roman" w:cs="Times New Roman"/>
        </w:rPr>
        <w:t>En todos los casos, los Órganos de Control Interno vigilarán su cumplimiento.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4"/>
        <w:rPr>
          <w:rFonts w:ascii="Times New Roman" w:hAnsi="Times New Roman" w:cs="Times New Roman"/>
        </w:rPr>
      </w:pPr>
      <w:r w:rsidRPr="00C77F95">
        <w:rPr>
          <w:rFonts w:ascii="Times New Roman" w:hAnsi="Times New Roman" w:cs="Times New Roman"/>
          <w:b w:val="0"/>
        </w:rPr>
        <w:t xml:space="preserve">ARTÍCULO 120. </w:t>
      </w:r>
      <w:r w:rsidRPr="00C77F95">
        <w:rPr>
          <w:rFonts w:ascii="Times New Roman" w:hAnsi="Times New Roman" w:cs="Times New Roman"/>
        </w:rPr>
        <w:t>El Poder Ejecutivo por conducto de la Secretaría de Planeación y Finanzas, emitirá, a más tardar el 31 de enero de 2020, los lineamientos y políticas generales del ejercicio del presupuesto, las medidas de mejora y modernización, así como de austeridad del gasto público de la gestión administrativa, a los que deberán sujetarse las Dependencias y Entidades.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4"/>
        <w:rPr>
          <w:rFonts w:ascii="Times New Roman" w:hAnsi="Times New Roman" w:cs="Times New Roman"/>
        </w:rPr>
      </w:pPr>
      <w:r w:rsidRPr="00C77F95">
        <w:rPr>
          <w:rFonts w:ascii="Times New Roman" w:hAnsi="Times New Roman" w:cs="Times New Roman"/>
        </w:rPr>
        <w:t>Los lineamientos, que emita el Poder Ejecutivo, así como los demás Poderes, los Órganos Autónomos y los Municipios, deberán publicarse en el Periódico Oficial del Gobierno del Estado y difundirse en su página oficial a más tardar el 15 de febrero de 2020.</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78" w:right="124"/>
        <w:rPr>
          <w:rFonts w:ascii="Times New Roman" w:hAnsi="Times New Roman" w:cs="Times New Roman"/>
        </w:rPr>
      </w:pPr>
      <w:r w:rsidRPr="00C77F95">
        <w:rPr>
          <w:rFonts w:ascii="Times New Roman" w:hAnsi="Times New Roman" w:cs="Times New Roman"/>
        </w:rPr>
        <w:t>En los lineamientos, deberán establecerse metas de ahorro y especificarse su destino. Los órganos internos de control vigilarán su cumplimiento.</w:t>
      </w:r>
    </w:p>
    <w:p w:rsidR="001D5FE1" w:rsidRPr="00C77F95" w:rsidRDefault="001D5FE1" w:rsidP="001D5FE1">
      <w:pPr>
        <w:pStyle w:val="Textoindependiente"/>
        <w:spacing w:before="1"/>
        <w:ind w:left="178" w:right="124"/>
        <w:rPr>
          <w:rFonts w:ascii="Times New Roman" w:hAnsi="Times New Roman" w:cs="Times New Roman"/>
        </w:rPr>
      </w:pP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78" w:right="113"/>
        <w:rPr>
          <w:rFonts w:ascii="Times New Roman" w:hAnsi="Times New Roman" w:cs="Times New Roman"/>
        </w:rPr>
      </w:pPr>
      <w:r w:rsidRPr="00C77F95">
        <w:rPr>
          <w:rFonts w:ascii="Times New Roman" w:hAnsi="Times New Roman" w:cs="Times New Roman"/>
          <w:b w:val="0"/>
        </w:rPr>
        <w:t xml:space="preserve">ARTÍCULO 121. </w:t>
      </w:r>
      <w:r w:rsidRPr="00C77F95">
        <w:rPr>
          <w:rFonts w:ascii="Times New Roman" w:hAnsi="Times New Roman" w:cs="Times New Roman"/>
        </w:rPr>
        <w:t>Los servidores públicos de los entes públicos responderán de las cargas financieras que se causen por no cubrir oportunamente los adeudos contraídos.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78" w:right="119"/>
        <w:rPr>
          <w:rFonts w:ascii="Times New Roman" w:hAnsi="Times New Roman" w:cs="Times New Roman"/>
        </w:rPr>
      </w:pPr>
      <w:r w:rsidRPr="00C77F95">
        <w:rPr>
          <w:rFonts w:ascii="Times New Roman" w:hAnsi="Times New Roman" w:cs="Times New Roman"/>
          <w:b w:val="0"/>
        </w:rPr>
        <w:t xml:space="preserve">ARTÍCULO 122. </w:t>
      </w:r>
      <w:r w:rsidRPr="00C77F95">
        <w:rPr>
          <w:rFonts w:ascii="Times New Roman" w:hAnsi="Times New Roman" w:cs="Times New Roman"/>
        </w:rPr>
        <w:t>La Secretaría de Planeación y Finanzas, previo análisis de los objetivos y la situación de las finanzas públicas, podrá autorizar transferencias presupuestarias adicionales al presupuesto autorizado, de acuerdo con el Código Financiero para el Estado de Tlaxcala y sus Municipios y las reglas de disciplina financiera.</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78" w:right="109"/>
        <w:rPr>
          <w:rFonts w:ascii="Times New Roman" w:hAnsi="Times New Roman" w:cs="Times New Roman"/>
        </w:rPr>
      </w:pPr>
      <w:r w:rsidRPr="00C77F95">
        <w:rPr>
          <w:rFonts w:ascii="Times New Roman" w:hAnsi="Times New Roman" w:cs="Times New Roman"/>
        </w:rPr>
        <w:t xml:space="preserve">Asimismo, tomando en cuenta los flujos de efectivo, así como </w:t>
      </w:r>
      <w:r w:rsidRPr="00C77F95">
        <w:rPr>
          <w:rFonts w:ascii="Times New Roman" w:hAnsi="Times New Roman" w:cs="Times New Roman"/>
          <w:spacing w:val="3"/>
        </w:rPr>
        <w:t xml:space="preserve">las </w:t>
      </w:r>
      <w:r w:rsidRPr="00C77F95">
        <w:rPr>
          <w:rFonts w:ascii="Times New Roman" w:hAnsi="Times New Roman" w:cs="Times New Roman"/>
        </w:rPr>
        <w:t>variaciones por situaciones contingentes o extraordinarias</w:t>
      </w:r>
      <w:r w:rsidRPr="00C77F95">
        <w:rPr>
          <w:rFonts w:ascii="Times New Roman" w:hAnsi="Times New Roman" w:cs="Times New Roman"/>
          <w:spacing w:val="-6"/>
        </w:rPr>
        <w:t xml:space="preserve"> </w:t>
      </w:r>
      <w:r w:rsidRPr="00C77F95">
        <w:rPr>
          <w:rFonts w:ascii="Times New Roman" w:hAnsi="Times New Roman" w:cs="Times New Roman"/>
        </w:rPr>
        <w:t>que</w:t>
      </w:r>
      <w:r w:rsidRPr="00C77F95">
        <w:rPr>
          <w:rFonts w:ascii="Times New Roman" w:hAnsi="Times New Roman" w:cs="Times New Roman"/>
          <w:spacing w:val="-5"/>
        </w:rPr>
        <w:t xml:space="preserve"> </w:t>
      </w:r>
      <w:r w:rsidRPr="00C77F95">
        <w:rPr>
          <w:rFonts w:ascii="Times New Roman" w:hAnsi="Times New Roman" w:cs="Times New Roman"/>
        </w:rPr>
        <w:t>incidan</w:t>
      </w:r>
      <w:r w:rsidRPr="00C77F95">
        <w:rPr>
          <w:rFonts w:ascii="Times New Roman" w:hAnsi="Times New Roman" w:cs="Times New Roman"/>
          <w:spacing w:val="-6"/>
        </w:rPr>
        <w:t xml:space="preserve"> </w:t>
      </w:r>
      <w:r w:rsidRPr="00C77F95">
        <w:rPr>
          <w:rFonts w:ascii="Times New Roman" w:hAnsi="Times New Roman" w:cs="Times New Roman"/>
        </w:rPr>
        <w:t>en</w:t>
      </w:r>
      <w:r w:rsidRPr="00C77F95">
        <w:rPr>
          <w:rFonts w:ascii="Times New Roman" w:hAnsi="Times New Roman" w:cs="Times New Roman"/>
          <w:spacing w:val="-4"/>
        </w:rPr>
        <w:t xml:space="preserve"> </w:t>
      </w:r>
      <w:r w:rsidRPr="00C77F95">
        <w:rPr>
          <w:rFonts w:ascii="Times New Roman" w:hAnsi="Times New Roman" w:cs="Times New Roman"/>
        </w:rPr>
        <w:t>el</w:t>
      </w:r>
      <w:r w:rsidRPr="00C77F95">
        <w:rPr>
          <w:rFonts w:ascii="Times New Roman" w:hAnsi="Times New Roman" w:cs="Times New Roman"/>
          <w:spacing w:val="-5"/>
        </w:rPr>
        <w:t xml:space="preserve"> </w:t>
      </w:r>
      <w:r w:rsidRPr="00C77F95">
        <w:rPr>
          <w:rFonts w:ascii="Times New Roman" w:hAnsi="Times New Roman" w:cs="Times New Roman"/>
        </w:rPr>
        <w:t>desarrollo</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los</w:t>
      </w:r>
      <w:r w:rsidRPr="00C77F95">
        <w:rPr>
          <w:rFonts w:ascii="Times New Roman" w:hAnsi="Times New Roman" w:cs="Times New Roman"/>
          <w:spacing w:val="-4"/>
        </w:rPr>
        <w:t xml:space="preserve"> </w:t>
      </w:r>
      <w:r w:rsidRPr="00C77F95">
        <w:rPr>
          <w:rFonts w:ascii="Times New Roman" w:hAnsi="Times New Roman" w:cs="Times New Roman"/>
        </w:rPr>
        <w:t>mismos,</w:t>
      </w:r>
      <w:r w:rsidRPr="00C77F95">
        <w:rPr>
          <w:rFonts w:ascii="Times New Roman" w:hAnsi="Times New Roman" w:cs="Times New Roman"/>
          <w:spacing w:val="-5"/>
        </w:rPr>
        <w:t xml:space="preserve"> </w:t>
      </w:r>
      <w:r w:rsidRPr="00C77F95">
        <w:rPr>
          <w:rFonts w:ascii="Times New Roman" w:hAnsi="Times New Roman" w:cs="Times New Roman"/>
        </w:rPr>
        <w:t>determinará</w:t>
      </w:r>
      <w:r w:rsidRPr="00C77F95">
        <w:rPr>
          <w:rFonts w:ascii="Times New Roman" w:hAnsi="Times New Roman" w:cs="Times New Roman"/>
          <w:spacing w:val="-5"/>
        </w:rPr>
        <w:t xml:space="preserve"> </w:t>
      </w:r>
      <w:r w:rsidRPr="00C77F95">
        <w:rPr>
          <w:rFonts w:ascii="Times New Roman" w:hAnsi="Times New Roman" w:cs="Times New Roman"/>
        </w:rPr>
        <w:t>las</w:t>
      </w:r>
      <w:r w:rsidRPr="00C77F95">
        <w:rPr>
          <w:rFonts w:ascii="Times New Roman" w:hAnsi="Times New Roman" w:cs="Times New Roman"/>
          <w:spacing w:val="-6"/>
        </w:rPr>
        <w:t xml:space="preserve"> </w:t>
      </w:r>
      <w:r w:rsidRPr="00C77F95">
        <w:rPr>
          <w:rFonts w:ascii="Times New Roman" w:hAnsi="Times New Roman" w:cs="Times New Roman"/>
        </w:rPr>
        <w:t>adecuaciones</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3"/>
        </w:rPr>
        <w:t xml:space="preserve"> </w:t>
      </w:r>
      <w:r w:rsidRPr="00C77F95">
        <w:rPr>
          <w:rFonts w:ascii="Times New Roman" w:hAnsi="Times New Roman" w:cs="Times New Roman"/>
        </w:rPr>
        <w:t>los</w:t>
      </w:r>
      <w:r w:rsidRPr="00C77F95">
        <w:rPr>
          <w:rFonts w:ascii="Times New Roman" w:hAnsi="Times New Roman" w:cs="Times New Roman"/>
          <w:spacing w:val="-6"/>
        </w:rPr>
        <w:t xml:space="preserve"> </w:t>
      </w:r>
      <w:r w:rsidRPr="00C77F95">
        <w:rPr>
          <w:rFonts w:ascii="Times New Roman" w:hAnsi="Times New Roman" w:cs="Times New Roman"/>
        </w:rPr>
        <w:t>calendarios</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presupuesto en</w:t>
      </w:r>
      <w:r w:rsidRPr="00C77F95">
        <w:rPr>
          <w:rFonts w:ascii="Times New Roman" w:hAnsi="Times New Roman" w:cs="Times New Roman"/>
          <w:spacing w:val="-12"/>
        </w:rPr>
        <w:t xml:space="preserve"> </w:t>
      </w:r>
      <w:r w:rsidRPr="00C77F95">
        <w:rPr>
          <w:rFonts w:ascii="Times New Roman" w:hAnsi="Times New Roman" w:cs="Times New Roman"/>
        </w:rPr>
        <w:t>función</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compromisos</w:t>
      </w:r>
      <w:r w:rsidRPr="00C77F95">
        <w:rPr>
          <w:rFonts w:ascii="Times New Roman" w:hAnsi="Times New Roman" w:cs="Times New Roman"/>
          <w:spacing w:val="-12"/>
        </w:rPr>
        <w:t xml:space="preserve"> </w:t>
      </w:r>
      <w:r w:rsidRPr="00C77F95">
        <w:rPr>
          <w:rFonts w:ascii="Times New Roman" w:hAnsi="Times New Roman" w:cs="Times New Roman"/>
        </w:rPr>
        <w:t>reales</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pago,</w:t>
      </w:r>
      <w:r w:rsidRPr="00C77F95">
        <w:rPr>
          <w:rFonts w:ascii="Times New Roman" w:hAnsi="Times New Roman" w:cs="Times New Roman"/>
          <w:spacing w:val="-11"/>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requerimientos,</w:t>
      </w:r>
      <w:r w:rsidRPr="00C77F95">
        <w:rPr>
          <w:rFonts w:ascii="Times New Roman" w:hAnsi="Times New Roman" w:cs="Times New Roman"/>
          <w:spacing w:val="-11"/>
        </w:rPr>
        <w:t xml:space="preserve"> </w:t>
      </w: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disponibilidades</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9"/>
        </w:rPr>
        <w:t xml:space="preserve"> </w:t>
      </w: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alternativas</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financiamiento que</w:t>
      </w:r>
      <w:r w:rsidRPr="00C77F95">
        <w:rPr>
          <w:rFonts w:ascii="Times New Roman" w:hAnsi="Times New Roman" w:cs="Times New Roman"/>
          <w:spacing w:val="-3"/>
        </w:rPr>
        <w:t xml:space="preserve"> </w:t>
      </w:r>
      <w:r w:rsidRPr="00C77F95">
        <w:rPr>
          <w:rFonts w:ascii="Times New Roman" w:hAnsi="Times New Roman" w:cs="Times New Roman"/>
        </w:rPr>
        <w:t>se</w:t>
      </w:r>
      <w:r w:rsidRPr="00C77F95">
        <w:rPr>
          <w:rFonts w:ascii="Times New Roman" w:hAnsi="Times New Roman" w:cs="Times New Roman"/>
          <w:spacing w:val="-3"/>
        </w:rPr>
        <w:t xml:space="preserve"> </w:t>
      </w:r>
      <w:r w:rsidRPr="00C77F95">
        <w:rPr>
          <w:rFonts w:ascii="Times New Roman" w:hAnsi="Times New Roman" w:cs="Times New Roman"/>
        </w:rPr>
        <w:t>presenten,</w:t>
      </w:r>
      <w:r w:rsidRPr="00C77F95">
        <w:rPr>
          <w:rFonts w:ascii="Times New Roman" w:hAnsi="Times New Roman" w:cs="Times New Roman"/>
          <w:spacing w:val="-3"/>
        </w:rPr>
        <w:t xml:space="preserve"> </w:t>
      </w:r>
      <w:r w:rsidRPr="00C77F95">
        <w:rPr>
          <w:rFonts w:ascii="Times New Roman" w:hAnsi="Times New Roman" w:cs="Times New Roman"/>
        </w:rPr>
        <w:t>procurando</w:t>
      </w:r>
      <w:r w:rsidRPr="00C77F95">
        <w:rPr>
          <w:rFonts w:ascii="Times New Roman" w:hAnsi="Times New Roman" w:cs="Times New Roman"/>
          <w:spacing w:val="-3"/>
        </w:rPr>
        <w:t xml:space="preserve"> </w:t>
      </w:r>
      <w:r w:rsidRPr="00C77F95">
        <w:rPr>
          <w:rFonts w:ascii="Times New Roman" w:hAnsi="Times New Roman" w:cs="Times New Roman"/>
        </w:rPr>
        <w:t>no</w:t>
      </w:r>
      <w:r w:rsidRPr="00C77F95">
        <w:rPr>
          <w:rFonts w:ascii="Times New Roman" w:hAnsi="Times New Roman" w:cs="Times New Roman"/>
          <w:spacing w:val="-3"/>
        </w:rPr>
        <w:t xml:space="preserve"> </w:t>
      </w:r>
      <w:r w:rsidRPr="00C77F95">
        <w:rPr>
          <w:rFonts w:ascii="Times New Roman" w:hAnsi="Times New Roman" w:cs="Times New Roman"/>
        </w:rPr>
        <w:t>afectar</w:t>
      </w:r>
      <w:r w:rsidRPr="00C77F95">
        <w:rPr>
          <w:rFonts w:ascii="Times New Roman" w:hAnsi="Times New Roman" w:cs="Times New Roman"/>
          <w:spacing w:val="-3"/>
        </w:rPr>
        <w:t xml:space="preserve"> </w:t>
      </w:r>
      <w:r w:rsidRPr="00C77F95">
        <w:rPr>
          <w:rFonts w:ascii="Times New Roman" w:hAnsi="Times New Roman" w:cs="Times New Roman"/>
        </w:rPr>
        <w:t>las</w:t>
      </w:r>
      <w:r w:rsidRPr="00C77F95">
        <w:rPr>
          <w:rFonts w:ascii="Times New Roman" w:hAnsi="Times New Roman" w:cs="Times New Roman"/>
          <w:spacing w:val="-4"/>
        </w:rPr>
        <w:t xml:space="preserve"> </w:t>
      </w:r>
      <w:r w:rsidRPr="00C77F95">
        <w:rPr>
          <w:rFonts w:ascii="Times New Roman" w:hAnsi="Times New Roman" w:cs="Times New Roman"/>
        </w:rPr>
        <w:t>actividades</w:t>
      </w:r>
      <w:r w:rsidRPr="00C77F95">
        <w:rPr>
          <w:rFonts w:ascii="Times New Roman" w:hAnsi="Times New Roman" w:cs="Times New Roman"/>
          <w:spacing w:val="-4"/>
        </w:rPr>
        <w:t xml:space="preserve"> </w:t>
      </w:r>
      <w:r w:rsidRPr="00C77F95">
        <w:rPr>
          <w:rFonts w:ascii="Times New Roman" w:hAnsi="Times New Roman" w:cs="Times New Roman"/>
        </w:rPr>
        <w:t>sustantivas</w:t>
      </w:r>
      <w:r w:rsidRPr="00C77F95">
        <w:rPr>
          <w:rFonts w:ascii="Times New Roman" w:hAnsi="Times New Roman" w:cs="Times New Roman"/>
          <w:spacing w:val="-2"/>
        </w:rPr>
        <w:t xml:space="preserve"> </w:t>
      </w:r>
      <w:r w:rsidRPr="00C77F95">
        <w:rPr>
          <w:rFonts w:ascii="Times New Roman" w:hAnsi="Times New Roman" w:cs="Times New Roman"/>
        </w:rPr>
        <w:t>y</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4"/>
        </w:rPr>
        <w:t xml:space="preserve"> </w:t>
      </w:r>
      <w:r w:rsidRPr="00C77F95">
        <w:rPr>
          <w:rFonts w:ascii="Times New Roman" w:hAnsi="Times New Roman" w:cs="Times New Roman"/>
        </w:rPr>
        <w:t>proyectos</w:t>
      </w:r>
      <w:r w:rsidRPr="00C77F95">
        <w:rPr>
          <w:rFonts w:ascii="Times New Roman" w:hAnsi="Times New Roman" w:cs="Times New Roman"/>
          <w:spacing w:val="-4"/>
        </w:rPr>
        <w:t xml:space="preserve"> </w:t>
      </w:r>
      <w:r w:rsidRPr="00C77F95">
        <w:rPr>
          <w:rFonts w:ascii="Times New Roman" w:hAnsi="Times New Roman" w:cs="Times New Roman"/>
        </w:rPr>
        <w:t>prioritarios.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8"/>
        <w:rPr>
          <w:rFonts w:ascii="Times New Roman" w:hAnsi="Times New Roman" w:cs="Times New Roman"/>
        </w:rPr>
      </w:pPr>
      <w:r w:rsidRPr="00C77F95">
        <w:rPr>
          <w:rFonts w:ascii="Times New Roman" w:hAnsi="Times New Roman" w:cs="Times New Roman"/>
          <w:b w:val="0"/>
        </w:rPr>
        <w:t xml:space="preserve">ARTÍCULO 123. </w:t>
      </w:r>
      <w:r w:rsidRPr="00C77F95">
        <w:rPr>
          <w:rFonts w:ascii="Times New Roman" w:hAnsi="Times New Roman" w:cs="Times New Roman"/>
        </w:rPr>
        <w:t>Los Entes Públicos, a más tardar el 15 de enero de cada año, deberán reintegrar a la Tesorería de la Federación las Transferencias federales etiquetadas que, al 31 de diciembre del ejercicio fiscal inmediato anterior, no hayan sido devengadas.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0"/>
        <w:rPr>
          <w:rFonts w:ascii="Times New Roman" w:hAnsi="Times New Roman" w:cs="Times New Roman"/>
        </w:rPr>
      </w:pPr>
      <w:r w:rsidRPr="00C77F95">
        <w:rPr>
          <w:rFonts w:ascii="Times New Roman" w:hAnsi="Times New Roman" w:cs="Times New Roman"/>
        </w:rPr>
        <w:t>Sin</w:t>
      </w:r>
      <w:r w:rsidRPr="00C77F95">
        <w:rPr>
          <w:rFonts w:ascii="Times New Roman" w:hAnsi="Times New Roman" w:cs="Times New Roman"/>
          <w:spacing w:val="-4"/>
        </w:rPr>
        <w:t xml:space="preserve"> </w:t>
      </w:r>
      <w:r w:rsidRPr="00C77F95">
        <w:rPr>
          <w:rFonts w:ascii="Times New Roman" w:hAnsi="Times New Roman" w:cs="Times New Roman"/>
        </w:rPr>
        <w:t>perjuicio</w:t>
      </w:r>
      <w:r w:rsidRPr="00C77F95">
        <w:rPr>
          <w:rFonts w:ascii="Times New Roman" w:hAnsi="Times New Roman" w:cs="Times New Roman"/>
          <w:spacing w:val="-1"/>
        </w:rPr>
        <w:t xml:space="preserve"> </w:t>
      </w:r>
      <w:r w:rsidRPr="00C77F95">
        <w:rPr>
          <w:rFonts w:ascii="Times New Roman" w:hAnsi="Times New Roman" w:cs="Times New Roman"/>
        </w:rPr>
        <w:t>de</w:t>
      </w:r>
      <w:r w:rsidRPr="00C77F95">
        <w:rPr>
          <w:rFonts w:ascii="Times New Roman" w:hAnsi="Times New Roman" w:cs="Times New Roman"/>
          <w:spacing w:val="-2"/>
        </w:rPr>
        <w:t xml:space="preserve"> </w:t>
      </w:r>
      <w:r w:rsidRPr="00C77F95">
        <w:rPr>
          <w:rFonts w:ascii="Times New Roman" w:hAnsi="Times New Roman" w:cs="Times New Roman"/>
        </w:rPr>
        <w:t>lo</w:t>
      </w:r>
      <w:r w:rsidRPr="00C77F95">
        <w:rPr>
          <w:rFonts w:ascii="Times New Roman" w:hAnsi="Times New Roman" w:cs="Times New Roman"/>
          <w:spacing w:val="-1"/>
        </w:rPr>
        <w:t xml:space="preserve"> </w:t>
      </w:r>
      <w:r w:rsidRPr="00C77F95">
        <w:rPr>
          <w:rFonts w:ascii="Times New Roman" w:hAnsi="Times New Roman" w:cs="Times New Roman"/>
        </w:rPr>
        <w:t>anterior,</w:t>
      </w:r>
      <w:r w:rsidRPr="00C77F95">
        <w:rPr>
          <w:rFonts w:ascii="Times New Roman" w:hAnsi="Times New Roman" w:cs="Times New Roman"/>
          <w:spacing w:val="-4"/>
        </w:rPr>
        <w:t xml:space="preserve"> </w:t>
      </w:r>
      <w:r w:rsidRPr="00C77F95">
        <w:rPr>
          <w:rFonts w:ascii="Times New Roman" w:hAnsi="Times New Roman" w:cs="Times New Roman"/>
        </w:rPr>
        <w:t>las</w:t>
      </w:r>
      <w:r w:rsidRPr="00C77F95">
        <w:rPr>
          <w:rFonts w:ascii="Times New Roman" w:hAnsi="Times New Roman" w:cs="Times New Roman"/>
          <w:spacing w:val="-3"/>
        </w:rPr>
        <w:t xml:space="preserve"> </w:t>
      </w:r>
      <w:r w:rsidRPr="00C77F95">
        <w:rPr>
          <w:rFonts w:ascii="Times New Roman" w:hAnsi="Times New Roman" w:cs="Times New Roman"/>
        </w:rPr>
        <w:t>Transferencias federales</w:t>
      </w:r>
      <w:r w:rsidRPr="00C77F95">
        <w:rPr>
          <w:rFonts w:ascii="Times New Roman" w:hAnsi="Times New Roman" w:cs="Times New Roman"/>
          <w:spacing w:val="-3"/>
        </w:rPr>
        <w:t xml:space="preserve"> </w:t>
      </w:r>
      <w:r w:rsidRPr="00C77F95">
        <w:rPr>
          <w:rFonts w:ascii="Times New Roman" w:hAnsi="Times New Roman" w:cs="Times New Roman"/>
        </w:rPr>
        <w:t>etiquetadas</w:t>
      </w:r>
      <w:r w:rsidRPr="00C77F95">
        <w:rPr>
          <w:rFonts w:ascii="Times New Roman" w:hAnsi="Times New Roman" w:cs="Times New Roman"/>
          <w:spacing w:val="-3"/>
        </w:rPr>
        <w:t xml:space="preserve"> </w:t>
      </w:r>
      <w:r w:rsidRPr="00C77F95">
        <w:rPr>
          <w:rFonts w:ascii="Times New Roman" w:hAnsi="Times New Roman" w:cs="Times New Roman"/>
        </w:rPr>
        <w:t>que,</w:t>
      </w:r>
      <w:r w:rsidRPr="00C77F95">
        <w:rPr>
          <w:rFonts w:ascii="Times New Roman" w:hAnsi="Times New Roman" w:cs="Times New Roman"/>
          <w:spacing w:val="-1"/>
        </w:rPr>
        <w:t xml:space="preserve"> </w:t>
      </w:r>
      <w:r w:rsidRPr="00C77F95">
        <w:rPr>
          <w:rFonts w:ascii="Times New Roman" w:hAnsi="Times New Roman" w:cs="Times New Roman"/>
        </w:rPr>
        <w:t>al</w:t>
      </w:r>
      <w:r w:rsidRPr="00C77F95">
        <w:rPr>
          <w:rFonts w:ascii="Times New Roman" w:hAnsi="Times New Roman" w:cs="Times New Roman"/>
          <w:spacing w:val="-2"/>
        </w:rPr>
        <w:t xml:space="preserve"> </w:t>
      </w:r>
      <w:r w:rsidRPr="00C77F95">
        <w:rPr>
          <w:rFonts w:ascii="Times New Roman" w:hAnsi="Times New Roman" w:cs="Times New Roman"/>
        </w:rPr>
        <w:t>31</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diciembre</w:t>
      </w:r>
      <w:r w:rsidRPr="00C77F95">
        <w:rPr>
          <w:rFonts w:ascii="Times New Roman" w:hAnsi="Times New Roman" w:cs="Times New Roman"/>
          <w:spacing w:val="-2"/>
        </w:rPr>
        <w:t xml:space="preserve"> </w:t>
      </w:r>
      <w:r w:rsidRPr="00C77F95">
        <w:rPr>
          <w:rFonts w:ascii="Times New Roman" w:hAnsi="Times New Roman" w:cs="Times New Roman"/>
        </w:rPr>
        <w:t>del</w:t>
      </w:r>
      <w:r w:rsidRPr="00C77F95">
        <w:rPr>
          <w:rFonts w:ascii="Times New Roman" w:hAnsi="Times New Roman" w:cs="Times New Roman"/>
          <w:spacing w:val="-2"/>
        </w:rPr>
        <w:t xml:space="preserve"> </w:t>
      </w:r>
      <w:r w:rsidRPr="00C77F95">
        <w:rPr>
          <w:rFonts w:ascii="Times New Roman" w:hAnsi="Times New Roman" w:cs="Times New Roman"/>
        </w:rPr>
        <w:t>ejercicio</w:t>
      </w:r>
      <w:r w:rsidRPr="00C77F95">
        <w:rPr>
          <w:rFonts w:ascii="Times New Roman" w:hAnsi="Times New Roman" w:cs="Times New Roman"/>
          <w:spacing w:val="-3"/>
        </w:rPr>
        <w:t xml:space="preserve"> </w:t>
      </w:r>
      <w:r w:rsidRPr="00C77F95">
        <w:rPr>
          <w:rFonts w:ascii="Times New Roman" w:hAnsi="Times New Roman" w:cs="Times New Roman"/>
        </w:rPr>
        <w:t>fiscal</w:t>
      </w:r>
      <w:r w:rsidRPr="00C77F95">
        <w:rPr>
          <w:rFonts w:ascii="Times New Roman" w:hAnsi="Times New Roman" w:cs="Times New Roman"/>
          <w:spacing w:val="-3"/>
        </w:rPr>
        <w:t xml:space="preserve"> </w:t>
      </w:r>
      <w:r w:rsidRPr="00C77F95">
        <w:rPr>
          <w:rFonts w:ascii="Times New Roman" w:hAnsi="Times New Roman" w:cs="Times New Roman"/>
        </w:rPr>
        <w:t>inmediato anterior se hayan comprometido y aquéllas devengadas no pagadas, podrán liquidarse a más tardar el 31 de marzo del ejercicio fiscal siguiente, o bien, de conformidad con el calendario de ejecución establecido en el convenio correspondiente; una vez cumplido el plazo referido, los recursos remanentes deberán reintegrarse a la Tesorería de la Federación, a más tardar dentro de los 15 días naturales</w:t>
      </w:r>
      <w:r w:rsidRPr="00C77F95">
        <w:rPr>
          <w:rFonts w:ascii="Times New Roman" w:hAnsi="Times New Roman" w:cs="Times New Roman"/>
          <w:spacing w:val="-22"/>
        </w:rPr>
        <w:t xml:space="preserve"> </w:t>
      </w:r>
      <w:r w:rsidRPr="00C77F95">
        <w:rPr>
          <w:rFonts w:ascii="Times New Roman" w:hAnsi="Times New Roman" w:cs="Times New Roman"/>
        </w:rPr>
        <w:t>siguientes.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Pr>
          <w:rFonts w:ascii="Times New Roman" w:hAnsi="Times New Roman" w:cs="Times New Roman"/>
        </w:rPr>
      </w:pPr>
      <w:r w:rsidRPr="00C77F95">
        <w:rPr>
          <w:rFonts w:ascii="Times New Roman" w:hAnsi="Times New Roman" w:cs="Times New Roman"/>
        </w:rPr>
        <w:t>Los reintegros deberán incluir los rendimientos financieros generados.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78" w:right="117"/>
        <w:rPr>
          <w:rFonts w:ascii="Times New Roman" w:hAnsi="Times New Roman" w:cs="Times New Roman"/>
        </w:rPr>
      </w:pPr>
      <w:r w:rsidRPr="00C77F95">
        <w:rPr>
          <w:rFonts w:ascii="Times New Roman" w:hAnsi="Times New Roman" w:cs="Times New Roman"/>
        </w:rPr>
        <w:t>Para los efectos de este artículo, se entenderá que los Entes Públicos han devengado o comprometido las Transferencias federales etiquetadas, en los términos previstos en el artículo 4, fracciones XIV y XV de la Ley General de Contabilidad Gubernamental.</w:t>
      </w:r>
    </w:p>
    <w:p w:rsidR="001D5FE1" w:rsidRPr="00C77F95" w:rsidRDefault="001D5FE1" w:rsidP="001D5FE1">
      <w:pPr>
        <w:pStyle w:val="Textoindependiente"/>
        <w:ind w:left="178" w:right="117"/>
        <w:rPr>
          <w:rFonts w:ascii="Times New Roman" w:hAnsi="Times New Roman" w:cs="Times New Roman"/>
          <w:sz w:val="21"/>
        </w:rPr>
      </w:pPr>
    </w:p>
    <w:p w:rsidR="001D5FE1" w:rsidRPr="00C77F95" w:rsidRDefault="001D5FE1" w:rsidP="001D5FE1">
      <w:pPr>
        <w:pStyle w:val="Textoindependiente"/>
        <w:ind w:left="178" w:right="117"/>
        <w:rPr>
          <w:rFonts w:ascii="Times New Roman" w:hAnsi="Times New Roman" w:cs="Times New Roman"/>
        </w:rPr>
      </w:pPr>
      <w:r w:rsidRPr="00C77F95">
        <w:rPr>
          <w:rFonts w:ascii="Times New Roman" w:hAnsi="Times New Roman" w:cs="Times New Roman"/>
        </w:rPr>
        <w:t>Serán sancionados en términos de la Ley General de Responsabilidades Administrativas, los servidores públicos por omisión</w:t>
      </w:r>
      <w:r w:rsidRPr="00C77F95">
        <w:rPr>
          <w:rFonts w:ascii="Times New Roman" w:hAnsi="Times New Roman" w:cs="Times New Roman"/>
          <w:spacing w:val="-9"/>
        </w:rPr>
        <w:t xml:space="preserve"> </w:t>
      </w:r>
      <w:r w:rsidRPr="00C77F95">
        <w:rPr>
          <w:rFonts w:ascii="Times New Roman" w:hAnsi="Times New Roman" w:cs="Times New Roman"/>
        </w:rPr>
        <w:t>o</w:t>
      </w:r>
      <w:r w:rsidRPr="00C77F95">
        <w:rPr>
          <w:rFonts w:ascii="Times New Roman" w:hAnsi="Times New Roman" w:cs="Times New Roman"/>
          <w:spacing w:val="-7"/>
        </w:rPr>
        <w:t xml:space="preserve"> </w:t>
      </w:r>
      <w:r w:rsidRPr="00C77F95">
        <w:rPr>
          <w:rFonts w:ascii="Times New Roman" w:hAnsi="Times New Roman" w:cs="Times New Roman"/>
        </w:rPr>
        <w:t>derivado</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su</w:t>
      </w:r>
      <w:r w:rsidRPr="00C77F95">
        <w:rPr>
          <w:rFonts w:ascii="Times New Roman" w:hAnsi="Times New Roman" w:cs="Times New Roman"/>
          <w:spacing w:val="-9"/>
        </w:rPr>
        <w:t xml:space="preserve"> </w:t>
      </w:r>
      <w:r w:rsidRPr="00C77F95">
        <w:rPr>
          <w:rFonts w:ascii="Times New Roman" w:hAnsi="Times New Roman" w:cs="Times New Roman"/>
        </w:rPr>
        <w:t>negligencia</w:t>
      </w:r>
      <w:r w:rsidRPr="00C77F95">
        <w:rPr>
          <w:rFonts w:ascii="Times New Roman" w:hAnsi="Times New Roman" w:cs="Times New Roman"/>
          <w:spacing w:val="-5"/>
        </w:rPr>
        <w:t xml:space="preserve"> </w:t>
      </w:r>
      <w:r w:rsidRPr="00C77F95">
        <w:rPr>
          <w:rFonts w:ascii="Times New Roman" w:hAnsi="Times New Roman" w:cs="Times New Roman"/>
        </w:rPr>
        <w:t>no</w:t>
      </w:r>
      <w:r w:rsidRPr="00C77F95">
        <w:rPr>
          <w:rFonts w:ascii="Times New Roman" w:hAnsi="Times New Roman" w:cs="Times New Roman"/>
          <w:spacing w:val="-7"/>
        </w:rPr>
        <w:t xml:space="preserve"> </w:t>
      </w:r>
      <w:r w:rsidRPr="00C77F95">
        <w:rPr>
          <w:rFonts w:ascii="Times New Roman" w:hAnsi="Times New Roman" w:cs="Times New Roman"/>
        </w:rPr>
        <w:t>hayan</w:t>
      </w:r>
      <w:r w:rsidRPr="00C77F95">
        <w:rPr>
          <w:rFonts w:ascii="Times New Roman" w:hAnsi="Times New Roman" w:cs="Times New Roman"/>
          <w:spacing w:val="-9"/>
        </w:rPr>
        <w:t xml:space="preserve"> </w:t>
      </w:r>
      <w:r w:rsidRPr="00C77F95">
        <w:rPr>
          <w:rFonts w:ascii="Times New Roman" w:hAnsi="Times New Roman" w:cs="Times New Roman"/>
        </w:rPr>
        <w:t>ejercido</w:t>
      </w:r>
      <w:r w:rsidRPr="00C77F95">
        <w:rPr>
          <w:rFonts w:ascii="Times New Roman" w:hAnsi="Times New Roman" w:cs="Times New Roman"/>
          <w:spacing w:val="-7"/>
        </w:rPr>
        <w:t xml:space="preserve"> </w:t>
      </w:r>
      <w:r w:rsidRPr="00C77F95">
        <w:rPr>
          <w:rFonts w:ascii="Times New Roman" w:hAnsi="Times New Roman" w:cs="Times New Roman"/>
        </w:rPr>
        <w:t>los</w:t>
      </w:r>
      <w:r w:rsidRPr="00C77F95">
        <w:rPr>
          <w:rFonts w:ascii="Times New Roman" w:hAnsi="Times New Roman" w:cs="Times New Roman"/>
          <w:spacing w:val="-11"/>
        </w:rPr>
        <w:t xml:space="preserve"> </w:t>
      </w:r>
      <w:r w:rsidRPr="00C77F95">
        <w:rPr>
          <w:rFonts w:ascii="Times New Roman" w:hAnsi="Times New Roman" w:cs="Times New Roman"/>
        </w:rPr>
        <w:t>recursos</w:t>
      </w:r>
      <w:r w:rsidRPr="00C77F95">
        <w:rPr>
          <w:rFonts w:ascii="Times New Roman" w:hAnsi="Times New Roman" w:cs="Times New Roman"/>
          <w:spacing w:val="-8"/>
        </w:rPr>
        <w:t xml:space="preserve"> </w:t>
      </w:r>
      <w:r w:rsidRPr="00C77F95">
        <w:rPr>
          <w:rFonts w:ascii="Times New Roman" w:hAnsi="Times New Roman" w:cs="Times New Roman"/>
        </w:rPr>
        <w:t>públicos</w:t>
      </w:r>
      <w:r w:rsidRPr="00C77F95">
        <w:rPr>
          <w:rFonts w:ascii="Times New Roman" w:hAnsi="Times New Roman" w:cs="Times New Roman"/>
          <w:spacing w:val="-8"/>
        </w:rPr>
        <w:t xml:space="preserve"> </w:t>
      </w:r>
      <w:r w:rsidRPr="00C77F95">
        <w:rPr>
          <w:rFonts w:ascii="Times New Roman" w:hAnsi="Times New Roman" w:cs="Times New Roman"/>
        </w:rPr>
        <w:t>conforme</w:t>
      </w:r>
      <w:r w:rsidRPr="00C77F95">
        <w:rPr>
          <w:rFonts w:ascii="Times New Roman" w:hAnsi="Times New Roman" w:cs="Times New Roman"/>
          <w:spacing w:val="-7"/>
        </w:rPr>
        <w:t xml:space="preserve"> </w:t>
      </w:r>
      <w:r w:rsidRPr="00C77F95">
        <w:rPr>
          <w:rFonts w:ascii="Times New Roman" w:hAnsi="Times New Roman" w:cs="Times New Roman"/>
        </w:rPr>
        <w:t>a</w:t>
      </w:r>
      <w:r w:rsidRPr="00C77F95">
        <w:rPr>
          <w:rFonts w:ascii="Times New Roman" w:hAnsi="Times New Roman" w:cs="Times New Roman"/>
          <w:spacing w:val="-7"/>
        </w:rPr>
        <w:t xml:space="preserve"> </w:t>
      </w:r>
      <w:r w:rsidRPr="00C77F95">
        <w:rPr>
          <w:rFonts w:ascii="Times New Roman" w:hAnsi="Times New Roman" w:cs="Times New Roman"/>
        </w:rPr>
        <w:t>los</w:t>
      </w:r>
      <w:r w:rsidRPr="00C77F95">
        <w:rPr>
          <w:rFonts w:ascii="Times New Roman" w:hAnsi="Times New Roman" w:cs="Times New Roman"/>
          <w:spacing w:val="-8"/>
        </w:rPr>
        <w:t xml:space="preserve"> </w:t>
      </w:r>
      <w:r w:rsidRPr="00C77F95">
        <w:rPr>
          <w:rFonts w:ascii="Times New Roman" w:hAnsi="Times New Roman" w:cs="Times New Roman"/>
        </w:rPr>
        <w:t>fines</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11"/>
        </w:rPr>
        <w:t xml:space="preserve"> </w:t>
      </w:r>
      <w:r w:rsidRPr="00C77F95">
        <w:rPr>
          <w:rFonts w:ascii="Times New Roman" w:hAnsi="Times New Roman" w:cs="Times New Roman"/>
        </w:rPr>
        <w:t>plazo</w:t>
      </w:r>
      <w:r w:rsidRPr="00C77F95">
        <w:rPr>
          <w:rFonts w:ascii="Times New Roman" w:hAnsi="Times New Roman" w:cs="Times New Roman"/>
          <w:spacing w:val="-6"/>
        </w:rPr>
        <w:t xml:space="preserve"> </w:t>
      </w:r>
      <w:r w:rsidRPr="00C77F95">
        <w:rPr>
          <w:rFonts w:ascii="Times New Roman" w:hAnsi="Times New Roman" w:cs="Times New Roman"/>
        </w:rPr>
        <w:t>previstos,</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11"/>
        </w:rPr>
        <w:t xml:space="preserve"> </w:t>
      </w:r>
      <w:r w:rsidRPr="00C77F95">
        <w:rPr>
          <w:rFonts w:ascii="Times New Roman" w:hAnsi="Times New Roman" w:cs="Times New Roman"/>
        </w:rPr>
        <w:t>que hubieran reintegrado recursos a la</w:t>
      </w:r>
      <w:r w:rsidRPr="00C77F95">
        <w:rPr>
          <w:rFonts w:ascii="Times New Roman" w:hAnsi="Times New Roman" w:cs="Times New Roman"/>
          <w:spacing w:val="-14"/>
        </w:rPr>
        <w:t xml:space="preserve"> </w:t>
      </w:r>
      <w:r w:rsidRPr="00C77F95">
        <w:rPr>
          <w:rFonts w:ascii="Times New Roman" w:hAnsi="Times New Roman" w:cs="Times New Roman"/>
        </w:rPr>
        <w:t>Federación.</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6"/>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4"/>
        </w:rPr>
        <w:t xml:space="preserve"> </w:t>
      </w:r>
      <w:r w:rsidRPr="00C77F95">
        <w:rPr>
          <w:rFonts w:ascii="Times New Roman" w:hAnsi="Times New Roman" w:cs="Times New Roman"/>
          <w:b w:val="0"/>
        </w:rPr>
        <w:t>124</w:t>
      </w:r>
      <w:r w:rsidRPr="00C77F95">
        <w:rPr>
          <w:rFonts w:ascii="Times New Roman" w:hAnsi="Times New Roman" w:cs="Times New Roman"/>
        </w:rPr>
        <w:t>.</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Entes</w:t>
      </w:r>
      <w:r w:rsidRPr="00C77F95">
        <w:rPr>
          <w:rFonts w:ascii="Times New Roman" w:hAnsi="Times New Roman" w:cs="Times New Roman"/>
          <w:spacing w:val="-3"/>
        </w:rPr>
        <w:t xml:space="preserve"> </w:t>
      </w:r>
      <w:r w:rsidRPr="00C77F95">
        <w:rPr>
          <w:rFonts w:ascii="Times New Roman" w:hAnsi="Times New Roman" w:cs="Times New Roman"/>
        </w:rPr>
        <w:t>Públicos,</w:t>
      </w:r>
      <w:r w:rsidRPr="00C77F95">
        <w:rPr>
          <w:rFonts w:ascii="Times New Roman" w:hAnsi="Times New Roman" w:cs="Times New Roman"/>
          <w:spacing w:val="-4"/>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el</w:t>
      </w:r>
      <w:r w:rsidRPr="00C77F95">
        <w:rPr>
          <w:rFonts w:ascii="Times New Roman" w:hAnsi="Times New Roman" w:cs="Times New Roman"/>
          <w:spacing w:val="-4"/>
        </w:rPr>
        <w:t xml:space="preserve"> </w:t>
      </w:r>
      <w:r w:rsidRPr="00C77F95">
        <w:rPr>
          <w:rFonts w:ascii="Times New Roman" w:hAnsi="Times New Roman" w:cs="Times New Roman"/>
        </w:rPr>
        <w:t>ejercicio</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su</w:t>
      </w:r>
      <w:r w:rsidRPr="00C77F95">
        <w:rPr>
          <w:rFonts w:ascii="Times New Roman" w:hAnsi="Times New Roman" w:cs="Times New Roman"/>
          <w:spacing w:val="-3"/>
        </w:rPr>
        <w:t xml:space="preserve"> </w:t>
      </w:r>
      <w:r w:rsidRPr="00C77F95">
        <w:rPr>
          <w:rFonts w:ascii="Times New Roman" w:hAnsi="Times New Roman" w:cs="Times New Roman"/>
        </w:rPr>
        <w:t>presupuesto,</w:t>
      </w:r>
      <w:r w:rsidRPr="00C77F95">
        <w:rPr>
          <w:rFonts w:ascii="Times New Roman" w:hAnsi="Times New Roman" w:cs="Times New Roman"/>
          <w:spacing w:val="-4"/>
        </w:rPr>
        <w:t xml:space="preserve"> </w:t>
      </w:r>
      <w:r w:rsidRPr="00C77F95">
        <w:rPr>
          <w:rFonts w:ascii="Times New Roman" w:hAnsi="Times New Roman" w:cs="Times New Roman"/>
        </w:rPr>
        <w:t>observarán</w:t>
      </w:r>
      <w:r w:rsidRPr="00C77F95">
        <w:rPr>
          <w:rFonts w:ascii="Times New Roman" w:hAnsi="Times New Roman" w:cs="Times New Roman"/>
          <w:spacing w:val="-6"/>
        </w:rPr>
        <w:t xml:space="preserve"> </w:t>
      </w:r>
      <w:r w:rsidRPr="00C77F95">
        <w:rPr>
          <w:rFonts w:ascii="Times New Roman" w:hAnsi="Times New Roman" w:cs="Times New Roman"/>
        </w:rPr>
        <w:t>lo</w:t>
      </w:r>
      <w:r w:rsidRPr="00C77F95">
        <w:rPr>
          <w:rFonts w:ascii="Times New Roman" w:hAnsi="Times New Roman" w:cs="Times New Roman"/>
          <w:spacing w:val="-4"/>
        </w:rPr>
        <w:t xml:space="preserve"> </w:t>
      </w:r>
      <w:r w:rsidRPr="00C77F95">
        <w:rPr>
          <w:rFonts w:ascii="Times New Roman" w:hAnsi="Times New Roman" w:cs="Times New Roman"/>
        </w:rPr>
        <w:t>previsto</w:t>
      </w:r>
      <w:r w:rsidRPr="00C77F95">
        <w:rPr>
          <w:rFonts w:ascii="Times New Roman" w:hAnsi="Times New Roman" w:cs="Times New Roman"/>
          <w:spacing w:val="-4"/>
        </w:rPr>
        <w:t xml:space="preserve"> </w:t>
      </w:r>
      <w:r w:rsidRPr="00C77F95">
        <w:rPr>
          <w:rFonts w:ascii="Times New Roman" w:hAnsi="Times New Roman" w:cs="Times New Roman"/>
        </w:rPr>
        <w:t>en</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legislación</w:t>
      </w:r>
      <w:r w:rsidRPr="00C77F95">
        <w:rPr>
          <w:rFonts w:ascii="Times New Roman" w:hAnsi="Times New Roman" w:cs="Times New Roman"/>
          <w:spacing w:val="-6"/>
        </w:rPr>
        <w:t xml:space="preserve"> </w:t>
      </w:r>
      <w:r w:rsidRPr="00C77F95">
        <w:rPr>
          <w:rFonts w:ascii="Times New Roman" w:hAnsi="Times New Roman" w:cs="Times New Roman"/>
        </w:rPr>
        <w:t>electoral federal y</w:t>
      </w:r>
      <w:r w:rsidRPr="00C77F95">
        <w:rPr>
          <w:rFonts w:ascii="Times New Roman" w:hAnsi="Times New Roman" w:cs="Times New Roman"/>
          <w:spacing w:val="-5"/>
        </w:rPr>
        <w:t xml:space="preserve"> </w:t>
      </w:r>
      <w:r w:rsidRPr="00C77F95">
        <w:rPr>
          <w:rFonts w:ascii="Times New Roman" w:hAnsi="Times New Roman" w:cs="Times New Roman"/>
        </w:rPr>
        <w:t>estatal.</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17"/>
        <w:rPr>
          <w:rFonts w:ascii="Times New Roman" w:hAnsi="Times New Roman" w:cs="Times New Roman"/>
        </w:rPr>
      </w:pPr>
      <w:r w:rsidRPr="00C77F95">
        <w:rPr>
          <w:rFonts w:ascii="Times New Roman" w:hAnsi="Times New Roman" w:cs="Times New Roman"/>
          <w:b w:val="0"/>
        </w:rPr>
        <w:t xml:space="preserve">ARTÍCULO 125. </w:t>
      </w:r>
      <w:r w:rsidRPr="00C77F95">
        <w:rPr>
          <w:rFonts w:ascii="Times New Roman" w:hAnsi="Times New Roman" w:cs="Times New Roman"/>
        </w:rPr>
        <w:t>Las Dependencias, Entidades, Poderes, Órganos Autónomos, así como los Municipios, deberán observar las disposiciones establecidas en la Ley de Disciplina Financiera de las Entidades Federativas y los Municipios y la normativa aplicable en el ejercicio del gasto, austeridad, racionalidad, probidad, y disciplina presupuestaria.</w:t>
      </w:r>
    </w:p>
    <w:p w:rsidR="001D5FE1" w:rsidRPr="00C77F95" w:rsidRDefault="001D5FE1" w:rsidP="001D5FE1">
      <w:pPr>
        <w:pStyle w:val="Textoindependiente"/>
        <w:ind w:left="178" w:right="117"/>
        <w:rPr>
          <w:rFonts w:ascii="Times New Roman" w:hAnsi="Times New Roman" w:cs="Times New Roman"/>
        </w:rPr>
      </w:pP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CAPÍTULO II</w:t>
      </w:r>
    </w:p>
    <w:p w:rsidR="001D5FE1" w:rsidRPr="00C77F95" w:rsidRDefault="001D5FE1" w:rsidP="001D5FE1">
      <w:pPr>
        <w:pStyle w:val="Textoindependiente"/>
        <w:spacing w:before="5"/>
        <w:jc w:val="center"/>
        <w:rPr>
          <w:rFonts w:ascii="Times New Roman" w:hAnsi="Times New Roman" w:cs="Times New Roman"/>
          <w:b w:val="0"/>
        </w:rPr>
      </w:pPr>
      <w:r w:rsidRPr="00C77F95">
        <w:rPr>
          <w:rFonts w:ascii="Times New Roman" w:hAnsi="Times New Roman" w:cs="Times New Roman"/>
          <w:b w:val="0"/>
        </w:rPr>
        <w:t>DE LA RACIONALIDAD, EFICIENCIA, EFICACIA, ECONOMÍA, TRANSPARENCIA Y HONRADEZ EN EL EJERCICIO DEL GASTO</w:t>
      </w:r>
    </w:p>
    <w:p w:rsidR="001D5FE1" w:rsidRPr="00C77F95" w:rsidRDefault="001D5FE1" w:rsidP="001D5FE1">
      <w:pPr>
        <w:pStyle w:val="Textoindependiente"/>
        <w:spacing w:before="5"/>
        <w:rPr>
          <w:rFonts w:ascii="Times New Roman" w:hAnsi="Times New Roman" w:cs="Times New Roman"/>
          <w:b w:val="0"/>
          <w:sz w:val="19"/>
        </w:rPr>
      </w:pPr>
    </w:p>
    <w:p w:rsidR="001D5FE1" w:rsidRPr="00C77F95" w:rsidRDefault="001D5FE1" w:rsidP="001D5FE1">
      <w:pPr>
        <w:pStyle w:val="Textoindependiente"/>
        <w:ind w:left="178" w:right="117"/>
        <w:rPr>
          <w:rFonts w:ascii="Times New Roman" w:hAnsi="Times New Roman" w:cs="Times New Roman"/>
        </w:rPr>
      </w:pPr>
      <w:r w:rsidRPr="00C77F95">
        <w:rPr>
          <w:rFonts w:ascii="Times New Roman" w:hAnsi="Times New Roman" w:cs="Times New Roman"/>
          <w:b w:val="0"/>
        </w:rPr>
        <w:t xml:space="preserve">ARTÍCULO 126. </w:t>
      </w:r>
      <w:r w:rsidRPr="00C77F95">
        <w:rPr>
          <w:rFonts w:ascii="Times New Roman" w:hAnsi="Times New Roman" w:cs="Times New Roman"/>
        </w:rPr>
        <w:t>Las Dependencias y Entidades del Poder Ejecutivo, en el ejercicio de su presupuesto se apegarán estrictamente al monto asignado en el presente Decreto, aplicarán medidas de reducción de estructuras, plantillas y gasto corriente para garantizar la suficiencia presupuestaria, y la Secretaría focalizará los recursos a programas y proyectos prioritarios de mayor beneficio social e inversión pública.</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78" w:right="117"/>
        <w:rPr>
          <w:rFonts w:ascii="Times New Roman" w:hAnsi="Times New Roman" w:cs="Times New Roman"/>
        </w:rPr>
      </w:pPr>
      <w:r w:rsidRPr="00C77F95">
        <w:rPr>
          <w:rFonts w:ascii="Times New Roman" w:hAnsi="Times New Roman" w:cs="Times New Roman"/>
          <w:b w:val="0"/>
        </w:rPr>
        <w:t xml:space="preserve">ARTÍCULO 127. </w:t>
      </w:r>
      <w:r w:rsidRPr="00C77F95">
        <w:rPr>
          <w:rFonts w:ascii="Times New Roman" w:hAnsi="Times New Roman" w:cs="Times New Roman"/>
        </w:rPr>
        <w:t>Los viáticos y gastos de traslado para el personal adscrito a las Dependencias deberán ser autorizados por los Titulares de las mismas, previa valoración y conveniencia de la comisión que motiva la necesidad de traslado y/o asistencia del o los servidores públicos, debiéndose ajustar al tabulador autorizado por la Secretaría de Planeación y Finanzas.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78" w:right="118"/>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4"/>
        </w:rPr>
        <w:t xml:space="preserve"> </w:t>
      </w:r>
      <w:r w:rsidRPr="00C77F95">
        <w:rPr>
          <w:rFonts w:ascii="Times New Roman" w:hAnsi="Times New Roman" w:cs="Times New Roman"/>
          <w:b w:val="0"/>
        </w:rPr>
        <w:t>128.</w:t>
      </w:r>
      <w:r w:rsidRPr="00C77F95">
        <w:rPr>
          <w:rFonts w:ascii="Times New Roman" w:hAnsi="Times New Roman" w:cs="Times New Roman"/>
          <w:b w:val="0"/>
          <w:spacing w:val="-3"/>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Poderes,</w:t>
      </w:r>
      <w:r w:rsidRPr="00C77F95">
        <w:rPr>
          <w:rFonts w:ascii="Times New Roman" w:hAnsi="Times New Roman" w:cs="Times New Roman"/>
          <w:spacing w:val="-4"/>
        </w:rPr>
        <w:t xml:space="preserve"> </w:t>
      </w:r>
      <w:r w:rsidRPr="00C77F95">
        <w:rPr>
          <w:rFonts w:ascii="Times New Roman" w:hAnsi="Times New Roman" w:cs="Times New Roman"/>
        </w:rPr>
        <w:t>Órganos</w:t>
      </w:r>
      <w:r w:rsidRPr="00C77F95">
        <w:rPr>
          <w:rFonts w:ascii="Times New Roman" w:hAnsi="Times New Roman" w:cs="Times New Roman"/>
          <w:spacing w:val="-3"/>
        </w:rPr>
        <w:t xml:space="preserve"> </w:t>
      </w:r>
      <w:r w:rsidRPr="00C77F95">
        <w:rPr>
          <w:rFonts w:ascii="Times New Roman" w:hAnsi="Times New Roman" w:cs="Times New Roman"/>
        </w:rPr>
        <w:t>Autónomos,</w:t>
      </w:r>
      <w:r w:rsidRPr="00C77F95">
        <w:rPr>
          <w:rFonts w:ascii="Times New Roman" w:hAnsi="Times New Roman" w:cs="Times New Roman"/>
          <w:spacing w:val="-4"/>
        </w:rPr>
        <w:t xml:space="preserve"> </w:t>
      </w:r>
      <w:r w:rsidRPr="00C77F95">
        <w:rPr>
          <w:rFonts w:ascii="Times New Roman" w:hAnsi="Times New Roman" w:cs="Times New Roman"/>
        </w:rPr>
        <w:t>Dependencias</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5"/>
        </w:rPr>
        <w:t xml:space="preserve"> </w:t>
      </w:r>
      <w:r w:rsidRPr="00C77F95">
        <w:rPr>
          <w:rFonts w:ascii="Times New Roman" w:hAnsi="Times New Roman" w:cs="Times New Roman"/>
        </w:rPr>
        <w:t>Entidades,</w:t>
      </w:r>
      <w:r w:rsidRPr="00C77F95">
        <w:rPr>
          <w:rFonts w:ascii="Times New Roman" w:hAnsi="Times New Roman" w:cs="Times New Roman"/>
          <w:spacing w:val="-4"/>
        </w:rPr>
        <w:t xml:space="preserve"> </w:t>
      </w:r>
      <w:r w:rsidRPr="00C77F95">
        <w:rPr>
          <w:rFonts w:ascii="Times New Roman" w:hAnsi="Times New Roman" w:cs="Times New Roman"/>
        </w:rPr>
        <w:t>en</w:t>
      </w:r>
      <w:r w:rsidRPr="00C77F95">
        <w:rPr>
          <w:rFonts w:ascii="Times New Roman" w:hAnsi="Times New Roman" w:cs="Times New Roman"/>
          <w:spacing w:val="-6"/>
        </w:rPr>
        <w:t xml:space="preserve"> </w:t>
      </w:r>
      <w:r w:rsidRPr="00C77F95">
        <w:rPr>
          <w:rFonts w:ascii="Times New Roman" w:hAnsi="Times New Roman" w:cs="Times New Roman"/>
        </w:rPr>
        <w:t>cumplimiento</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ley</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las</w:t>
      </w:r>
      <w:r w:rsidRPr="00C77F95">
        <w:rPr>
          <w:rFonts w:ascii="Times New Roman" w:hAnsi="Times New Roman" w:cs="Times New Roman"/>
          <w:spacing w:val="-3"/>
        </w:rPr>
        <w:t xml:space="preserve"> </w:t>
      </w:r>
      <w:r w:rsidRPr="00C77F95">
        <w:rPr>
          <w:rFonts w:ascii="Times New Roman" w:hAnsi="Times New Roman" w:cs="Times New Roman"/>
        </w:rPr>
        <w:t>normas de transparencia, deberán difundir en sus páginas oficiales, entre otros, los siguientes</w:t>
      </w:r>
      <w:r w:rsidRPr="00C77F95">
        <w:rPr>
          <w:rFonts w:ascii="Times New Roman" w:hAnsi="Times New Roman" w:cs="Times New Roman"/>
          <w:spacing w:val="-31"/>
        </w:rPr>
        <w:t xml:space="preserve"> </w:t>
      </w:r>
      <w:r w:rsidRPr="00C77F95">
        <w:rPr>
          <w:rFonts w:ascii="Times New Roman" w:hAnsi="Times New Roman" w:cs="Times New Roman"/>
        </w:rPr>
        <w:t>informes:</w:t>
      </w:r>
    </w:p>
    <w:p w:rsidR="001D5FE1" w:rsidRPr="00C77F95" w:rsidRDefault="001D5FE1" w:rsidP="00C77F95">
      <w:pPr>
        <w:pStyle w:val="Prrafodelista"/>
        <w:widowControl w:val="0"/>
        <w:numPr>
          <w:ilvl w:val="0"/>
          <w:numId w:val="24"/>
        </w:numPr>
        <w:tabs>
          <w:tab w:val="left" w:pos="898"/>
          <w:tab w:val="left" w:pos="899"/>
        </w:tabs>
        <w:autoSpaceDE w:val="0"/>
        <w:autoSpaceDN w:val="0"/>
        <w:spacing w:before="70"/>
        <w:ind w:right="121" w:hanging="487"/>
        <w:jc w:val="left"/>
        <w:rPr>
          <w:sz w:val="20"/>
        </w:rPr>
      </w:pPr>
      <w:r w:rsidRPr="00C77F95">
        <w:rPr>
          <w:sz w:val="20"/>
        </w:rPr>
        <w:t>Presupuesto autorizado, clasificado por objeto del gasto a nivel capítulo, concepto, partida genérica y partida específica.</w:t>
      </w:r>
    </w:p>
    <w:p w:rsidR="001D5FE1" w:rsidRPr="00C77F95" w:rsidRDefault="001D5FE1" w:rsidP="00C77F95">
      <w:pPr>
        <w:pStyle w:val="Prrafodelista"/>
        <w:widowControl w:val="0"/>
        <w:numPr>
          <w:ilvl w:val="0"/>
          <w:numId w:val="24"/>
        </w:numPr>
        <w:tabs>
          <w:tab w:val="left" w:pos="899"/>
        </w:tabs>
        <w:autoSpaceDE w:val="0"/>
        <w:autoSpaceDN w:val="0"/>
        <w:spacing w:before="67"/>
        <w:ind w:right="112" w:hanging="566"/>
        <w:jc w:val="both"/>
        <w:rPr>
          <w:sz w:val="20"/>
        </w:rPr>
      </w:pPr>
      <w:r w:rsidRPr="00C77F95">
        <w:rPr>
          <w:sz w:val="20"/>
        </w:rPr>
        <w:t>Tabulador de sueldos y número de plazas clasificadas por fuente de financiamiento (federal o estatal) y tipo de relación laboral (base, confianza u honorarios); tabuladores de mandos medios y operativos; y cuadro analítico de plazas; en el Sector Educativo, deberán además especificarse las plazas magisteriales y</w:t>
      </w:r>
      <w:r w:rsidRPr="00C77F95">
        <w:rPr>
          <w:spacing w:val="-27"/>
          <w:sz w:val="20"/>
        </w:rPr>
        <w:t xml:space="preserve"> </w:t>
      </w:r>
      <w:r w:rsidRPr="00C77F95">
        <w:rPr>
          <w:sz w:val="20"/>
        </w:rPr>
        <w:t>administrativas.</w:t>
      </w:r>
    </w:p>
    <w:p w:rsidR="001D5FE1" w:rsidRPr="00C77F95" w:rsidRDefault="001D5FE1" w:rsidP="00C77F95">
      <w:pPr>
        <w:pStyle w:val="Prrafodelista"/>
        <w:widowControl w:val="0"/>
        <w:numPr>
          <w:ilvl w:val="0"/>
          <w:numId w:val="24"/>
        </w:numPr>
        <w:tabs>
          <w:tab w:val="left" w:pos="899"/>
        </w:tabs>
        <w:autoSpaceDE w:val="0"/>
        <w:autoSpaceDN w:val="0"/>
        <w:spacing w:before="67"/>
        <w:ind w:hanging="643"/>
        <w:jc w:val="both"/>
        <w:rPr>
          <w:sz w:val="20"/>
        </w:rPr>
      </w:pPr>
      <w:r w:rsidRPr="00C77F95">
        <w:rPr>
          <w:sz w:val="20"/>
        </w:rPr>
        <w:t>Programa de austeridad e informe de avance del</w:t>
      </w:r>
      <w:r w:rsidRPr="00C77F95">
        <w:rPr>
          <w:spacing w:val="-21"/>
          <w:sz w:val="20"/>
        </w:rPr>
        <w:t xml:space="preserve"> </w:t>
      </w:r>
      <w:r w:rsidRPr="00C77F95">
        <w:rPr>
          <w:sz w:val="20"/>
        </w:rPr>
        <w:t>mismo.</w:t>
      </w:r>
    </w:p>
    <w:p w:rsidR="001D5FE1" w:rsidRPr="00C77F95" w:rsidRDefault="001D5FE1" w:rsidP="00C77F95">
      <w:pPr>
        <w:pStyle w:val="Prrafodelista"/>
        <w:widowControl w:val="0"/>
        <w:numPr>
          <w:ilvl w:val="0"/>
          <w:numId w:val="24"/>
        </w:numPr>
        <w:tabs>
          <w:tab w:val="left" w:pos="899"/>
        </w:tabs>
        <w:autoSpaceDE w:val="0"/>
        <w:autoSpaceDN w:val="0"/>
        <w:spacing w:before="70"/>
        <w:ind w:hanging="631"/>
        <w:jc w:val="both"/>
        <w:rPr>
          <w:sz w:val="20"/>
        </w:rPr>
      </w:pPr>
      <w:r w:rsidRPr="00C77F95">
        <w:rPr>
          <w:sz w:val="20"/>
        </w:rPr>
        <w:t>Avance del ejercicio del</w:t>
      </w:r>
      <w:r w:rsidRPr="00C77F95">
        <w:rPr>
          <w:spacing w:val="-11"/>
          <w:sz w:val="20"/>
        </w:rPr>
        <w:t xml:space="preserve"> </w:t>
      </w:r>
      <w:r w:rsidRPr="00C77F95">
        <w:rPr>
          <w:sz w:val="20"/>
        </w:rPr>
        <w:t>presupuesto.</w:t>
      </w:r>
    </w:p>
    <w:p w:rsidR="001D5FE1" w:rsidRPr="00C77F95" w:rsidRDefault="001D5FE1" w:rsidP="00C77F95">
      <w:pPr>
        <w:pStyle w:val="Prrafodelista"/>
        <w:widowControl w:val="0"/>
        <w:numPr>
          <w:ilvl w:val="0"/>
          <w:numId w:val="24"/>
        </w:numPr>
        <w:tabs>
          <w:tab w:val="left" w:pos="898"/>
          <w:tab w:val="left" w:pos="899"/>
        </w:tabs>
        <w:autoSpaceDE w:val="0"/>
        <w:autoSpaceDN w:val="0"/>
        <w:spacing w:before="70"/>
        <w:ind w:hanging="554"/>
        <w:jc w:val="left"/>
        <w:rPr>
          <w:sz w:val="20"/>
        </w:rPr>
      </w:pPr>
      <w:r w:rsidRPr="00C77F95">
        <w:rPr>
          <w:sz w:val="20"/>
        </w:rPr>
        <w:t>Cuenta</w:t>
      </w:r>
      <w:r w:rsidRPr="00C77F95">
        <w:rPr>
          <w:spacing w:val="-8"/>
          <w:sz w:val="20"/>
        </w:rPr>
        <w:t xml:space="preserve"> </w:t>
      </w:r>
      <w:r w:rsidRPr="00C77F95">
        <w:rPr>
          <w:sz w:val="20"/>
        </w:rPr>
        <w:t>Pública.</w:t>
      </w:r>
    </w:p>
    <w:p w:rsidR="001D5FE1" w:rsidRPr="00C77F95" w:rsidRDefault="001D5FE1" w:rsidP="00C77F95">
      <w:pPr>
        <w:pStyle w:val="Prrafodelista"/>
        <w:widowControl w:val="0"/>
        <w:numPr>
          <w:ilvl w:val="0"/>
          <w:numId w:val="24"/>
        </w:numPr>
        <w:tabs>
          <w:tab w:val="left" w:pos="899"/>
        </w:tabs>
        <w:autoSpaceDE w:val="0"/>
        <w:autoSpaceDN w:val="0"/>
        <w:spacing w:before="67"/>
        <w:ind w:hanging="631"/>
        <w:jc w:val="both"/>
        <w:rPr>
          <w:sz w:val="20"/>
        </w:rPr>
      </w:pPr>
      <w:r w:rsidRPr="00C77F95">
        <w:rPr>
          <w:sz w:val="20"/>
        </w:rPr>
        <w:t>Reporte específico por fondo federal, monto recibido y aplicación por</w:t>
      </w:r>
      <w:r w:rsidRPr="00C77F95">
        <w:rPr>
          <w:spacing w:val="-29"/>
          <w:sz w:val="20"/>
        </w:rPr>
        <w:t xml:space="preserve"> </w:t>
      </w:r>
      <w:r w:rsidRPr="00C77F95">
        <w:rPr>
          <w:sz w:val="20"/>
        </w:rPr>
        <w:t>proyecto;</w:t>
      </w:r>
    </w:p>
    <w:p w:rsidR="001D5FE1" w:rsidRPr="00C77F95" w:rsidRDefault="001D5FE1" w:rsidP="00C77F95">
      <w:pPr>
        <w:pStyle w:val="Prrafodelista"/>
        <w:widowControl w:val="0"/>
        <w:numPr>
          <w:ilvl w:val="0"/>
          <w:numId w:val="24"/>
        </w:numPr>
        <w:tabs>
          <w:tab w:val="left" w:pos="899"/>
        </w:tabs>
        <w:autoSpaceDE w:val="0"/>
        <w:autoSpaceDN w:val="0"/>
        <w:spacing w:before="69"/>
        <w:ind w:hanging="710"/>
        <w:jc w:val="both"/>
        <w:rPr>
          <w:sz w:val="20"/>
        </w:rPr>
      </w:pPr>
      <w:r w:rsidRPr="00C77F95">
        <w:rPr>
          <w:sz w:val="20"/>
        </w:rPr>
        <w:t>Reglas de operación de los programas</w:t>
      </w:r>
      <w:r w:rsidRPr="00C77F95">
        <w:rPr>
          <w:spacing w:val="-10"/>
          <w:sz w:val="20"/>
        </w:rPr>
        <w:t xml:space="preserve"> </w:t>
      </w:r>
      <w:r w:rsidRPr="00C77F95">
        <w:rPr>
          <w:sz w:val="20"/>
        </w:rPr>
        <w:t>estatales.</w:t>
      </w:r>
    </w:p>
    <w:p w:rsidR="001D5FE1" w:rsidRPr="00C77F95" w:rsidRDefault="001D5FE1" w:rsidP="00C77F95">
      <w:pPr>
        <w:pStyle w:val="Prrafodelista"/>
        <w:widowControl w:val="0"/>
        <w:numPr>
          <w:ilvl w:val="0"/>
          <w:numId w:val="24"/>
        </w:numPr>
        <w:tabs>
          <w:tab w:val="left" w:pos="899"/>
        </w:tabs>
        <w:autoSpaceDE w:val="0"/>
        <w:autoSpaceDN w:val="0"/>
        <w:spacing w:before="67"/>
        <w:ind w:hanging="787"/>
        <w:jc w:val="both"/>
        <w:rPr>
          <w:sz w:val="20"/>
        </w:rPr>
      </w:pPr>
      <w:r w:rsidRPr="00C77F95">
        <w:rPr>
          <w:sz w:val="20"/>
        </w:rPr>
        <w:t>Padrones de beneficiarios de</w:t>
      </w:r>
      <w:r w:rsidRPr="00C77F95">
        <w:rPr>
          <w:spacing w:val="-17"/>
          <w:sz w:val="20"/>
        </w:rPr>
        <w:t xml:space="preserve"> </w:t>
      </w:r>
      <w:r w:rsidRPr="00C77F95">
        <w:rPr>
          <w:sz w:val="20"/>
        </w:rPr>
        <w:t>programas.</w:t>
      </w:r>
    </w:p>
    <w:p w:rsidR="001D5FE1" w:rsidRPr="00C77F95" w:rsidRDefault="001D5FE1" w:rsidP="00C77F95">
      <w:pPr>
        <w:pStyle w:val="Prrafodelista"/>
        <w:widowControl w:val="0"/>
        <w:numPr>
          <w:ilvl w:val="0"/>
          <w:numId w:val="24"/>
        </w:numPr>
        <w:tabs>
          <w:tab w:val="left" w:pos="899"/>
        </w:tabs>
        <w:autoSpaceDE w:val="0"/>
        <w:autoSpaceDN w:val="0"/>
        <w:spacing w:before="69"/>
        <w:ind w:hanging="631"/>
        <w:jc w:val="both"/>
        <w:rPr>
          <w:sz w:val="20"/>
        </w:rPr>
      </w:pPr>
      <w:r w:rsidRPr="00C77F95">
        <w:rPr>
          <w:sz w:val="20"/>
        </w:rPr>
        <w:t>Informes de actividades, e informes oficiales,</w:t>
      </w:r>
      <w:r w:rsidRPr="00C77F95">
        <w:rPr>
          <w:spacing w:val="-17"/>
          <w:sz w:val="20"/>
        </w:rPr>
        <w:t xml:space="preserve"> </w:t>
      </w:r>
      <w:r w:rsidRPr="00C77F95">
        <w:rPr>
          <w:sz w:val="20"/>
        </w:rPr>
        <w:t>y</w:t>
      </w:r>
    </w:p>
    <w:p w:rsidR="001D5FE1" w:rsidRPr="00C77F95" w:rsidRDefault="001D5FE1" w:rsidP="00C77F95">
      <w:pPr>
        <w:pStyle w:val="Prrafodelista"/>
        <w:widowControl w:val="0"/>
        <w:numPr>
          <w:ilvl w:val="0"/>
          <w:numId w:val="24"/>
        </w:numPr>
        <w:tabs>
          <w:tab w:val="left" w:pos="898"/>
          <w:tab w:val="left" w:pos="899"/>
        </w:tabs>
        <w:autoSpaceDE w:val="0"/>
        <w:autoSpaceDN w:val="0"/>
        <w:spacing w:before="67"/>
        <w:ind w:hanging="554"/>
        <w:jc w:val="left"/>
        <w:rPr>
          <w:sz w:val="20"/>
        </w:rPr>
      </w:pPr>
      <w:r w:rsidRPr="00C77F95">
        <w:rPr>
          <w:sz w:val="20"/>
        </w:rPr>
        <w:t>Informes de evaluación del Presupuesto basado en Resultados</w:t>
      </w:r>
      <w:r w:rsidRPr="00C77F95">
        <w:rPr>
          <w:spacing w:val="-20"/>
          <w:sz w:val="20"/>
        </w:rPr>
        <w:t xml:space="preserve"> </w:t>
      </w:r>
      <w:r w:rsidRPr="00C77F95">
        <w:rPr>
          <w:sz w:val="20"/>
        </w:rPr>
        <w:t>(PbR).</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78" w:right="113"/>
        <w:rPr>
          <w:rFonts w:ascii="Times New Roman" w:hAnsi="Times New Roman" w:cs="Times New Roman"/>
        </w:rPr>
      </w:pPr>
      <w:r w:rsidRPr="00C77F95">
        <w:rPr>
          <w:rFonts w:ascii="Times New Roman" w:hAnsi="Times New Roman" w:cs="Times New Roman"/>
          <w:b w:val="0"/>
        </w:rPr>
        <w:t>ARTÍCULO 129</w:t>
      </w:r>
      <w:r w:rsidRPr="00C77F95">
        <w:rPr>
          <w:rFonts w:ascii="Times New Roman" w:hAnsi="Times New Roman" w:cs="Times New Roman"/>
        </w:rPr>
        <w:t>. Se autoriza a la Secretaría de Planeación y Finanzas a pagar, a solicitud de la Oficialía Mayor, con justificación y comprobación respectiva, las obligaciones derivadas de servicios prestados a las Dependencias por los siguientes conceptos: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C77F95">
      <w:pPr>
        <w:pStyle w:val="Prrafodelista"/>
        <w:widowControl w:val="0"/>
        <w:numPr>
          <w:ilvl w:val="0"/>
          <w:numId w:val="23"/>
        </w:numPr>
        <w:tabs>
          <w:tab w:val="left" w:pos="891"/>
          <w:tab w:val="left" w:pos="892"/>
        </w:tabs>
        <w:autoSpaceDE w:val="0"/>
        <w:autoSpaceDN w:val="0"/>
        <w:spacing w:before="1"/>
        <w:jc w:val="left"/>
        <w:rPr>
          <w:sz w:val="20"/>
        </w:rPr>
      </w:pPr>
      <w:r w:rsidRPr="00C77F95">
        <w:rPr>
          <w:sz w:val="20"/>
        </w:rPr>
        <w:t>Arrendamiento, siempre y cuando exista contrato debidamente</w:t>
      </w:r>
      <w:r w:rsidRPr="00C77F95">
        <w:rPr>
          <w:spacing w:val="-24"/>
          <w:sz w:val="20"/>
        </w:rPr>
        <w:t xml:space="preserve"> </w:t>
      </w:r>
      <w:r w:rsidRPr="00C77F95">
        <w:rPr>
          <w:sz w:val="20"/>
        </w:rPr>
        <w:t>suscrito.</w:t>
      </w:r>
    </w:p>
    <w:p w:rsidR="001D5FE1" w:rsidRPr="00C77F95" w:rsidRDefault="001D5FE1" w:rsidP="00C77F95">
      <w:pPr>
        <w:pStyle w:val="Prrafodelista"/>
        <w:widowControl w:val="0"/>
        <w:numPr>
          <w:ilvl w:val="0"/>
          <w:numId w:val="23"/>
        </w:numPr>
        <w:tabs>
          <w:tab w:val="left" w:pos="898"/>
          <w:tab w:val="left" w:pos="899"/>
        </w:tabs>
        <w:autoSpaceDE w:val="0"/>
        <w:autoSpaceDN w:val="0"/>
        <w:spacing w:before="70"/>
        <w:ind w:left="898" w:hanging="566"/>
        <w:jc w:val="left"/>
        <w:rPr>
          <w:sz w:val="20"/>
        </w:rPr>
      </w:pPr>
      <w:r w:rsidRPr="00C77F95">
        <w:rPr>
          <w:sz w:val="20"/>
        </w:rPr>
        <w:t>Servicios de correspondencia postal y telegráfica, así́ como</w:t>
      </w:r>
      <w:r w:rsidRPr="00C77F95">
        <w:rPr>
          <w:spacing w:val="-20"/>
          <w:sz w:val="20"/>
        </w:rPr>
        <w:t xml:space="preserve"> </w:t>
      </w:r>
      <w:r w:rsidRPr="00C77F95">
        <w:rPr>
          <w:sz w:val="20"/>
        </w:rPr>
        <w:t>mensajería.</w:t>
      </w:r>
    </w:p>
    <w:p w:rsidR="001D5FE1" w:rsidRPr="00C77F95" w:rsidRDefault="001D5FE1" w:rsidP="00C77F95">
      <w:pPr>
        <w:pStyle w:val="Prrafodelista"/>
        <w:widowControl w:val="0"/>
        <w:numPr>
          <w:ilvl w:val="0"/>
          <w:numId w:val="23"/>
        </w:numPr>
        <w:tabs>
          <w:tab w:val="left" w:pos="899"/>
        </w:tabs>
        <w:autoSpaceDE w:val="0"/>
        <w:autoSpaceDN w:val="0"/>
        <w:spacing w:before="70"/>
        <w:ind w:left="898" w:hanging="643"/>
        <w:jc w:val="both"/>
        <w:rPr>
          <w:sz w:val="20"/>
        </w:rPr>
      </w:pPr>
      <w:r w:rsidRPr="00C77F95">
        <w:rPr>
          <w:sz w:val="20"/>
        </w:rPr>
        <w:t>Servicio telefónico e</w:t>
      </w:r>
      <w:r w:rsidRPr="00C77F95">
        <w:rPr>
          <w:spacing w:val="-12"/>
          <w:sz w:val="20"/>
        </w:rPr>
        <w:t xml:space="preserve"> </w:t>
      </w:r>
      <w:r w:rsidRPr="00C77F95">
        <w:rPr>
          <w:sz w:val="20"/>
        </w:rPr>
        <w:t>Internet.</w:t>
      </w:r>
    </w:p>
    <w:p w:rsidR="001D5FE1" w:rsidRPr="00C77F95" w:rsidRDefault="001D5FE1" w:rsidP="00C77F95">
      <w:pPr>
        <w:pStyle w:val="Prrafodelista"/>
        <w:widowControl w:val="0"/>
        <w:numPr>
          <w:ilvl w:val="0"/>
          <w:numId w:val="23"/>
        </w:numPr>
        <w:tabs>
          <w:tab w:val="left" w:pos="899"/>
        </w:tabs>
        <w:autoSpaceDE w:val="0"/>
        <w:autoSpaceDN w:val="0"/>
        <w:spacing w:before="67"/>
        <w:ind w:left="898" w:hanging="631"/>
        <w:jc w:val="both"/>
        <w:rPr>
          <w:sz w:val="20"/>
        </w:rPr>
      </w:pPr>
      <w:r w:rsidRPr="00C77F95">
        <w:rPr>
          <w:sz w:val="20"/>
        </w:rPr>
        <w:t>Suministro de energía eléctrica,</w:t>
      </w:r>
      <w:r w:rsidRPr="00C77F95">
        <w:rPr>
          <w:spacing w:val="-10"/>
          <w:sz w:val="20"/>
        </w:rPr>
        <w:t xml:space="preserve"> </w:t>
      </w:r>
      <w:r w:rsidRPr="00C77F95">
        <w:rPr>
          <w:sz w:val="20"/>
        </w:rPr>
        <w:t>y</w:t>
      </w:r>
    </w:p>
    <w:p w:rsidR="001D5FE1" w:rsidRPr="00C77F95" w:rsidRDefault="001D5FE1" w:rsidP="00C77F95">
      <w:pPr>
        <w:pStyle w:val="Prrafodelista"/>
        <w:widowControl w:val="0"/>
        <w:numPr>
          <w:ilvl w:val="0"/>
          <w:numId w:val="23"/>
        </w:numPr>
        <w:tabs>
          <w:tab w:val="left" w:pos="898"/>
          <w:tab w:val="left" w:pos="899"/>
        </w:tabs>
        <w:autoSpaceDE w:val="0"/>
        <w:autoSpaceDN w:val="0"/>
        <w:spacing w:before="69"/>
        <w:ind w:left="898" w:hanging="554"/>
        <w:jc w:val="left"/>
        <w:rPr>
          <w:sz w:val="20"/>
        </w:rPr>
      </w:pPr>
      <w:r w:rsidRPr="00C77F95">
        <w:rPr>
          <w:sz w:val="20"/>
        </w:rPr>
        <w:t>Suministro y servicios de</w:t>
      </w:r>
      <w:r w:rsidRPr="00C77F95">
        <w:rPr>
          <w:spacing w:val="-11"/>
          <w:sz w:val="20"/>
        </w:rPr>
        <w:t xml:space="preserve"> </w:t>
      </w:r>
      <w:r w:rsidRPr="00C77F95">
        <w:rPr>
          <w:sz w:val="20"/>
        </w:rPr>
        <w:t>agua.</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18" w:right="113"/>
        <w:rPr>
          <w:rFonts w:ascii="Times New Roman" w:hAnsi="Times New Roman" w:cs="Times New Roman"/>
        </w:rPr>
      </w:pPr>
      <w:r w:rsidRPr="00C77F95">
        <w:rPr>
          <w:rFonts w:ascii="Times New Roman" w:hAnsi="Times New Roman" w:cs="Times New Roman"/>
        </w:rPr>
        <w:t>La Oficialía Mayor, por conducto de la Dirección de Recursos Materiales, Servicios y Adquisiciones, es responsable de verificar el suministro de los servicios, el consumo por Dependencia, las tarifas contratadas y el costo a distribuir por usuario.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rPr>
        <w:t>En el ejercicio del presupuesto, la Secretaría de Planeación y Finanzas deberá llevar en control por Dependencia y podrá efectuar afectaciones directas al presupuesto de las Dependencias, por gastos de servicios de carácter general.</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6"/>
        </w:rPr>
        <w:t xml:space="preserve"> </w:t>
      </w:r>
      <w:r w:rsidRPr="00C77F95">
        <w:rPr>
          <w:rFonts w:ascii="Times New Roman" w:hAnsi="Times New Roman" w:cs="Times New Roman"/>
          <w:b w:val="0"/>
        </w:rPr>
        <w:t>130.</w:t>
      </w:r>
      <w:r w:rsidRPr="00C77F95">
        <w:rPr>
          <w:rFonts w:ascii="Times New Roman" w:hAnsi="Times New Roman" w:cs="Times New Roman"/>
          <w:b w:val="0"/>
          <w:spacing w:val="-6"/>
        </w:rPr>
        <w:t xml:space="preserve"> </w:t>
      </w:r>
      <w:r w:rsidRPr="00C77F95">
        <w:rPr>
          <w:rFonts w:ascii="Times New Roman" w:hAnsi="Times New Roman" w:cs="Times New Roman"/>
        </w:rPr>
        <w:t>Sólo</w:t>
      </w:r>
      <w:r w:rsidRPr="00C77F95">
        <w:rPr>
          <w:rFonts w:ascii="Times New Roman" w:hAnsi="Times New Roman" w:cs="Times New Roman"/>
          <w:spacing w:val="-6"/>
        </w:rPr>
        <w:t xml:space="preserve"> </w:t>
      </w:r>
      <w:r w:rsidRPr="00C77F95">
        <w:rPr>
          <w:rFonts w:ascii="Times New Roman" w:hAnsi="Times New Roman" w:cs="Times New Roman"/>
        </w:rPr>
        <w:t>se</w:t>
      </w:r>
      <w:r w:rsidRPr="00C77F95">
        <w:rPr>
          <w:rFonts w:ascii="Times New Roman" w:hAnsi="Times New Roman" w:cs="Times New Roman"/>
          <w:spacing w:val="-6"/>
        </w:rPr>
        <w:t xml:space="preserve"> </w:t>
      </w:r>
      <w:r w:rsidRPr="00C77F95">
        <w:rPr>
          <w:rFonts w:ascii="Times New Roman" w:hAnsi="Times New Roman" w:cs="Times New Roman"/>
        </w:rPr>
        <w:t>podrá</w:t>
      </w:r>
      <w:r w:rsidRPr="00C77F95">
        <w:rPr>
          <w:rFonts w:ascii="Times New Roman" w:hAnsi="Times New Roman" w:cs="Times New Roman"/>
          <w:spacing w:val="-6"/>
        </w:rPr>
        <w:t xml:space="preserve"> </w:t>
      </w:r>
      <w:r w:rsidRPr="00C77F95">
        <w:rPr>
          <w:rFonts w:ascii="Times New Roman" w:hAnsi="Times New Roman" w:cs="Times New Roman"/>
        </w:rPr>
        <w:t>constituir</w:t>
      </w:r>
      <w:r w:rsidRPr="00C77F95">
        <w:rPr>
          <w:rFonts w:ascii="Times New Roman" w:hAnsi="Times New Roman" w:cs="Times New Roman"/>
          <w:spacing w:val="-6"/>
        </w:rPr>
        <w:t xml:space="preserve"> </w:t>
      </w:r>
      <w:r w:rsidRPr="00C77F95">
        <w:rPr>
          <w:rFonts w:ascii="Times New Roman" w:hAnsi="Times New Roman" w:cs="Times New Roman"/>
        </w:rPr>
        <w:t>o</w:t>
      </w:r>
      <w:r w:rsidRPr="00C77F95">
        <w:rPr>
          <w:rFonts w:ascii="Times New Roman" w:hAnsi="Times New Roman" w:cs="Times New Roman"/>
          <w:spacing w:val="-6"/>
        </w:rPr>
        <w:t xml:space="preserve"> </w:t>
      </w:r>
      <w:r w:rsidRPr="00C77F95">
        <w:rPr>
          <w:rFonts w:ascii="Times New Roman" w:hAnsi="Times New Roman" w:cs="Times New Roman"/>
        </w:rPr>
        <w:t>incrementar</w:t>
      </w:r>
      <w:r w:rsidRPr="00C77F95">
        <w:rPr>
          <w:rFonts w:ascii="Times New Roman" w:hAnsi="Times New Roman" w:cs="Times New Roman"/>
          <w:spacing w:val="-6"/>
        </w:rPr>
        <w:t xml:space="preserve"> </w:t>
      </w:r>
      <w:r w:rsidRPr="00C77F95">
        <w:rPr>
          <w:rFonts w:ascii="Times New Roman" w:hAnsi="Times New Roman" w:cs="Times New Roman"/>
        </w:rPr>
        <w:t>el</w:t>
      </w:r>
      <w:r w:rsidRPr="00C77F95">
        <w:rPr>
          <w:rFonts w:ascii="Times New Roman" w:hAnsi="Times New Roman" w:cs="Times New Roman"/>
          <w:spacing w:val="-7"/>
        </w:rPr>
        <w:t xml:space="preserve"> </w:t>
      </w:r>
      <w:r w:rsidRPr="00C77F95">
        <w:rPr>
          <w:rFonts w:ascii="Times New Roman" w:hAnsi="Times New Roman" w:cs="Times New Roman"/>
        </w:rPr>
        <w:t>patrimonio</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fideicomisos</w:t>
      </w:r>
      <w:r w:rsidRPr="00C77F95">
        <w:rPr>
          <w:rFonts w:ascii="Times New Roman" w:hAnsi="Times New Roman" w:cs="Times New Roman"/>
          <w:spacing w:val="-7"/>
        </w:rPr>
        <w:t xml:space="preserve"> </w:t>
      </w:r>
      <w:r w:rsidRPr="00C77F95">
        <w:rPr>
          <w:rFonts w:ascii="Times New Roman" w:hAnsi="Times New Roman" w:cs="Times New Roman"/>
        </w:rPr>
        <w:t>con</w:t>
      </w:r>
      <w:r w:rsidRPr="00C77F95">
        <w:rPr>
          <w:rFonts w:ascii="Times New Roman" w:hAnsi="Times New Roman" w:cs="Times New Roman"/>
          <w:spacing w:val="-6"/>
        </w:rPr>
        <w:t xml:space="preserve"> </w:t>
      </w:r>
      <w:r w:rsidRPr="00C77F95">
        <w:rPr>
          <w:rFonts w:ascii="Times New Roman" w:hAnsi="Times New Roman" w:cs="Times New Roman"/>
        </w:rPr>
        <w:t>recursos</w:t>
      </w:r>
      <w:r w:rsidRPr="00C77F95">
        <w:rPr>
          <w:rFonts w:ascii="Times New Roman" w:hAnsi="Times New Roman" w:cs="Times New Roman"/>
          <w:spacing w:val="-7"/>
        </w:rPr>
        <w:t xml:space="preserve"> </w:t>
      </w:r>
      <w:r w:rsidRPr="00C77F95">
        <w:rPr>
          <w:rFonts w:ascii="Times New Roman" w:hAnsi="Times New Roman" w:cs="Times New Roman"/>
        </w:rPr>
        <w:t>públicos</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participar en el capital social de las empresas, con autorización del Ejecutivo del Estado, emitida por la Secretaría de Planeación y Finanzas en los términos de las disposiciones</w:t>
      </w:r>
      <w:r w:rsidRPr="00C77F95">
        <w:rPr>
          <w:rFonts w:ascii="Times New Roman" w:hAnsi="Times New Roman" w:cs="Times New Roman"/>
          <w:spacing w:val="-18"/>
        </w:rPr>
        <w:t xml:space="preserve"> </w:t>
      </w:r>
      <w:r w:rsidRPr="00C77F95">
        <w:rPr>
          <w:rFonts w:ascii="Times New Roman" w:hAnsi="Times New Roman" w:cs="Times New Roman"/>
        </w:rPr>
        <w:t>aplicables.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1"/>
        <w:rPr>
          <w:rFonts w:ascii="Times New Roman" w:hAnsi="Times New Roman" w:cs="Times New Roman"/>
        </w:rPr>
      </w:pPr>
      <w:r w:rsidRPr="00C77F95">
        <w:rPr>
          <w:rFonts w:ascii="Times New Roman" w:hAnsi="Times New Roman" w:cs="Times New Roman"/>
        </w:rPr>
        <w:t>Sólo</w:t>
      </w:r>
      <w:r w:rsidRPr="00C77F95">
        <w:rPr>
          <w:rFonts w:ascii="Times New Roman" w:hAnsi="Times New Roman" w:cs="Times New Roman"/>
          <w:spacing w:val="-12"/>
        </w:rPr>
        <w:t xml:space="preserve"> </w:t>
      </w:r>
      <w:r w:rsidRPr="00C77F95">
        <w:rPr>
          <w:rFonts w:ascii="Times New Roman" w:hAnsi="Times New Roman" w:cs="Times New Roman"/>
        </w:rPr>
        <w:t>se</w:t>
      </w:r>
      <w:r w:rsidRPr="00C77F95">
        <w:rPr>
          <w:rFonts w:ascii="Times New Roman" w:hAnsi="Times New Roman" w:cs="Times New Roman"/>
          <w:spacing w:val="-12"/>
        </w:rPr>
        <w:t xml:space="preserve"> </w:t>
      </w:r>
      <w:r w:rsidRPr="00C77F95">
        <w:rPr>
          <w:rFonts w:ascii="Times New Roman" w:hAnsi="Times New Roman" w:cs="Times New Roman"/>
        </w:rPr>
        <w:t>podrán</w:t>
      </w:r>
      <w:r w:rsidRPr="00C77F95">
        <w:rPr>
          <w:rFonts w:ascii="Times New Roman" w:hAnsi="Times New Roman" w:cs="Times New Roman"/>
          <w:spacing w:val="-13"/>
        </w:rPr>
        <w:t xml:space="preserve"> </w:t>
      </w:r>
      <w:r w:rsidRPr="00C77F95">
        <w:rPr>
          <w:rFonts w:ascii="Times New Roman" w:hAnsi="Times New Roman" w:cs="Times New Roman"/>
        </w:rPr>
        <w:t>otorgar</w:t>
      </w:r>
      <w:r w:rsidRPr="00C77F95">
        <w:rPr>
          <w:rFonts w:ascii="Times New Roman" w:hAnsi="Times New Roman" w:cs="Times New Roman"/>
          <w:spacing w:val="-12"/>
        </w:rPr>
        <w:t xml:space="preserve"> </w:t>
      </w:r>
      <w:r w:rsidRPr="00C77F95">
        <w:rPr>
          <w:rFonts w:ascii="Times New Roman" w:hAnsi="Times New Roman" w:cs="Times New Roman"/>
        </w:rPr>
        <w:t>recursos</w:t>
      </w:r>
      <w:r w:rsidRPr="00C77F95">
        <w:rPr>
          <w:rFonts w:ascii="Times New Roman" w:hAnsi="Times New Roman" w:cs="Times New Roman"/>
          <w:spacing w:val="-13"/>
        </w:rPr>
        <w:t xml:space="preserve"> </w:t>
      </w:r>
      <w:r w:rsidRPr="00C77F95">
        <w:rPr>
          <w:rFonts w:ascii="Times New Roman" w:hAnsi="Times New Roman" w:cs="Times New Roman"/>
        </w:rPr>
        <w:t>públicos</w:t>
      </w:r>
      <w:r w:rsidRPr="00C77F95">
        <w:rPr>
          <w:rFonts w:ascii="Times New Roman" w:hAnsi="Times New Roman" w:cs="Times New Roman"/>
          <w:spacing w:val="-13"/>
        </w:rPr>
        <w:t xml:space="preserve"> </w:t>
      </w:r>
      <w:r w:rsidRPr="00C77F95">
        <w:rPr>
          <w:rFonts w:ascii="Times New Roman" w:hAnsi="Times New Roman" w:cs="Times New Roman"/>
        </w:rPr>
        <w:t>a</w:t>
      </w:r>
      <w:r w:rsidRPr="00C77F95">
        <w:rPr>
          <w:rFonts w:ascii="Times New Roman" w:hAnsi="Times New Roman" w:cs="Times New Roman"/>
          <w:spacing w:val="-12"/>
        </w:rPr>
        <w:t xml:space="preserve"> </w:t>
      </w:r>
      <w:r w:rsidRPr="00C77F95">
        <w:rPr>
          <w:rFonts w:ascii="Times New Roman" w:hAnsi="Times New Roman" w:cs="Times New Roman"/>
        </w:rPr>
        <w:t>Fideicomisos,</w:t>
      </w:r>
      <w:r w:rsidRPr="00C77F95">
        <w:rPr>
          <w:rFonts w:ascii="Times New Roman" w:hAnsi="Times New Roman" w:cs="Times New Roman"/>
          <w:spacing w:val="-10"/>
        </w:rPr>
        <w:t xml:space="preserve"> </w:t>
      </w:r>
      <w:r w:rsidRPr="00C77F95">
        <w:rPr>
          <w:rFonts w:ascii="Times New Roman" w:hAnsi="Times New Roman" w:cs="Times New Roman"/>
        </w:rPr>
        <w:t>mandatos</w:t>
      </w:r>
      <w:r w:rsidRPr="00C77F95">
        <w:rPr>
          <w:rFonts w:ascii="Times New Roman" w:hAnsi="Times New Roman" w:cs="Times New Roman"/>
          <w:spacing w:val="-11"/>
        </w:rPr>
        <w:t xml:space="preserve"> </w:t>
      </w:r>
      <w:r w:rsidRPr="00C77F95">
        <w:rPr>
          <w:rFonts w:ascii="Times New Roman" w:hAnsi="Times New Roman" w:cs="Times New Roman"/>
        </w:rPr>
        <w:t>y</w:t>
      </w:r>
      <w:r w:rsidRPr="00C77F95">
        <w:rPr>
          <w:rFonts w:ascii="Times New Roman" w:hAnsi="Times New Roman" w:cs="Times New Roman"/>
          <w:spacing w:val="-16"/>
        </w:rPr>
        <w:t xml:space="preserve"> </w:t>
      </w:r>
      <w:r w:rsidRPr="00C77F95">
        <w:rPr>
          <w:rFonts w:ascii="Times New Roman" w:hAnsi="Times New Roman" w:cs="Times New Roman"/>
        </w:rPr>
        <w:t>contratos</w:t>
      </w:r>
      <w:r w:rsidRPr="00C77F95">
        <w:rPr>
          <w:rFonts w:ascii="Times New Roman" w:hAnsi="Times New Roman" w:cs="Times New Roman"/>
          <w:spacing w:val="-13"/>
        </w:rPr>
        <w:t xml:space="preserve"> </w:t>
      </w:r>
      <w:r w:rsidRPr="00C77F95">
        <w:rPr>
          <w:rFonts w:ascii="Times New Roman" w:hAnsi="Times New Roman" w:cs="Times New Roman"/>
        </w:rPr>
        <w:t>análogos</w:t>
      </w:r>
      <w:r w:rsidRPr="00C77F95">
        <w:rPr>
          <w:rFonts w:ascii="Times New Roman" w:hAnsi="Times New Roman" w:cs="Times New Roman"/>
          <w:spacing w:val="-13"/>
        </w:rPr>
        <w:t xml:space="preserve"> </w:t>
      </w:r>
      <w:r w:rsidRPr="00C77F95">
        <w:rPr>
          <w:rFonts w:ascii="Times New Roman" w:hAnsi="Times New Roman" w:cs="Times New Roman"/>
        </w:rPr>
        <w:t>a</w:t>
      </w:r>
      <w:r w:rsidRPr="00C77F95">
        <w:rPr>
          <w:rFonts w:ascii="Times New Roman" w:hAnsi="Times New Roman" w:cs="Times New Roman"/>
          <w:spacing w:val="-12"/>
        </w:rPr>
        <w:t xml:space="preserve"> </w:t>
      </w:r>
      <w:r w:rsidRPr="00C77F95">
        <w:rPr>
          <w:rFonts w:ascii="Times New Roman" w:hAnsi="Times New Roman" w:cs="Times New Roman"/>
        </w:rPr>
        <w:t>través</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las</w:t>
      </w:r>
      <w:r w:rsidRPr="00C77F95">
        <w:rPr>
          <w:rFonts w:ascii="Times New Roman" w:hAnsi="Times New Roman" w:cs="Times New Roman"/>
          <w:spacing w:val="-13"/>
        </w:rPr>
        <w:t xml:space="preserve"> </w:t>
      </w:r>
      <w:r w:rsidRPr="00C77F95">
        <w:rPr>
          <w:rFonts w:ascii="Times New Roman" w:hAnsi="Times New Roman" w:cs="Times New Roman"/>
        </w:rPr>
        <w:t>partidas</w:t>
      </w:r>
      <w:r w:rsidRPr="00C77F95">
        <w:rPr>
          <w:rFonts w:ascii="Times New Roman" w:hAnsi="Times New Roman" w:cs="Times New Roman"/>
          <w:spacing w:val="-13"/>
        </w:rPr>
        <w:t xml:space="preserve"> </w:t>
      </w:r>
      <w:r w:rsidRPr="00C77F95">
        <w:rPr>
          <w:rFonts w:ascii="Times New Roman" w:hAnsi="Times New Roman" w:cs="Times New Roman"/>
        </w:rPr>
        <w:t>específicas que para tales fines prevé el clasificador por objeto del gasto, con autorización de sus Titulares y en los términos de las respectivas reglas de operación tratándose de subsidios, siempre y cuando estén previstos en su presupuesto y se haya dado cumplimiento a lo dispuesto en este</w:t>
      </w:r>
      <w:r w:rsidRPr="00C77F95">
        <w:rPr>
          <w:rFonts w:ascii="Times New Roman" w:hAnsi="Times New Roman" w:cs="Times New Roman"/>
          <w:spacing w:val="-15"/>
        </w:rPr>
        <w:t xml:space="preserve"> </w:t>
      </w:r>
      <w:r w:rsidRPr="00C77F95">
        <w:rPr>
          <w:rFonts w:ascii="Times New Roman" w:hAnsi="Times New Roman" w:cs="Times New Roman"/>
        </w:rPr>
        <w:t>artículo.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9"/>
        <w:rPr>
          <w:rFonts w:ascii="Times New Roman" w:hAnsi="Times New Roman" w:cs="Times New Roman"/>
        </w:rPr>
      </w:pPr>
      <w:r w:rsidRPr="00C77F95">
        <w:rPr>
          <w:rFonts w:ascii="Times New Roman" w:hAnsi="Times New Roman" w:cs="Times New Roman"/>
        </w:rPr>
        <w:t>Los fideicomisos se sujetarán, en lo conducente, a lo dispuesto en la Ley de las Entidades Paraestatales del Estado de Tlaxcala.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5"/>
        <w:rPr>
          <w:rFonts w:ascii="Times New Roman" w:hAnsi="Times New Roman" w:cs="Times New Roman"/>
        </w:rPr>
      </w:pPr>
      <w:r w:rsidRPr="00C77F95">
        <w:rPr>
          <w:rFonts w:ascii="Times New Roman" w:hAnsi="Times New Roman" w:cs="Times New Roman"/>
          <w:b w:val="0"/>
        </w:rPr>
        <w:t xml:space="preserve">ARTÍCULO 131. </w:t>
      </w:r>
      <w:r w:rsidRPr="00C77F95">
        <w:rPr>
          <w:rFonts w:ascii="Times New Roman" w:hAnsi="Times New Roman" w:cs="Times New Roman"/>
        </w:rPr>
        <w:t>Tratándose de recursos federales cuyo destino sea su transmisión al patrimonio fideicomitido, el procedimiento respectivo se realizará por conducto de la coordinadora del sector, o en su defecto, a través del fideicomitente.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6"/>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5"/>
        </w:rPr>
        <w:t xml:space="preserve"> </w:t>
      </w:r>
      <w:r w:rsidRPr="00C77F95">
        <w:rPr>
          <w:rFonts w:ascii="Times New Roman" w:hAnsi="Times New Roman" w:cs="Times New Roman"/>
          <w:b w:val="0"/>
        </w:rPr>
        <w:t>132.</w:t>
      </w:r>
      <w:r w:rsidRPr="00C77F95">
        <w:rPr>
          <w:rFonts w:ascii="Times New Roman" w:hAnsi="Times New Roman" w:cs="Times New Roman"/>
          <w:b w:val="0"/>
          <w:spacing w:val="-4"/>
        </w:rPr>
        <w:t xml:space="preserve"> </w:t>
      </w:r>
      <w:r w:rsidRPr="00C77F95">
        <w:rPr>
          <w:rFonts w:ascii="Times New Roman" w:hAnsi="Times New Roman" w:cs="Times New Roman"/>
        </w:rPr>
        <w:t>En</w:t>
      </w:r>
      <w:r w:rsidRPr="00C77F95">
        <w:rPr>
          <w:rFonts w:ascii="Times New Roman" w:hAnsi="Times New Roman" w:cs="Times New Roman"/>
          <w:spacing w:val="-7"/>
        </w:rPr>
        <w:t xml:space="preserve"> </w:t>
      </w:r>
      <w:r w:rsidRPr="00C77F95">
        <w:rPr>
          <w:rFonts w:ascii="Times New Roman" w:hAnsi="Times New Roman" w:cs="Times New Roman"/>
        </w:rPr>
        <w:t>aquellos</w:t>
      </w:r>
      <w:r w:rsidRPr="00C77F95">
        <w:rPr>
          <w:rFonts w:ascii="Times New Roman" w:hAnsi="Times New Roman" w:cs="Times New Roman"/>
          <w:spacing w:val="-6"/>
        </w:rPr>
        <w:t xml:space="preserve"> </w:t>
      </w:r>
      <w:r w:rsidRPr="00C77F95">
        <w:rPr>
          <w:rFonts w:ascii="Times New Roman" w:hAnsi="Times New Roman" w:cs="Times New Roman"/>
        </w:rPr>
        <w:t>fideicomisos</w:t>
      </w:r>
      <w:r w:rsidRPr="00C77F95">
        <w:rPr>
          <w:rFonts w:ascii="Times New Roman" w:hAnsi="Times New Roman" w:cs="Times New Roman"/>
          <w:spacing w:val="-6"/>
        </w:rPr>
        <w:t xml:space="preserve"> </w:t>
      </w:r>
      <w:r w:rsidRPr="00C77F95">
        <w:rPr>
          <w:rFonts w:ascii="Times New Roman" w:hAnsi="Times New Roman" w:cs="Times New Roman"/>
        </w:rPr>
        <w:t>en</w:t>
      </w:r>
      <w:r w:rsidRPr="00C77F95">
        <w:rPr>
          <w:rFonts w:ascii="Times New Roman" w:hAnsi="Times New Roman" w:cs="Times New Roman"/>
          <w:spacing w:val="-6"/>
        </w:rPr>
        <w:t xml:space="preserve"> </w:t>
      </w:r>
      <w:r w:rsidRPr="00C77F95">
        <w:rPr>
          <w:rFonts w:ascii="Times New Roman" w:hAnsi="Times New Roman" w:cs="Times New Roman"/>
        </w:rPr>
        <w:t>los</w:t>
      </w:r>
      <w:r w:rsidRPr="00C77F95">
        <w:rPr>
          <w:rFonts w:ascii="Times New Roman" w:hAnsi="Times New Roman" w:cs="Times New Roman"/>
          <w:spacing w:val="-6"/>
        </w:rPr>
        <w:t xml:space="preserve"> </w:t>
      </w:r>
      <w:r w:rsidRPr="00C77F95">
        <w:rPr>
          <w:rFonts w:ascii="Times New Roman" w:hAnsi="Times New Roman" w:cs="Times New Roman"/>
        </w:rPr>
        <w:t>que</w:t>
      </w:r>
      <w:r w:rsidRPr="00C77F95">
        <w:rPr>
          <w:rFonts w:ascii="Times New Roman" w:hAnsi="Times New Roman" w:cs="Times New Roman"/>
          <w:spacing w:val="-3"/>
        </w:rPr>
        <w:t xml:space="preserve"> </w:t>
      </w:r>
      <w:r w:rsidRPr="00C77F95">
        <w:rPr>
          <w:rFonts w:ascii="Times New Roman" w:hAnsi="Times New Roman" w:cs="Times New Roman"/>
        </w:rPr>
        <w:t>se</w:t>
      </w:r>
      <w:r w:rsidRPr="00C77F95">
        <w:rPr>
          <w:rFonts w:ascii="Times New Roman" w:hAnsi="Times New Roman" w:cs="Times New Roman"/>
          <w:spacing w:val="-5"/>
        </w:rPr>
        <w:t xml:space="preserve"> </w:t>
      </w:r>
      <w:r w:rsidRPr="00C77F95">
        <w:rPr>
          <w:rFonts w:ascii="Times New Roman" w:hAnsi="Times New Roman" w:cs="Times New Roman"/>
        </w:rPr>
        <w:t>involucren</w:t>
      </w:r>
      <w:r w:rsidRPr="00C77F95">
        <w:rPr>
          <w:rFonts w:ascii="Times New Roman" w:hAnsi="Times New Roman" w:cs="Times New Roman"/>
          <w:spacing w:val="-7"/>
        </w:rPr>
        <w:t xml:space="preserve"> </w:t>
      </w:r>
      <w:r w:rsidRPr="00C77F95">
        <w:rPr>
          <w:rFonts w:ascii="Times New Roman" w:hAnsi="Times New Roman" w:cs="Times New Roman"/>
        </w:rPr>
        <w:t>recursos</w:t>
      </w:r>
      <w:r w:rsidRPr="00C77F95">
        <w:rPr>
          <w:rFonts w:ascii="Times New Roman" w:hAnsi="Times New Roman" w:cs="Times New Roman"/>
          <w:spacing w:val="-6"/>
        </w:rPr>
        <w:t xml:space="preserve"> </w:t>
      </w:r>
      <w:r w:rsidRPr="00C77F95">
        <w:rPr>
          <w:rFonts w:ascii="Times New Roman" w:hAnsi="Times New Roman" w:cs="Times New Roman"/>
        </w:rPr>
        <w:t>públicos</w:t>
      </w:r>
      <w:r w:rsidRPr="00C77F95">
        <w:rPr>
          <w:rFonts w:ascii="Times New Roman" w:hAnsi="Times New Roman" w:cs="Times New Roman"/>
          <w:spacing w:val="-6"/>
        </w:rPr>
        <w:t xml:space="preserve"> </w:t>
      </w:r>
      <w:r w:rsidRPr="00C77F95">
        <w:rPr>
          <w:rFonts w:ascii="Times New Roman" w:hAnsi="Times New Roman" w:cs="Times New Roman"/>
        </w:rPr>
        <w:t>estatales,</w:t>
      </w:r>
      <w:r w:rsidRPr="00C77F95">
        <w:rPr>
          <w:rFonts w:ascii="Times New Roman" w:hAnsi="Times New Roman" w:cs="Times New Roman"/>
          <w:spacing w:val="-5"/>
        </w:rPr>
        <w:t xml:space="preserve"> </w:t>
      </w:r>
      <w:r w:rsidRPr="00C77F95">
        <w:rPr>
          <w:rFonts w:ascii="Times New Roman" w:hAnsi="Times New Roman" w:cs="Times New Roman"/>
        </w:rPr>
        <w:t>se</w:t>
      </w:r>
      <w:r w:rsidRPr="00C77F95">
        <w:rPr>
          <w:rFonts w:ascii="Times New Roman" w:hAnsi="Times New Roman" w:cs="Times New Roman"/>
          <w:spacing w:val="-5"/>
        </w:rPr>
        <w:t xml:space="preserve"> </w:t>
      </w:r>
      <w:r w:rsidRPr="00C77F95">
        <w:rPr>
          <w:rFonts w:ascii="Times New Roman" w:hAnsi="Times New Roman" w:cs="Times New Roman"/>
        </w:rPr>
        <w:t>deberá</w:t>
      </w:r>
      <w:r w:rsidRPr="00C77F95">
        <w:rPr>
          <w:rFonts w:ascii="Times New Roman" w:hAnsi="Times New Roman" w:cs="Times New Roman"/>
          <w:spacing w:val="-5"/>
        </w:rPr>
        <w:t xml:space="preserve"> </w:t>
      </w:r>
      <w:r w:rsidRPr="00C77F95">
        <w:rPr>
          <w:rFonts w:ascii="Times New Roman" w:hAnsi="Times New Roman" w:cs="Times New Roman"/>
        </w:rPr>
        <w:t>establecer</w:t>
      </w:r>
      <w:r w:rsidRPr="00C77F95">
        <w:rPr>
          <w:rFonts w:ascii="Times New Roman" w:hAnsi="Times New Roman" w:cs="Times New Roman"/>
          <w:spacing w:val="-5"/>
        </w:rPr>
        <w:t xml:space="preserve"> </w:t>
      </w:r>
      <w:r w:rsidRPr="00C77F95">
        <w:rPr>
          <w:rFonts w:ascii="Times New Roman" w:hAnsi="Times New Roman" w:cs="Times New Roman"/>
        </w:rPr>
        <w:t>una subcuenta específica, con el objeto de diferenciarlos del resto de las demás aportaciones. La Secretaría de Planeación y Finanzas llevará el registro y control de los fideicomisos en los que participe el Gobierno del</w:t>
      </w:r>
      <w:r w:rsidRPr="00C77F95">
        <w:rPr>
          <w:rFonts w:ascii="Times New Roman" w:hAnsi="Times New Roman" w:cs="Times New Roman"/>
          <w:spacing w:val="-25"/>
        </w:rPr>
        <w:t xml:space="preserve"> </w:t>
      </w:r>
      <w:r w:rsidRPr="00C77F95">
        <w:rPr>
          <w:rFonts w:ascii="Times New Roman" w:hAnsi="Times New Roman" w:cs="Times New Roman"/>
        </w:rPr>
        <w:t>Estado.</w:t>
      </w:r>
    </w:p>
    <w:p w:rsidR="001D5FE1" w:rsidRPr="00C77F95" w:rsidRDefault="001D5FE1" w:rsidP="001D5FE1">
      <w:pPr>
        <w:pStyle w:val="Textoindependiente"/>
        <w:spacing w:before="1"/>
        <w:ind w:left="118" w:right="116"/>
        <w:rPr>
          <w:rFonts w:ascii="Times New Roman" w:hAnsi="Times New Roman" w:cs="Times New Roman"/>
        </w:rPr>
      </w:pP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09"/>
        <w:rPr>
          <w:rFonts w:ascii="Times New Roman" w:hAnsi="Times New Roman" w:cs="Times New Roman"/>
        </w:rPr>
      </w:pPr>
      <w:r w:rsidRPr="00C77F95">
        <w:rPr>
          <w:rFonts w:ascii="Times New Roman" w:hAnsi="Times New Roman" w:cs="Times New Roman"/>
        </w:rPr>
        <w:t>Los fideicomisos, a través de su Comité Técnico, deberán informar trimestralmente a la Secretaría de Planeación y Finanzas, dentro de los treinta días siguientes a cada trimestre, el saldo de la</w:t>
      </w:r>
      <w:r w:rsidRPr="00C77F95">
        <w:rPr>
          <w:rFonts w:ascii="Times New Roman" w:hAnsi="Times New Roman" w:cs="Times New Roman"/>
          <w:spacing w:val="-4"/>
        </w:rPr>
        <w:t xml:space="preserve"> </w:t>
      </w:r>
      <w:r w:rsidRPr="00C77F95">
        <w:rPr>
          <w:rFonts w:ascii="Times New Roman" w:hAnsi="Times New Roman" w:cs="Times New Roman"/>
        </w:rPr>
        <w:t>subcuenta</w:t>
      </w:r>
      <w:r w:rsidRPr="00C77F95">
        <w:rPr>
          <w:rFonts w:ascii="Times New Roman" w:hAnsi="Times New Roman" w:cs="Times New Roman"/>
          <w:spacing w:val="-4"/>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que</w:t>
      </w:r>
      <w:r w:rsidRPr="00C77F95">
        <w:rPr>
          <w:rFonts w:ascii="Times New Roman" w:hAnsi="Times New Roman" w:cs="Times New Roman"/>
          <w:spacing w:val="-4"/>
        </w:rPr>
        <w:t xml:space="preserve"> </w:t>
      </w:r>
      <w:r w:rsidRPr="00C77F95">
        <w:rPr>
          <w:rFonts w:ascii="Times New Roman" w:hAnsi="Times New Roman" w:cs="Times New Roman"/>
        </w:rPr>
        <w:t>se</w:t>
      </w:r>
      <w:r w:rsidRPr="00C77F95">
        <w:rPr>
          <w:rFonts w:ascii="Times New Roman" w:hAnsi="Times New Roman" w:cs="Times New Roman"/>
          <w:spacing w:val="-4"/>
        </w:rPr>
        <w:t xml:space="preserve"> </w:t>
      </w:r>
      <w:r w:rsidRPr="00C77F95">
        <w:rPr>
          <w:rFonts w:ascii="Times New Roman" w:hAnsi="Times New Roman" w:cs="Times New Roman"/>
        </w:rPr>
        <w:t>refiere</w:t>
      </w:r>
      <w:r w:rsidRPr="00C77F95">
        <w:rPr>
          <w:rFonts w:ascii="Times New Roman" w:hAnsi="Times New Roman" w:cs="Times New Roman"/>
          <w:spacing w:val="-4"/>
        </w:rPr>
        <w:t xml:space="preserve"> </w:t>
      </w:r>
      <w:r w:rsidRPr="00C77F95">
        <w:rPr>
          <w:rFonts w:ascii="Times New Roman" w:hAnsi="Times New Roman" w:cs="Times New Roman"/>
        </w:rPr>
        <w:t>el</w:t>
      </w:r>
      <w:r w:rsidRPr="00C77F95">
        <w:rPr>
          <w:rFonts w:ascii="Times New Roman" w:hAnsi="Times New Roman" w:cs="Times New Roman"/>
          <w:spacing w:val="-4"/>
        </w:rPr>
        <w:t xml:space="preserve"> </w:t>
      </w:r>
      <w:r w:rsidRPr="00C77F95">
        <w:rPr>
          <w:rFonts w:ascii="Times New Roman" w:hAnsi="Times New Roman" w:cs="Times New Roman"/>
        </w:rPr>
        <w:t>párrafo</w:t>
      </w:r>
      <w:r w:rsidRPr="00C77F95">
        <w:rPr>
          <w:rFonts w:ascii="Times New Roman" w:hAnsi="Times New Roman" w:cs="Times New Roman"/>
          <w:spacing w:val="-3"/>
        </w:rPr>
        <w:t xml:space="preserve"> </w:t>
      </w:r>
      <w:r w:rsidRPr="00C77F95">
        <w:rPr>
          <w:rFonts w:ascii="Times New Roman" w:hAnsi="Times New Roman" w:cs="Times New Roman"/>
        </w:rPr>
        <w:t>anterior.</w:t>
      </w:r>
      <w:r w:rsidRPr="00C77F95">
        <w:rPr>
          <w:rFonts w:ascii="Times New Roman" w:hAnsi="Times New Roman" w:cs="Times New Roman"/>
          <w:spacing w:val="-4"/>
        </w:rPr>
        <w:t xml:space="preserve"> </w:t>
      </w:r>
      <w:r w:rsidRPr="00C77F95">
        <w:rPr>
          <w:rFonts w:ascii="Times New Roman" w:hAnsi="Times New Roman" w:cs="Times New Roman"/>
        </w:rPr>
        <w:t>Adicionalmente,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Secretaría</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Planeación</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Finanzas</w:t>
      </w:r>
      <w:r w:rsidRPr="00C77F95">
        <w:rPr>
          <w:rFonts w:ascii="Times New Roman" w:hAnsi="Times New Roman" w:cs="Times New Roman"/>
          <w:spacing w:val="-5"/>
        </w:rPr>
        <w:t xml:space="preserve"> </w:t>
      </w:r>
      <w:r w:rsidRPr="00C77F95">
        <w:rPr>
          <w:rFonts w:ascii="Times New Roman" w:hAnsi="Times New Roman" w:cs="Times New Roman"/>
        </w:rPr>
        <w:t>podrá</w:t>
      </w:r>
      <w:r w:rsidRPr="00C77F95">
        <w:rPr>
          <w:rFonts w:ascii="Times New Roman" w:hAnsi="Times New Roman" w:cs="Times New Roman"/>
          <w:spacing w:val="-4"/>
        </w:rPr>
        <w:t xml:space="preserve"> </w:t>
      </w:r>
      <w:r w:rsidRPr="00C77F95">
        <w:rPr>
          <w:rFonts w:ascii="Times New Roman" w:hAnsi="Times New Roman" w:cs="Times New Roman"/>
        </w:rPr>
        <w:t>solicitarles con la periodicidad que determine y bajo el plazo que establezca, la información jurídica, patrimonial o financiera que requiera, en los términos y condiciones de las disposiciones aplicables. En los contratos respectivos deberá pactarse expresamente tal</w:t>
      </w:r>
      <w:r w:rsidRPr="00C77F95">
        <w:rPr>
          <w:rFonts w:ascii="Times New Roman" w:hAnsi="Times New Roman" w:cs="Times New Roman"/>
          <w:spacing w:val="-12"/>
        </w:rPr>
        <w:t xml:space="preserve"> </w:t>
      </w:r>
      <w:r w:rsidRPr="00C77F95">
        <w:rPr>
          <w:rFonts w:ascii="Times New Roman" w:hAnsi="Times New Roman" w:cs="Times New Roman"/>
        </w:rPr>
        <w:t>previsión.</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2"/>
        <w:rPr>
          <w:rFonts w:ascii="Times New Roman" w:hAnsi="Times New Roman" w:cs="Times New Roman"/>
        </w:rPr>
      </w:pPr>
      <w:r w:rsidRPr="00C77F95">
        <w:rPr>
          <w:rFonts w:ascii="Times New Roman" w:hAnsi="Times New Roman" w:cs="Times New Roman"/>
        </w:rPr>
        <w:t>En caso de que exista compromiso del Municipio, o de los particulares con el Gobierno Estatal para otorgar sumas de recursos al patrimonio del fideicomiso y aquéllos que incumplan con la aportación de dichos recursos, con las reglas de operación</w:t>
      </w:r>
      <w:r w:rsidRPr="00C77F95">
        <w:rPr>
          <w:rFonts w:ascii="Times New Roman" w:hAnsi="Times New Roman" w:cs="Times New Roman"/>
          <w:spacing w:val="-11"/>
        </w:rPr>
        <w:t xml:space="preserve"> </w:t>
      </w:r>
      <w:r w:rsidRPr="00C77F95">
        <w:rPr>
          <w:rFonts w:ascii="Times New Roman" w:hAnsi="Times New Roman" w:cs="Times New Roman"/>
        </w:rPr>
        <w:t>del</w:t>
      </w:r>
      <w:r w:rsidRPr="00C77F95">
        <w:rPr>
          <w:rFonts w:ascii="Times New Roman" w:hAnsi="Times New Roman" w:cs="Times New Roman"/>
          <w:spacing w:val="-10"/>
        </w:rPr>
        <w:t xml:space="preserve"> </w:t>
      </w:r>
      <w:r w:rsidRPr="00C77F95">
        <w:rPr>
          <w:rFonts w:ascii="Times New Roman" w:hAnsi="Times New Roman" w:cs="Times New Roman"/>
        </w:rPr>
        <w:t>fideicomiso</w:t>
      </w:r>
      <w:r w:rsidRPr="00C77F95">
        <w:rPr>
          <w:rFonts w:ascii="Times New Roman" w:hAnsi="Times New Roman" w:cs="Times New Roman"/>
          <w:spacing w:val="-9"/>
        </w:rPr>
        <w:t xml:space="preserve"> </w:t>
      </w:r>
      <w:r w:rsidRPr="00C77F95">
        <w:rPr>
          <w:rFonts w:ascii="Times New Roman" w:hAnsi="Times New Roman" w:cs="Times New Roman"/>
        </w:rPr>
        <w:t>o</w:t>
      </w:r>
      <w:r w:rsidRPr="00C77F95">
        <w:rPr>
          <w:rFonts w:ascii="Times New Roman" w:hAnsi="Times New Roman" w:cs="Times New Roman"/>
          <w:spacing w:val="-9"/>
        </w:rPr>
        <w:t xml:space="preserve"> </w:t>
      </w:r>
      <w:r w:rsidRPr="00C77F95">
        <w:rPr>
          <w:rFonts w:ascii="Times New Roman" w:hAnsi="Times New Roman" w:cs="Times New Roman"/>
        </w:rPr>
        <w:t>del</w:t>
      </w:r>
      <w:r w:rsidRPr="00C77F95">
        <w:rPr>
          <w:rFonts w:ascii="Times New Roman" w:hAnsi="Times New Roman" w:cs="Times New Roman"/>
          <w:spacing w:val="-10"/>
        </w:rPr>
        <w:t xml:space="preserve"> </w:t>
      </w:r>
      <w:r w:rsidRPr="00C77F95">
        <w:rPr>
          <w:rFonts w:ascii="Times New Roman" w:hAnsi="Times New Roman" w:cs="Times New Roman"/>
        </w:rPr>
        <w:t>programa</w:t>
      </w:r>
      <w:r w:rsidRPr="00C77F95">
        <w:rPr>
          <w:rFonts w:ascii="Times New Roman" w:hAnsi="Times New Roman" w:cs="Times New Roman"/>
          <w:spacing w:val="-10"/>
        </w:rPr>
        <w:t xml:space="preserve"> </w:t>
      </w:r>
      <w:r w:rsidRPr="00C77F95">
        <w:rPr>
          <w:rFonts w:ascii="Times New Roman" w:hAnsi="Times New Roman" w:cs="Times New Roman"/>
        </w:rPr>
        <w:t>correspondiente,</w:t>
      </w:r>
      <w:r w:rsidRPr="00C77F95">
        <w:rPr>
          <w:rFonts w:ascii="Times New Roman" w:hAnsi="Times New Roman" w:cs="Times New Roman"/>
          <w:spacing w:val="-10"/>
        </w:rPr>
        <w:t xml:space="preserve"> </w:t>
      </w:r>
      <w:r w:rsidRPr="00C77F95">
        <w:rPr>
          <w:rFonts w:ascii="Times New Roman" w:hAnsi="Times New Roman" w:cs="Times New Roman"/>
        </w:rPr>
        <w:t>el</w:t>
      </w:r>
      <w:r w:rsidRPr="00C77F95">
        <w:rPr>
          <w:rFonts w:ascii="Times New Roman" w:hAnsi="Times New Roman" w:cs="Times New Roman"/>
          <w:spacing w:val="-8"/>
        </w:rPr>
        <w:t xml:space="preserve"> </w:t>
      </w:r>
      <w:r w:rsidRPr="00C77F95">
        <w:rPr>
          <w:rFonts w:ascii="Times New Roman" w:hAnsi="Times New Roman" w:cs="Times New Roman"/>
        </w:rPr>
        <w:t>Gobierno</w:t>
      </w:r>
      <w:r w:rsidRPr="00C77F95">
        <w:rPr>
          <w:rFonts w:ascii="Times New Roman" w:hAnsi="Times New Roman" w:cs="Times New Roman"/>
          <w:spacing w:val="-9"/>
        </w:rPr>
        <w:t xml:space="preserve"> </w:t>
      </w:r>
      <w:r w:rsidRPr="00C77F95">
        <w:rPr>
          <w:rFonts w:ascii="Times New Roman" w:hAnsi="Times New Roman" w:cs="Times New Roman"/>
        </w:rPr>
        <w:t>Estatal,</w:t>
      </w:r>
      <w:r w:rsidRPr="00C77F95">
        <w:rPr>
          <w:rFonts w:ascii="Times New Roman" w:hAnsi="Times New Roman" w:cs="Times New Roman"/>
          <w:spacing w:val="-10"/>
        </w:rPr>
        <w:t xml:space="preserve"> </w:t>
      </w:r>
      <w:r w:rsidRPr="00C77F95">
        <w:rPr>
          <w:rFonts w:ascii="Times New Roman" w:hAnsi="Times New Roman" w:cs="Times New Roman"/>
        </w:rPr>
        <w:t>por</w:t>
      </w:r>
      <w:r w:rsidRPr="00C77F95">
        <w:rPr>
          <w:rFonts w:ascii="Times New Roman" w:hAnsi="Times New Roman" w:cs="Times New Roman"/>
          <w:spacing w:val="-12"/>
        </w:rPr>
        <w:t xml:space="preserve"> </w:t>
      </w:r>
      <w:r w:rsidRPr="00C77F95">
        <w:rPr>
          <w:rFonts w:ascii="Times New Roman" w:hAnsi="Times New Roman" w:cs="Times New Roman"/>
        </w:rPr>
        <w:t>conducto</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la</w:t>
      </w:r>
      <w:r w:rsidRPr="00C77F95">
        <w:rPr>
          <w:rFonts w:ascii="Times New Roman" w:hAnsi="Times New Roman" w:cs="Times New Roman"/>
          <w:spacing w:val="-10"/>
        </w:rPr>
        <w:t xml:space="preserve"> </w:t>
      </w:r>
      <w:r w:rsidRPr="00C77F95">
        <w:rPr>
          <w:rFonts w:ascii="Times New Roman" w:hAnsi="Times New Roman" w:cs="Times New Roman"/>
        </w:rPr>
        <w:t>Dependencia</w:t>
      </w:r>
      <w:r w:rsidRPr="00C77F95">
        <w:rPr>
          <w:rFonts w:ascii="Times New Roman" w:hAnsi="Times New Roman" w:cs="Times New Roman"/>
          <w:spacing w:val="-10"/>
        </w:rPr>
        <w:t xml:space="preserve"> </w:t>
      </w:r>
      <w:r w:rsidRPr="00C77F95">
        <w:rPr>
          <w:rFonts w:ascii="Times New Roman" w:hAnsi="Times New Roman" w:cs="Times New Roman"/>
        </w:rPr>
        <w:t>o</w:t>
      </w:r>
      <w:r w:rsidRPr="00C77F95">
        <w:rPr>
          <w:rFonts w:ascii="Times New Roman" w:hAnsi="Times New Roman" w:cs="Times New Roman"/>
          <w:spacing w:val="-9"/>
        </w:rPr>
        <w:t xml:space="preserve"> </w:t>
      </w:r>
      <w:r w:rsidRPr="00C77F95">
        <w:rPr>
          <w:rFonts w:ascii="Times New Roman" w:hAnsi="Times New Roman" w:cs="Times New Roman"/>
        </w:rPr>
        <w:t>Entidad que coordine la operación del fideicomiso, podrá suspender las aportaciones</w:t>
      </w:r>
      <w:r w:rsidRPr="00C77F95">
        <w:rPr>
          <w:rFonts w:ascii="Times New Roman" w:hAnsi="Times New Roman" w:cs="Times New Roman"/>
          <w:spacing w:val="-28"/>
        </w:rPr>
        <w:t xml:space="preserve"> </w:t>
      </w:r>
      <w:r w:rsidRPr="00C77F95">
        <w:rPr>
          <w:rFonts w:ascii="Times New Roman" w:hAnsi="Times New Roman" w:cs="Times New Roman"/>
        </w:rPr>
        <w:t>subsecuentes.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3"/>
        </w:rPr>
        <w:t xml:space="preserve"> </w:t>
      </w:r>
      <w:r w:rsidRPr="00C77F95">
        <w:rPr>
          <w:rFonts w:ascii="Times New Roman" w:hAnsi="Times New Roman" w:cs="Times New Roman"/>
          <w:b w:val="0"/>
        </w:rPr>
        <w:t>133.</w:t>
      </w:r>
      <w:r w:rsidRPr="00C77F95">
        <w:rPr>
          <w:rFonts w:ascii="Times New Roman" w:hAnsi="Times New Roman" w:cs="Times New Roman"/>
          <w:b w:val="0"/>
          <w:spacing w:val="-2"/>
        </w:rPr>
        <w:t xml:space="preserve"> </w:t>
      </w:r>
      <w:r w:rsidRPr="00C77F95">
        <w:rPr>
          <w:rFonts w:ascii="Times New Roman" w:hAnsi="Times New Roman" w:cs="Times New Roman"/>
        </w:rPr>
        <w:t>Se</w:t>
      </w:r>
      <w:r w:rsidRPr="00C77F95">
        <w:rPr>
          <w:rFonts w:ascii="Times New Roman" w:hAnsi="Times New Roman" w:cs="Times New Roman"/>
          <w:spacing w:val="-3"/>
        </w:rPr>
        <w:t xml:space="preserve"> </w:t>
      </w:r>
      <w:r w:rsidRPr="00C77F95">
        <w:rPr>
          <w:rFonts w:ascii="Times New Roman" w:hAnsi="Times New Roman" w:cs="Times New Roman"/>
        </w:rPr>
        <w:t>prohíbe</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3"/>
        </w:rPr>
        <w:t xml:space="preserve"> </w:t>
      </w:r>
      <w:r w:rsidRPr="00C77F95">
        <w:rPr>
          <w:rFonts w:ascii="Times New Roman" w:hAnsi="Times New Roman" w:cs="Times New Roman"/>
        </w:rPr>
        <w:t>celebración</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fideicomisos,</w:t>
      </w:r>
      <w:r w:rsidRPr="00C77F95">
        <w:rPr>
          <w:rFonts w:ascii="Times New Roman" w:hAnsi="Times New Roman" w:cs="Times New Roman"/>
          <w:spacing w:val="-3"/>
        </w:rPr>
        <w:t xml:space="preserve"> </w:t>
      </w:r>
      <w:r w:rsidRPr="00C77F95">
        <w:rPr>
          <w:rFonts w:ascii="Times New Roman" w:hAnsi="Times New Roman" w:cs="Times New Roman"/>
        </w:rPr>
        <w:t>mandatos</w:t>
      </w:r>
      <w:r w:rsidRPr="00C77F95">
        <w:rPr>
          <w:rFonts w:ascii="Times New Roman" w:hAnsi="Times New Roman" w:cs="Times New Roman"/>
          <w:spacing w:val="-4"/>
        </w:rPr>
        <w:t xml:space="preserve"> </w:t>
      </w:r>
      <w:r w:rsidRPr="00C77F95">
        <w:rPr>
          <w:rFonts w:ascii="Times New Roman" w:hAnsi="Times New Roman" w:cs="Times New Roman"/>
        </w:rPr>
        <w:t>o</w:t>
      </w:r>
      <w:r w:rsidRPr="00C77F95">
        <w:rPr>
          <w:rFonts w:ascii="Times New Roman" w:hAnsi="Times New Roman" w:cs="Times New Roman"/>
          <w:spacing w:val="-2"/>
        </w:rPr>
        <w:t xml:space="preserve"> </w:t>
      </w:r>
      <w:r w:rsidRPr="00C77F95">
        <w:rPr>
          <w:rFonts w:ascii="Times New Roman" w:hAnsi="Times New Roman" w:cs="Times New Roman"/>
        </w:rPr>
        <w:t>contratos</w:t>
      </w:r>
      <w:r w:rsidRPr="00C77F95">
        <w:rPr>
          <w:rFonts w:ascii="Times New Roman" w:hAnsi="Times New Roman" w:cs="Times New Roman"/>
          <w:spacing w:val="-4"/>
        </w:rPr>
        <w:t xml:space="preserve"> </w:t>
      </w:r>
      <w:r w:rsidRPr="00C77F95">
        <w:rPr>
          <w:rFonts w:ascii="Times New Roman" w:hAnsi="Times New Roman" w:cs="Times New Roman"/>
        </w:rPr>
        <w:t>análogos,</w:t>
      </w:r>
      <w:r w:rsidRPr="00C77F95">
        <w:rPr>
          <w:rFonts w:ascii="Times New Roman" w:hAnsi="Times New Roman" w:cs="Times New Roman"/>
          <w:spacing w:val="-3"/>
        </w:rPr>
        <w:t xml:space="preserve"> </w:t>
      </w:r>
      <w:r w:rsidRPr="00C77F95">
        <w:rPr>
          <w:rFonts w:ascii="Times New Roman" w:hAnsi="Times New Roman" w:cs="Times New Roman"/>
        </w:rPr>
        <w:t>que</w:t>
      </w:r>
      <w:r w:rsidRPr="00C77F95">
        <w:rPr>
          <w:rFonts w:ascii="Times New Roman" w:hAnsi="Times New Roman" w:cs="Times New Roman"/>
          <w:spacing w:val="-3"/>
        </w:rPr>
        <w:t xml:space="preserve"> </w:t>
      </w:r>
      <w:r w:rsidRPr="00C77F95">
        <w:rPr>
          <w:rFonts w:ascii="Times New Roman" w:hAnsi="Times New Roman" w:cs="Times New Roman"/>
        </w:rPr>
        <w:t>tengan</w:t>
      </w:r>
      <w:r w:rsidRPr="00C77F95">
        <w:rPr>
          <w:rFonts w:ascii="Times New Roman" w:hAnsi="Times New Roman" w:cs="Times New Roman"/>
          <w:spacing w:val="-4"/>
        </w:rPr>
        <w:t xml:space="preserve"> </w:t>
      </w:r>
      <w:r w:rsidRPr="00C77F95">
        <w:rPr>
          <w:rFonts w:ascii="Times New Roman" w:hAnsi="Times New Roman" w:cs="Times New Roman"/>
        </w:rPr>
        <w:t>como</w:t>
      </w:r>
      <w:r w:rsidRPr="00C77F95">
        <w:rPr>
          <w:rFonts w:ascii="Times New Roman" w:hAnsi="Times New Roman" w:cs="Times New Roman"/>
          <w:spacing w:val="-2"/>
        </w:rPr>
        <w:t xml:space="preserve"> </w:t>
      </w:r>
      <w:r w:rsidRPr="00C77F95">
        <w:rPr>
          <w:rFonts w:ascii="Times New Roman" w:hAnsi="Times New Roman" w:cs="Times New Roman"/>
        </w:rPr>
        <w:t>propósito eludir la anualidad de este</w:t>
      </w:r>
      <w:r w:rsidRPr="00C77F95">
        <w:rPr>
          <w:rFonts w:ascii="Times New Roman" w:hAnsi="Times New Roman" w:cs="Times New Roman"/>
          <w:spacing w:val="-15"/>
        </w:rPr>
        <w:t xml:space="preserve"> </w:t>
      </w:r>
      <w:r w:rsidRPr="00C77F95">
        <w:rPr>
          <w:rFonts w:ascii="Times New Roman" w:hAnsi="Times New Roman" w:cs="Times New Roman"/>
        </w:rPr>
        <w:t>presupuesto.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5"/>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7"/>
        </w:rPr>
        <w:t xml:space="preserve"> </w:t>
      </w:r>
      <w:r w:rsidRPr="00C77F95">
        <w:rPr>
          <w:rFonts w:ascii="Times New Roman" w:hAnsi="Times New Roman" w:cs="Times New Roman"/>
          <w:b w:val="0"/>
        </w:rPr>
        <w:t>134.</w:t>
      </w:r>
      <w:r w:rsidRPr="00C77F95">
        <w:rPr>
          <w:rFonts w:ascii="Times New Roman" w:hAnsi="Times New Roman" w:cs="Times New Roman"/>
          <w:b w:val="0"/>
          <w:spacing w:val="-6"/>
        </w:rPr>
        <w:t xml:space="preserve"> </w:t>
      </w:r>
      <w:r w:rsidRPr="00C77F95">
        <w:rPr>
          <w:rFonts w:ascii="Times New Roman" w:hAnsi="Times New Roman" w:cs="Times New Roman"/>
        </w:rPr>
        <w:t>Las</w:t>
      </w:r>
      <w:r w:rsidRPr="00C77F95">
        <w:rPr>
          <w:rFonts w:ascii="Times New Roman" w:hAnsi="Times New Roman" w:cs="Times New Roman"/>
          <w:spacing w:val="-8"/>
        </w:rPr>
        <w:t xml:space="preserve"> </w:t>
      </w:r>
      <w:r w:rsidRPr="00C77F95">
        <w:rPr>
          <w:rFonts w:ascii="Times New Roman" w:hAnsi="Times New Roman" w:cs="Times New Roman"/>
        </w:rPr>
        <w:t>Dependencias</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11"/>
        </w:rPr>
        <w:t xml:space="preserve"> </w:t>
      </w:r>
      <w:r w:rsidRPr="00C77F95">
        <w:rPr>
          <w:rFonts w:ascii="Times New Roman" w:hAnsi="Times New Roman" w:cs="Times New Roman"/>
        </w:rPr>
        <w:t>Entidades</w:t>
      </w:r>
      <w:r w:rsidRPr="00C77F95">
        <w:rPr>
          <w:rFonts w:ascii="Times New Roman" w:hAnsi="Times New Roman" w:cs="Times New Roman"/>
          <w:spacing w:val="-8"/>
        </w:rPr>
        <w:t xml:space="preserve"> </w:t>
      </w:r>
      <w:r w:rsidRPr="00C77F95">
        <w:rPr>
          <w:rFonts w:ascii="Times New Roman" w:hAnsi="Times New Roman" w:cs="Times New Roman"/>
        </w:rPr>
        <w:t>que</w:t>
      </w:r>
      <w:r w:rsidRPr="00C77F95">
        <w:rPr>
          <w:rFonts w:ascii="Times New Roman" w:hAnsi="Times New Roman" w:cs="Times New Roman"/>
          <w:spacing w:val="-7"/>
        </w:rPr>
        <w:t xml:space="preserve"> </w:t>
      </w:r>
      <w:r w:rsidRPr="00C77F95">
        <w:rPr>
          <w:rFonts w:ascii="Times New Roman" w:hAnsi="Times New Roman" w:cs="Times New Roman"/>
        </w:rPr>
        <w:t>coordinen</w:t>
      </w:r>
      <w:r w:rsidRPr="00C77F95">
        <w:rPr>
          <w:rFonts w:ascii="Times New Roman" w:hAnsi="Times New Roman" w:cs="Times New Roman"/>
          <w:spacing w:val="-6"/>
        </w:rPr>
        <w:t xml:space="preserve"> </w:t>
      </w:r>
      <w:r w:rsidRPr="00C77F95">
        <w:rPr>
          <w:rFonts w:ascii="Times New Roman" w:hAnsi="Times New Roman" w:cs="Times New Roman"/>
        </w:rPr>
        <w:t>fideicomisos</w:t>
      </w:r>
      <w:r w:rsidRPr="00C77F95">
        <w:rPr>
          <w:rFonts w:ascii="Times New Roman" w:hAnsi="Times New Roman" w:cs="Times New Roman"/>
          <w:spacing w:val="-8"/>
        </w:rPr>
        <w:t xml:space="preserve"> </w:t>
      </w:r>
      <w:r w:rsidRPr="00C77F95">
        <w:rPr>
          <w:rFonts w:ascii="Times New Roman" w:hAnsi="Times New Roman" w:cs="Times New Roman"/>
        </w:rPr>
        <w:t>públicos</w:t>
      </w:r>
      <w:r w:rsidRPr="00C77F95">
        <w:rPr>
          <w:rFonts w:ascii="Times New Roman" w:hAnsi="Times New Roman" w:cs="Times New Roman"/>
          <w:spacing w:val="-8"/>
        </w:rPr>
        <w:t xml:space="preserve"> </w:t>
      </w:r>
      <w:r w:rsidRPr="00C77F95">
        <w:rPr>
          <w:rFonts w:ascii="Times New Roman" w:hAnsi="Times New Roman" w:cs="Times New Roman"/>
        </w:rPr>
        <w:t>con</w:t>
      </w:r>
      <w:r w:rsidRPr="00C77F95">
        <w:rPr>
          <w:rFonts w:ascii="Times New Roman" w:hAnsi="Times New Roman" w:cs="Times New Roman"/>
          <w:spacing w:val="-9"/>
        </w:rPr>
        <w:t xml:space="preserve"> </w:t>
      </w:r>
      <w:r w:rsidRPr="00C77F95">
        <w:rPr>
          <w:rFonts w:ascii="Times New Roman" w:hAnsi="Times New Roman" w:cs="Times New Roman"/>
        </w:rPr>
        <w:t>la</w:t>
      </w:r>
      <w:r w:rsidRPr="00C77F95">
        <w:rPr>
          <w:rFonts w:ascii="Times New Roman" w:hAnsi="Times New Roman" w:cs="Times New Roman"/>
          <w:spacing w:val="-8"/>
        </w:rPr>
        <w:t xml:space="preserve"> </w:t>
      </w:r>
      <w:r w:rsidRPr="00C77F95">
        <w:rPr>
          <w:rFonts w:ascii="Times New Roman" w:hAnsi="Times New Roman" w:cs="Times New Roman"/>
        </w:rPr>
        <w:t>participación</w:t>
      </w:r>
      <w:r w:rsidRPr="00C77F95">
        <w:rPr>
          <w:rFonts w:ascii="Times New Roman" w:hAnsi="Times New Roman" w:cs="Times New Roman"/>
          <w:spacing w:val="-9"/>
        </w:rPr>
        <w:t xml:space="preserve"> </w:t>
      </w:r>
      <w:r w:rsidRPr="00C77F95">
        <w:rPr>
          <w:rFonts w:ascii="Times New Roman" w:hAnsi="Times New Roman" w:cs="Times New Roman"/>
        </w:rPr>
        <w:t>del</w:t>
      </w:r>
      <w:r w:rsidRPr="00C77F95">
        <w:rPr>
          <w:rFonts w:ascii="Times New Roman" w:hAnsi="Times New Roman" w:cs="Times New Roman"/>
          <w:spacing w:val="-8"/>
        </w:rPr>
        <w:t xml:space="preserve"> </w:t>
      </w:r>
      <w:r w:rsidRPr="00C77F95">
        <w:rPr>
          <w:rFonts w:ascii="Times New Roman" w:hAnsi="Times New Roman" w:cs="Times New Roman"/>
        </w:rPr>
        <w:t>fiduciario, o que celebren mandatos o contratos análogos con cargo a sus presupuestos y se hayan aportado recursos a los mismos, serán los responsables de transparentar y rendir cuentas sobre el manejo de los recursos públicos otorgados, así como de proporcionar los informes que permitan su vigilancia y fiscalización. Asimismo, serán responsables de enviar oportunamente a la Secretaría de Planeación y Finanzas, la información correspondiente para la integración de los informes.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rPr>
        <w:t>Además, deberán incluir en los informes el avance en materia de extinción de fideicomisos públicos o actos análogos, incluyendo</w:t>
      </w:r>
      <w:r w:rsidRPr="00C77F95">
        <w:rPr>
          <w:rFonts w:ascii="Times New Roman" w:hAnsi="Times New Roman" w:cs="Times New Roman"/>
          <w:spacing w:val="-3"/>
        </w:rPr>
        <w:t xml:space="preserve"> </w:t>
      </w:r>
      <w:r w:rsidRPr="00C77F95">
        <w:rPr>
          <w:rFonts w:ascii="Times New Roman" w:hAnsi="Times New Roman" w:cs="Times New Roman"/>
        </w:rPr>
        <w:t>el</w:t>
      </w:r>
      <w:r w:rsidRPr="00C77F95">
        <w:rPr>
          <w:rFonts w:ascii="Times New Roman" w:hAnsi="Times New Roman" w:cs="Times New Roman"/>
          <w:spacing w:val="-2"/>
        </w:rPr>
        <w:t xml:space="preserve"> </w:t>
      </w:r>
      <w:r w:rsidRPr="00C77F95">
        <w:rPr>
          <w:rFonts w:ascii="Times New Roman" w:hAnsi="Times New Roman" w:cs="Times New Roman"/>
        </w:rPr>
        <w:t>monto</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recursos</w:t>
      </w:r>
      <w:r w:rsidRPr="00C77F95">
        <w:rPr>
          <w:rFonts w:ascii="Times New Roman" w:hAnsi="Times New Roman" w:cs="Times New Roman"/>
          <w:spacing w:val="-5"/>
        </w:rPr>
        <w:t xml:space="preserve"> </w:t>
      </w:r>
      <w:r w:rsidRPr="00C77F95">
        <w:rPr>
          <w:rFonts w:ascii="Times New Roman" w:hAnsi="Times New Roman" w:cs="Times New Roman"/>
        </w:rPr>
        <w:t>concentrados</w:t>
      </w:r>
      <w:r w:rsidRPr="00C77F95">
        <w:rPr>
          <w:rFonts w:ascii="Times New Roman" w:hAnsi="Times New Roman" w:cs="Times New Roman"/>
          <w:spacing w:val="-5"/>
        </w:rPr>
        <w:t xml:space="preserve"> </w:t>
      </w:r>
      <w:r w:rsidRPr="00C77F95">
        <w:rPr>
          <w:rFonts w:ascii="Times New Roman" w:hAnsi="Times New Roman" w:cs="Times New Roman"/>
        </w:rPr>
        <w:t>en</w:t>
      </w:r>
      <w:r w:rsidRPr="00C77F95">
        <w:rPr>
          <w:rFonts w:ascii="Times New Roman" w:hAnsi="Times New Roman" w:cs="Times New Roman"/>
          <w:spacing w:val="-3"/>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Secretaría</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Planeación</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Finanzas,</w:t>
      </w:r>
      <w:r w:rsidRPr="00C77F95">
        <w:rPr>
          <w:rFonts w:ascii="Times New Roman" w:hAnsi="Times New Roman" w:cs="Times New Roman"/>
          <w:spacing w:val="-4"/>
        </w:rPr>
        <w:t xml:space="preserve"> </w:t>
      </w:r>
      <w:r w:rsidRPr="00C77F95">
        <w:rPr>
          <w:rFonts w:ascii="Times New Roman" w:hAnsi="Times New Roman" w:cs="Times New Roman"/>
        </w:rPr>
        <w:t>así</w:t>
      </w:r>
      <w:r w:rsidRPr="00C77F95">
        <w:rPr>
          <w:rFonts w:ascii="Times New Roman" w:hAnsi="Times New Roman" w:cs="Times New Roman"/>
          <w:spacing w:val="-5"/>
        </w:rPr>
        <w:t xml:space="preserve"> </w:t>
      </w:r>
      <w:r w:rsidRPr="00C77F95">
        <w:rPr>
          <w:rFonts w:ascii="Times New Roman" w:hAnsi="Times New Roman" w:cs="Times New Roman"/>
        </w:rPr>
        <w:t>como</w:t>
      </w:r>
      <w:r w:rsidRPr="00C77F95">
        <w:rPr>
          <w:rFonts w:ascii="Times New Roman" w:hAnsi="Times New Roman" w:cs="Times New Roman"/>
          <w:spacing w:val="-3"/>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relación</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aquellos que se hubieren extinguido o terminado. De igual manera, incluirán el monto con el que se constituyan, en materia de ingresos, rendimientos financieros, egresos y</w:t>
      </w:r>
      <w:r w:rsidRPr="00C77F95">
        <w:rPr>
          <w:rFonts w:ascii="Times New Roman" w:hAnsi="Times New Roman" w:cs="Times New Roman"/>
          <w:spacing w:val="-21"/>
        </w:rPr>
        <w:t xml:space="preserve"> </w:t>
      </w:r>
      <w:r w:rsidRPr="00C77F95">
        <w:rPr>
          <w:rFonts w:ascii="Times New Roman" w:hAnsi="Times New Roman" w:cs="Times New Roman"/>
        </w:rPr>
        <w:t>disponibilidades.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La Contraloría del Ejecutivo evaluará y verificará los Fideicomisos e informará a la Secretaría de Planeación y Finanzas.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b w:val="0"/>
        </w:rPr>
        <w:t xml:space="preserve">ARTÍCULO 135. </w:t>
      </w:r>
      <w:r w:rsidRPr="00C77F95">
        <w:rPr>
          <w:rFonts w:ascii="Times New Roman" w:hAnsi="Times New Roman" w:cs="Times New Roman"/>
        </w:rPr>
        <w:t>Cuando en el contrato de los fideicomisos cuya extinción se promueva y no esté previsto un destino para</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remanentes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recursos</w:t>
      </w:r>
      <w:r w:rsidRPr="00C77F95">
        <w:rPr>
          <w:rFonts w:ascii="Times New Roman" w:hAnsi="Times New Roman" w:cs="Times New Roman"/>
          <w:spacing w:val="-5"/>
        </w:rPr>
        <w:t xml:space="preserve"> </w:t>
      </w:r>
      <w:r w:rsidRPr="00C77F95">
        <w:rPr>
          <w:rFonts w:ascii="Times New Roman" w:hAnsi="Times New Roman" w:cs="Times New Roman"/>
        </w:rPr>
        <w:t>públicos,</w:t>
      </w:r>
      <w:r w:rsidRPr="00C77F95">
        <w:rPr>
          <w:rFonts w:ascii="Times New Roman" w:hAnsi="Times New Roman" w:cs="Times New Roman"/>
          <w:spacing w:val="-2"/>
        </w:rPr>
        <w:t xml:space="preserve"> </w:t>
      </w:r>
      <w:r w:rsidRPr="00C77F95">
        <w:rPr>
          <w:rFonts w:ascii="Times New Roman" w:hAnsi="Times New Roman" w:cs="Times New Roman"/>
        </w:rPr>
        <w:t>se</w:t>
      </w:r>
      <w:r w:rsidRPr="00C77F95">
        <w:rPr>
          <w:rFonts w:ascii="Times New Roman" w:hAnsi="Times New Roman" w:cs="Times New Roman"/>
          <w:spacing w:val="-4"/>
        </w:rPr>
        <w:t xml:space="preserve"> </w:t>
      </w:r>
      <w:r w:rsidRPr="00C77F95">
        <w:rPr>
          <w:rFonts w:ascii="Times New Roman" w:hAnsi="Times New Roman" w:cs="Times New Roman"/>
        </w:rPr>
        <w:t>deberán</w:t>
      </w:r>
      <w:r w:rsidRPr="00C77F95">
        <w:rPr>
          <w:rFonts w:ascii="Times New Roman" w:hAnsi="Times New Roman" w:cs="Times New Roman"/>
          <w:spacing w:val="-5"/>
        </w:rPr>
        <w:t xml:space="preserve"> </w:t>
      </w:r>
      <w:r w:rsidRPr="00C77F95">
        <w:rPr>
          <w:rFonts w:ascii="Times New Roman" w:hAnsi="Times New Roman" w:cs="Times New Roman"/>
        </w:rPr>
        <w:t>concentrar</w:t>
      </w:r>
      <w:r w:rsidRPr="00C77F95">
        <w:rPr>
          <w:rFonts w:ascii="Times New Roman" w:hAnsi="Times New Roman" w:cs="Times New Roman"/>
          <w:spacing w:val="-3"/>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cuenta</w:t>
      </w:r>
      <w:r w:rsidRPr="00C77F95">
        <w:rPr>
          <w:rFonts w:ascii="Times New Roman" w:hAnsi="Times New Roman" w:cs="Times New Roman"/>
          <w:spacing w:val="-4"/>
        </w:rPr>
        <w:t xml:space="preserve"> </w:t>
      </w:r>
      <w:r w:rsidRPr="00C77F95">
        <w:rPr>
          <w:rFonts w:ascii="Times New Roman" w:hAnsi="Times New Roman" w:cs="Times New Roman"/>
        </w:rPr>
        <w:t>bancaria</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Secretaría</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Planeación</w:t>
      </w:r>
      <w:r w:rsidRPr="00C77F95">
        <w:rPr>
          <w:rFonts w:ascii="Times New Roman" w:hAnsi="Times New Roman" w:cs="Times New Roman"/>
          <w:spacing w:val="-3"/>
        </w:rPr>
        <w:t xml:space="preserve"> </w:t>
      </w:r>
      <w:r w:rsidRPr="00C77F95">
        <w:rPr>
          <w:rFonts w:ascii="Times New Roman" w:hAnsi="Times New Roman" w:cs="Times New Roman"/>
        </w:rPr>
        <w:t>y</w:t>
      </w: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rPr>
        <w:t>Finanzas y la institución fiduciaria deberá efectuar dicha concentración, aun cuando la formalización de la extinción no haya concluido.</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6"/>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6"/>
        </w:rPr>
        <w:t xml:space="preserve"> </w:t>
      </w:r>
      <w:r w:rsidRPr="00C77F95">
        <w:rPr>
          <w:rFonts w:ascii="Times New Roman" w:hAnsi="Times New Roman" w:cs="Times New Roman"/>
          <w:b w:val="0"/>
        </w:rPr>
        <w:t>136.</w:t>
      </w:r>
      <w:r w:rsidRPr="00C77F95">
        <w:rPr>
          <w:rFonts w:ascii="Times New Roman" w:hAnsi="Times New Roman" w:cs="Times New Roman"/>
          <w:b w:val="0"/>
          <w:spacing w:val="-5"/>
        </w:rPr>
        <w:t xml:space="preserve"> </w:t>
      </w:r>
      <w:r w:rsidRPr="00C77F95">
        <w:rPr>
          <w:rFonts w:ascii="Times New Roman" w:hAnsi="Times New Roman" w:cs="Times New Roman"/>
        </w:rPr>
        <w:t>En</w:t>
      </w:r>
      <w:r w:rsidRPr="00C77F95">
        <w:rPr>
          <w:rFonts w:ascii="Times New Roman" w:hAnsi="Times New Roman" w:cs="Times New Roman"/>
          <w:spacing w:val="-8"/>
        </w:rPr>
        <w:t xml:space="preserve"> </w:t>
      </w:r>
      <w:r w:rsidRPr="00C77F95">
        <w:rPr>
          <w:rFonts w:ascii="Times New Roman" w:hAnsi="Times New Roman" w:cs="Times New Roman"/>
        </w:rPr>
        <w:t>función</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disponibilidad</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recursos</w:t>
      </w:r>
      <w:r w:rsidRPr="00C77F95">
        <w:rPr>
          <w:rFonts w:ascii="Times New Roman" w:hAnsi="Times New Roman" w:cs="Times New Roman"/>
          <w:spacing w:val="-7"/>
        </w:rPr>
        <w:t xml:space="preserve"> </w:t>
      </w:r>
      <w:r w:rsidRPr="00C77F95">
        <w:rPr>
          <w:rFonts w:ascii="Times New Roman" w:hAnsi="Times New Roman" w:cs="Times New Roman"/>
        </w:rPr>
        <w:t>con</w:t>
      </w:r>
      <w:r w:rsidRPr="00C77F95">
        <w:rPr>
          <w:rFonts w:ascii="Times New Roman" w:hAnsi="Times New Roman" w:cs="Times New Roman"/>
          <w:spacing w:val="-8"/>
        </w:rPr>
        <w:t xml:space="preserve"> </w:t>
      </w:r>
      <w:r w:rsidRPr="00C77F95">
        <w:rPr>
          <w:rFonts w:ascii="Times New Roman" w:hAnsi="Times New Roman" w:cs="Times New Roman"/>
        </w:rPr>
        <w:t>que</w:t>
      </w:r>
      <w:r w:rsidRPr="00C77F95">
        <w:rPr>
          <w:rFonts w:ascii="Times New Roman" w:hAnsi="Times New Roman" w:cs="Times New Roman"/>
          <w:spacing w:val="-6"/>
        </w:rPr>
        <w:t xml:space="preserve"> </w:t>
      </w:r>
      <w:r w:rsidRPr="00C77F95">
        <w:rPr>
          <w:rFonts w:ascii="Times New Roman" w:hAnsi="Times New Roman" w:cs="Times New Roman"/>
        </w:rPr>
        <w:t>cuente</w:t>
      </w:r>
      <w:r w:rsidRPr="00C77F95">
        <w:rPr>
          <w:rFonts w:ascii="Times New Roman" w:hAnsi="Times New Roman" w:cs="Times New Roman"/>
          <w:spacing w:val="-7"/>
        </w:rPr>
        <w:t xml:space="preserve"> </w:t>
      </w:r>
      <w:r w:rsidRPr="00C77F95">
        <w:rPr>
          <w:rFonts w:ascii="Times New Roman" w:hAnsi="Times New Roman" w:cs="Times New Roman"/>
        </w:rPr>
        <w:t>el</w:t>
      </w:r>
      <w:r w:rsidRPr="00C77F95">
        <w:rPr>
          <w:rFonts w:ascii="Times New Roman" w:hAnsi="Times New Roman" w:cs="Times New Roman"/>
          <w:spacing w:val="-7"/>
        </w:rPr>
        <w:t xml:space="preserve"> </w:t>
      </w:r>
      <w:r w:rsidRPr="00C77F95">
        <w:rPr>
          <w:rFonts w:ascii="Times New Roman" w:hAnsi="Times New Roman" w:cs="Times New Roman"/>
        </w:rPr>
        <w:t>Gobierno</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7"/>
        </w:rPr>
        <w:t xml:space="preserve"> </w:t>
      </w:r>
      <w:r w:rsidRPr="00C77F95">
        <w:rPr>
          <w:rFonts w:ascii="Times New Roman" w:hAnsi="Times New Roman" w:cs="Times New Roman"/>
        </w:rPr>
        <w:t>Estado,</w:t>
      </w:r>
      <w:r w:rsidRPr="00C77F95">
        <w:rPr>
          <w:rFonts w:ascii="Times New Roman" w:hAnsi="Times New Roman" w:cs="Times New Roman"/>
          <w:spacing w:val="-6"/>
        </w:rPr>
        <w:t xml:space="preserve"> </w:t>
      </w:r>
      <w:r w:rsidRPr="00C77F95">
        <w:rPr>
          <w:rFonts w:ascii="Times New Roman" w:hAnsi="Times New Roman" w:cs="Times New Roman"/>
        </w:rPr>
        <w:t>el</w:t>
      </w:r>
      <w:r w:rsidRPr="00C77F95">
        <w:rPr>
          <w:rFonts w:ascii="Times New Roman" w:hAnsi="Times New Roman" w:cs="Times New Roman"/>
          <w:spacing w:val="-9"/>
        </w:rPr>
        <w:t xml:space="preserve"> </w:t>
      </w:r>
      <w:r w:rsidRPr="00C77F95">
        <w:rPr>
          <w:rFonts w:ascii="Times New Roman" w:hAnsi="Times New Roman" w:cs="Times New Roman"/>
        </w:rPr>
        <w:t>Titular</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7"/>
        </w:rPr>
        <w:t xml:space="preserve"> </w:t>
      </w:r>
      <w:r w:rsidRPr="00C77F95">
        <w:rPr>
          <w:rFonts w:ascii="Times New Roman" w:hAnsi="Times New Roman" w:cs="Times New Roman"/>
        </w:rPr>
        <w:t xml:space="preserve">Poder Ejecutivo, por conducto de la Secretaría </w:t>
      </w:r>
      <w:r w:rsidRPr="00C77F95">
        <w:rPr>
          <w:rFonts w:ascii="Times New Roman" w:hAnsi="Times New Roman" w:cs="Times New Roman"/>
          <w:spacing w:val="2"/>
        </w:rPr>
        <w:t xml:space="preserve">de </w:t>
      </w:r>
      <w:r w:rsidRPr="00C77F95">
        <w:rPr>
          <w:rFonts w:ascii="Times New Roman" w:hAnsi="Times New Roman" w:cs="Times New Roman"/>
        </w:rPr>
        <w:t>Planeación y Finanzas, autorizará la ministración, reducción, suspensión y en su</w:t>
      </w:r>
      <w:r w:rsidRPr="00C77F95">
        <w:rPr>
          <w:rFonts w:ascii="Times New Roman" w:hAnsi="Times New Roman" w:cs="Times New Roman"/>
          <w:spacing w:val="-4"/>
        </w:rPr>
        <w:t xml:space="preserve"> </w:t>
      </w:r>
      <w:r w:rsidRPr="00C77F95">
        <w:rPr>
          <w:rFonts w:ascii="Times New Roman" w:hAnsi="Times New Roman" w:cs="Times New Roman"/>
        </w:rPr>
        <w:t>caso,</w:t>
      </w:r>
      <w:r w:rsidRPr="00C77F95">
        <w:rPr>
          <w:rFonts w:ascii="Times New Roman" w:hAnsi="Times New Roman" w:cs="Times New Roman"/>
          <w:spacing w:val="-3"/>
        </w:rPr>
        <w:t xml:space="preserve"> </w:t>
      </w:r>
      <w:r w:rsidRPr="00C77F95">
        <w:rPr>
          <w:rFonts w:ascii="Times New Roman" w:hAnsi="Times New Roman" w:cs="Times New Roman"/>
        </w:rPr>
        <w:t>terminación</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las</w:t>
      </w:r>
      <w:r w:rsidRPr="00C77F95">
        <w:rPr>
          <w:rFonts w:ascii="Times New Roman" w:hAnsi="Times New Roman" w:cs="Times New Roman"/>
          <w:spacing w:val="-4"/>
        </w:rPr>
        <w:t xml:space="preserve"> </w:t>
      </w:r>
      <w:r w:rsidRPr="00C77F95">
        <w:rPr>
          <w:rFonts w:ascii="Times New Roman" w:hAnsi="Times New Roman" w:cs="Times New Roman"/>
        </w:rPr>
        <w:t>transferencias</w:t>
      </w:r>
      <w:r w:rsidRPr="00C77F95">
        <w:rPr>
          <w:rFonts w:ascii="Times New Roman" w:hAnsi="Times New Roman" w:cs="Times New Roman"/>
          <w:spacing w:val="-1"/>
        </w:rPr>
        <w:t xml:space="preserve"> </w:t>
      </w:r>
      <w:r w:rsidRPr="00C77F95">
        <w:rPr>
          <w:rFonts w:ascii="Times New Roman" w:hAnsi="Times New Roman" w:cs="Times New Roman"/>
        </w:rPr>
        <w:t>y</w:t>
      </w:r>
      <w:r w:rsidRPr="00C77F95">
        <w:rPr>
          <w:rFonts w:ascii="Times New Roman" w:hAnsi="Times New Roman" w:cs="Times New Roman"/>
          <w:spacing w:val="-4"/>
        </w:rPr>
        <w:t xml:space="preserve"> </w:t>
      </w:r>
      <w:r w:rsidRPr="00C77F95">
        <w:rPr>
          <w:rFonts w:ascii="Times New Roman" w:hAnsi="Times New Roman" w:cs="Times New Roman"/>
        </w:rPr>
        <w:t>subsidios</w:t>
      </w:r>
      <w:r w:rsidRPr="00C77F95">
        <w:rPr>
          <w:rFonts w:ascii="Times New Roman" w:hAnsi="Times New Roman" w:cs="Times New Roman"/>
          <w:spacing w:val="-4"/>
        </w:rPr>
        <w:t xml:space="preserve"> </w:t>
      </w:r>
      <w:r w:rsidRPr="00C77F95">
        <w:rPr>
          <w:rFonts w:ascii="Times New Roman" w:hAnsi="Times New Roman" w:cs="Times New Roman"/>
        </w:rPr>
        <w:t>con</w:t>
      </w:r>
      <w:r w:rsidRPr="00C77F95">
        <w:rPr>
          <w:rFonts w:ascii="Times New Roman" w:hAnsi="Times New Roman" w:cs="Times New Roman"/>
          <w:spacing w:val="-4"/>
        </w:rPr>
        <w:t xml:space="preserve"> </w:t>
      </w:r>
      <w:r w:rsidRPr="00C77F95">
        <w:rPr>
          <w:rFonts w:ascii="Times New Roman" w:hAnsi="Times New Roman" w:cs="Times New Roman"/>
        </w:rPr>
        <w:t>cargo</w:t>
      </w:r>
      <w:r w:rsidRPr="00C77F95">
        <w:rPr>
          <w:rFonts w:ascii="Times New Roman" w:hAnsi="Times New Roman" w:cs="Times New Roman"/>
          <w:spacing w:val="-2"/>
        </w:rPr>
        <w:t xml:space="preserve"> </w:t>
      </w:r>
      <w:r w:rsidRPr="00C77F95">
        <w:rPr>
          <w:rFonts w:ascii="Times New Roman" w:hAnsi="Times New Roman" w:cs="Times New Roman"/>
        </w:rPr>
        <w:t>al</w:t>
      </w:r>
      <w:r w:rsidRPr="00C77F95">
        <w:rPr>
          <w:rFonts w:ascii="Times New Roman" w:hAnsi="Times New Roman" w:cs="Times New Roman"/>
          <w:spacing w:val="-3"/>
        </w:rPr>
        <w:t xml:space="preserve"> </w:t>
      </w:r>
      <w:r w:rsidRPr="00C77F95">
        <w:rPr>
          <w:rFonts w:ascii="Times New Roman" w:hAnsi="Times New Roman" w:cs="Times New Roman"/>
        </w:rPr>
        <w:t>presupuesto</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los</w:t>
      </w:r>
      <w:r w:rsidRPr="00C77F95">
        <w:rPr>
          <w:rFonts w:ascii="Times New Roman" w:hAnsi="Times New Roman" w:cs="Times New Roman"/>
          <w:spacing w:val="-4"/>
        </w:rPr>
        <w:t xml:space="preserve"> </w:t>
      </w:r>
      <w:r w:rsidRPr="00C77F95">
        <w:rPr>
          <w:rFonts w:ascii="Times New Roman" w:hAnsi="Times New Roman" w:cs="Times New Roman"/>
        </w:rPr>
        <w:t>Entes</w:t>
      </w:r>
      <w:r w:rsidRPr="00C77F95">
        <w:rPr>
          <w:rFonts w:ascii="Times New Roman" w:hAnsi="Times New Roman" w:cs="Times New Roman"/>
          <w:spacing w:val="-4"/>
        </w:rPr>
        <w:t xml:space="preserve"> </w:t>
      </w:r>
      <w:r w:rsidRPr="00C77F95">
        <w:rPr>
          <w:rFonts w:ascii="Times New Roman" w:hAnsi="Times New Roman" w:cs="Times New Roman"/>
        </w:rPr>
        <w:t>Públicos.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1"/>
        <w:rPr>
          <w:rFonts w:ascii="Times New Roman" w:hAnsi="Times New Roman" w:cs="Times New Roman"/>
        </w:rPr>
      </w:pPr>
      <w:r w:rsidRPr="00C77F95">
        <w:rPr>
          <w:rFonts w:ascii="Times New Roman" w:hAnsi="Times New Roman" w:cs="Times New Roman"/>
          <w:b w:val="0"/>
        </w:rPr>
        <w:t xml:space="preserve">ARTÍCULO 137. </w:t>
      </w:r>
      <w:r w:rsidRPr="00C77F95">
        <w:rPr>
          <w:rFonts w:ascii="Times New Roman" w:hAnsi="Times New Roman" w:cs="Times New Roman"/>
        </w:rPr>
        <w:t>Los Titulares de las Dependencias y Entidades a los que se autorice la asignación de transferencias y subsidios</w:t>
      </w:r>
      <w:r w:rsidRPr="00C77F95">
        <w:rPr>
          <w:rFonts w:ascii="Times New Roman" w:hAnsi="Times New Roman" w:cs="Times New Roman"/>
          <w:spacing w:val="-6"/>
        </w:rPr>
        <w:t xml:space="preserve"> </w:t>
      </w:r>
      <w:r w:rsidRPr="00C77F95">
        <w:rPr>
          <w:rFonts w:ascii="Times New Roman" w:hAnsi="Times New Roman" w:cs="Times New Roman"/>
        </w:rPr>
        <w:t>con</w:t>
      </w:r>
      <w:r w:rsidRPr="00C77F95">
        <w:rPr>
          <w:rFonts w:ascii="Times New Roman" w:hAnsi="Times New Roman" w:cs="Times New Roman"/>
          <w:spacing w:val="-7"/>
        </w:rPr>
        <w:t xml:space="preserve"> </w:t>
      </w:r>
      <w:r w:rsidRPr="00C77F95">
        <w:rPr>
          <w:rFonts w:ascii="Times New Roman" w:hAnsi="Times New Roman" w:cs="Times New Roman"/>
        </w:rPr>
        <w:t>cargo</w:t>
      </w:r>
      <w:r w:rsidRPr="00C77F95">
        <w:rPr>
          <w:rFonts w:ascii="Times New Roman" w:hAnsi="Times New Roman" w:cs="Times New Roman"/>
          <w:spacing w:val="-4"/>
        </w:rPr>
        <w:t xml:space="preserve"> </w:t>
      </w:r>
      <w:r w:rsidRPr="00C77F95">
        <w:rPr>
          <w:rFonts w:ascii="Times New Roman" w:hAnsi="Times New Roman" w:cs="Times New Roman"/>
        </w:rPr>
        <w:t>al</w:t>
      </w:r>
      <w:r w:rsidRPr="00C77F95">
        <w:rPr>
          <w:rFonts w:ascii="Times New Roman" w:hAnsi="Times New Roman" w:cs="Times New Roman"/>
          <w:spacing w:val="-3"/>
        </w:rPr>
        <w:t xml:space="preserve"> </w:t>
      </w:r>
      <w:r w:rsidRPr="00C77F95">
        <w:rPr>
          <w:rFonts w:ascii="Times New Roman" w:hAnsi="Times New Roman" w:cs="Times New Roman"/>
        </w:rPr>
        <w:t>presupuesto,</w:t>
      </w:r>
      <w:r w:rsidRPr="00C77F95">
        <w:rPr>
          <w:rFonts w:ascii="Times New Roman" w:hAnsi="Times New Roman" w:cs="Times New Roman"/>
          <w:spacing w:val="-5"/>
        </w:rPr>
        <w:t xml:space="preserve"> </w:t>
      </w:r>
      <w:r w:rsidRPr="00C77F95">
        <w:rPr>
          <w:rFonts w:ascii="Times New Roman" w:hAnsi="Times New Roman" w:cs="Times New Roman"/>
        </w:rPr>
        <w:t>serán</w:t>
      </w:r>
      <w:r w:rsidRPr="00C77F95">
        <w:rPr>
          <w:rFonts w:ascii="Times New Roman" w:hAnsi="Times New Roman" w:cs="Times New Roman"/>
          <w:spacing w:val="-6"/>
        </w:rPr>
        <w:t xml:space="preserve"> </w:t>
      </w:r>
      <w:r w:rsidRPr="00C77F95">
        <w:rPr>
          <w:rFonts w:ascii="Times New Roman" w:hAnsi="Times New Roman" w:cs="Times New Roman"/>
        </w:rPr>
        <w:t>responsables</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su</w:t>
      </w:r>
      <w:r w:rsidRPr="00C77F95">
        <w:rPr>
          <w:rFonts w:ascii="Times New Roman" w:hAnsi="Times New Roman" w:cs="Times New Roman"/>
          <w:spacing w:val="-4"/>
        </w:rPr>
        <w:t xml:space="preserve"> </w:t>
      </w:r>
      <w:r w:rsidRPr="00C77F95">
        <w:rPr>
          <w:rFonts w:ascii="Times New Roman" w:hAnsi="Times New Roman" w:cs="Times New Roman"/>
        </w:rPr>
        <w:t>correcto</w:t>
      </w:r>
      <w:r w:rsidRPr="00C77F95">
        <w:rPr>
          <w:rFonts w:ascii="Times New Roman" w:hAnsi="Times New Roman" w:cs="Times New Roman"/>
          <w:spacing w:val="-5"/>
        </w:rPr>
        <w:t xml:space="preserve"> </w:t>
      </w:r>
      <w:r w:rsidRPr="00C77F95">
        <w:rPr>
          <w:rFonts w:ascii="Times New Roman" w:hAnsi="Times New Roman" w:cs="Times New Roman"/>
        </w:rPr>
        <w:t>registro,</w:t>
      </w:r>
      <w:r w:rsidRPr="00C77F95">
        <w:rPr>
          <w:rFonts w:ascii="Times New Roman" w:hAnsi="Times New Roman" w:cs="Times New Roman"/>
          <w:spacing w:val="-5"/>
        </w:rPr>
        <w:t xml:space="preserve"> </w:t>
      </w:r>
      <w:r w:rsidRPr="00C77F95">
        <w:rPr>
          <w:rFonts w:ascii="Times New Roman" w:hAnsi="Times New Roman" w:cs="Times New Roman"/>
        </w:rPr>
        <w:t>administración,</w:t>
      </w:r>
      <w:r w:rsidRPr="00C77F95">
        <w:rPr>
          <w:rFonts w:ascii="Times New Roman" w:hAnsi="Times New Roman" w:cs="Times New Roman"/>
          <w:spacing w:val="-5"/>
        </w:rPr>
        <w:t xml:space="preserve"> </w:t>
      </w:r>
      <w:r w:rsidRPr="00C77F95">
        <w:rPr>
          <w:rFonts w:ascii="Times New Roman" w:hAnsi="Times New Roman" w:cs="Times New Roman"/>
        </w:rPr>
        <w:t>aplicación,</w:t>
      </w:r>
      <w:r w:rsidRPr="00C77F95">
        <w:rPr>
          <w:rFonts w:ascii="Times New Roman" w:hAnsi="Times New Roman" w:cs="Times New Roman"/>
          <w:spacing w:val="-5"/>
        </w:rPr>
        <w:t xml:space="preserve"> </w:t>
      </w:r>
      <w:r w:rsidRPr="00C77F95">
        <w:rPr>
          <w:rFonts w:ascii="Times New Roman" w:hAnsi="Times New Roman" w:cs="Times New Roman"/>
        </w:rPr>
        <w:t>comprobación, información, rendición de cuentas y evaluación, hasta su conclusión, conforme a lo establecido en este presupuesto y las demás disposiciones</w:t>
      </w:r>
      <w:r w:rsidRPr="00C77F95">
        <w:rPr>
          <w:rFonts w:ascii="Times New Roman" w:hAnsi="Times New Roman" w:cs="Times New Roman"/>
          <w:spacing w:val="-9"/>
        </w:rPr>
        <w:t xml:space="preserve"> </w:t>
      </w:r>
      <w:r w:rsidRPr="00C77F95">
        <w:rPr>
          <w:rFonts w:ascii="Times New Roman" w:hAnsi="Times New Roman" w:cs="Times New Roman"/>
        </w:rPr>
        <w:t>aplicables.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09"/>
        <w:rPr>
          <w:rFonts w:ascii="Times New Roman" w:hAnsi="Times New Roman" w:cs="Times New Roman"/>
        </w:rPr>
      </w:pPr>
      <w:r w:rsidRPr="00C77F95">
        <w:rPr>
          <w:rFonts w:ascii="Times New Roman" w:hAnsi="Times New Roman" w:cs="Times New Roman"/>
          <w:b w:val="0"/>
        </w:rPr>
        <w:t xml:space="preserve">ARTÍCULO 138. </w:t>
      </w:r>
      <w:r w:rsidRPr="00C77F95">
        <w:rPr>
          <w:rFonts w:ascii="Times New Roman" w:hAnsi="Times New Roman" w:cs="Times New Roman"/>
        </w:rPr>
        <w:t>La Secretaría de Planeación y Finanzas podrá emitir durante el Ejercicio Fiscal, disposiciones sobre</w:t>
      </w:r>
      <w:r w:rsidRPr="00C77F95">
        <w:rPr>
          <w:rFonts w:ascii="Times New Roman" w:hAnsi="Times New Roman" w:cs="Times New Roman"/>
          <w:spacing w:val="-25"/>
        </w:rPr>
        <w:t xml:space="preserve"> </w:t>
      </w:r>
      <w:r w:rsidRPr="00C77F95">
        <w:rPr>
          <w:rFonts w:ascii="Times New Roman" w:hAnsi="Times New Roman" w:cs="Times New Roman"/>
        </w:rPr>
        <w:t>la operación, ejercicio y evaluación del gasto relacionado con el otorgamiento y aplicación de las transferencias y subsidios a que se refiere el artículo</w:t>
      </w:r>
      <w:r w:rsidRPr="00C77F95">
        <w:rPr>
          <w:rFonts w:ascii="Times New Roman" w:hAnsi="Times New Roman" w:cs="Times New Roman"/>
          <w:spacing w:val="-12"/>
        </w:rPr>
        <w:t xml:space="preserve"> </w:t>
      </w:r>
      <w:r w:rsidRPr="00C77F95">
        <w:rPr>
          <w:rFonts w:ascii="Times New Roman" w:hAnsi="Times New Roman" w:cs="Times New Roman"/>
        </w:rPr>
        <w:t>anterior.</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3"/>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5"/>
        </w:rPr>
        <w:t xml:space="preserve"> </w:t>
      </w:r>
      <w:r w:rsidRPr="00C77F95">
        <w:rPr>
          <w:rFonts w:ascii="Times New Roman" w:hAnsi="Times New Roman" w:cs="Times New Roman"/>
          <w:b w:val="0"/>
        </w:rPr>
        <w:t>139.</w:t>
      </w:r>
      <w:r w:rsidRPr="00C77F95">
        <w:rPr>
          <w:rFonts w:ascii="Times New Roman" w:hAnsi="Times New Roman" w:cs="Times New Roman"/>
          <w:b w:val="0"/>
          <w:spacing w:val="-4"/>
        </w:rPr>
        <w:t xml:space="preserve"> </w:t>
      </w:r>
      <w:r w:rsidRPr="00C77F95">
        <w:rPr>
          <w:rFonts w:ascii="Times New Roman" w:hAnsi="Times New Roman" w:cs="Times New Roman"/>
        </w:rPr>
        <w:t>Las</w:t>
      </w:r>
      <w:r w:rsidRPr="00C77F95">
        <w:rPr>
          <w:rFonts w:ascii="Times New Roman" w:hAnsi="Times New Roman" w:cs="Times New Roman"/>
          <w:spacing w:val="-6"/>
        </w:rPr>
        <w:t xml:space="preserve"> </w:t>
      </w:r>
      <w:r w:rsidRPr="00C77F95">
        <w:rPr>
          <w:rFonts w:ascii="Times New Roman" w:hAnsi="Times New Roman" w:cs="Times New Roman"/>
        </w:rPr>
        <w:t>erogaciones</w:t>
      </w:r>
      <w:r w:rsidRPr="00C77F95">
        <w:rPr>
          <w:rFonts w:ascii="Times New Roman" w:hAnsi="Times New Roman" w:cs="Times New Roman"/>
          <w:spacing w:val="-6"/>
        </w:rPr>
        <w:t xml:space="preserve"> </w:t>
      </w:r>
      <w:r w:rsidRPr="00C77F95">
        <w:rPr>
          <w:rFonts w:ascii="Times New Roman" w:hAnsi="Times New Roman" w:cs="Times New Roman"/>
        </w:rPr>
        <w:t>por</w:t>
      </w:r>
      <w:r w:rsidRPr="00C77F95">
        <w:rPr>
          <w:rFonts w:ascii="Times New Roman" w:hAnsi="Times New Roman" w:cs="Times New Roman"/>
          <w:spacing w:val="-5"/>
        </w:rPr>
        <w:t xml:space="preserve"> </w:t>
      </w:r>
      <w:r w:rsidRPr="00C77F95">
        <w:rPr>
          <w:rFonts w:ascii="Times New Roman" w:hAnsi="Times New Roman" w:cs="Times New Roman"/>
        </w:rPr>
        <w:t>concepto</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5"/>
        </w:rPr>
        <w:t xml:space="preserve"> </w:t>
      </w:r>
      <w:r w:rsidRPr="00C77F95">
        <w:rPr>
          <w:rFonts w:ascii="Times New Roman" w:hAnsi="Times New Roman" w:cs="Times New Roman"/>
        </w:rPr>
        <w:t>transferencias</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9"/>
        </w:rPr>
        <w:t xml:space="preserve"> </w:t>
      </w:r>
      <w:r w:rsidRPr="00C77F95">
        <w:rPr>
          <w:rFonts w:ascii="Times New Roman" w:hAnsi="Times New Roman" w:cs="Times New Roman"/>
        </w:rPr>
        <w:t>subsidios</w:t>
      </w:r>
      <w:r w:rsidRPr="00C77F95">
        <w:rPr>
          <w:rFonts w:ascii="Times New Roman" w:hAnsi="Times New Roman" w:cs="Times New Roman"/>
          <w:spacing w:val="-6"/>
        </w:rPr>
        <w:t xml:space="preserve"> </w:t>
      </w:r>
      <w:r w:rsidRPr="00C77F95">
        <w:rPr>
          <w:rFonts w:ascii="Times New Roman" w:hAnsi="Times New Roman" w:cs="Times New Roman"/>
        </w:rPr>
        <w:t>con</w:t>
      </w:r>
      <w:r w:rsidRPr="00C77F95">
        <w:rPr>
          <w:rFonts w:ascii="Times New Roman" w:hAnsi="Times New Roman" w:cs="Times New Roman"/>
          <w:spacing w:val="-7"/>
        </w:rPr>
        <w:t xml:space="preserve"> </w:t>
      </w:r>
      <w:r w:rsidRPr="00C77F95">
        <w:rPr>
          <w:rFonts w:ascii="Times New Roman" w:hAnsi="Times New Roman" w:cs="Times New Roman"/>
        </w:rPr>
        <w:t>cargo</w:t>
      </w:r>
      <w:r w:rsidRPr="00C77F95">
        <w:rPr>
          <w:rFonts w:ascii="Times New Roman" w:hAnsi="Times New Roman" w:cs="Times New Roman"/>
          <w:spacing w:val="-4"/>
        </w:rPr>
        <w:t xml:space="preserve"> </w:t>
      </w:r>
      <w:r w:rsidRPr="00C77F95">
        <w:rPr>
          <w:rFonts w:ascii="Times New Roman" w:hAnsi="Times New Roman" w:cs="Times New Roman"/>
        </w:rPr>
        <w:t>al</w:t>
      </w:r>
      <w:r w:rsidRPr="00C77F95">
        <w:rPr>
          <w:rFonts w:ascii="Times New Roman" w:hAnsi="Times New Roman" w:cs="Times New Roman"/>
          <w:spacing w:val="-8"/>
        </w:rPr>
        <w:t xml:space="preserve"> </w:t>
      </w:r>
      <w:r w:rsidRPr="00C77F95">
        <w:rPr>
          <w:rFonts w:ascii="Times New Roman" w:hAnsi="Times New Roman" w:cs="Times New Roman"/>
        </w:rPr>
        <w:t>presupuesto</w:t>
      </w:r>
      <w:r w:rsidRPr="00C77F95">
        <w:rPr>
          <w:rFonts w:ascii="Times New Roman" w:hAnsi="Times New Roman" w:cs="Times New Roman"/>
          <w:spacing w:val="-5"/>
        </w:rPr>
        <w:t xml:space="preserve"> </w:t>
      </w:r>
      <w:r w:rsidRPr="00C77F95">
        <w:rPr>
          <w:rFonts w:ascii="Times New Roman" w:hAnsi="Times New Roman" w:cs="Times New Roman"/>
        </w:rPr>
        <w:t>se</w:t>
      </w:r>
      <w:r w:rsidRPr="00C77F95">
        <w:rPr>
          <w:rFonts w:ascii="Times New Roman" w:hAnsi="Times New Roman" w:cs="Times New Roman"/>
          <w:spacing w:val="-5"/>
        </w:rPr>
        <w:t xml:space="preserve"> </w:t>
      </w:r>
      <w:r w:rsidRPr="00C77F95">
        <w:rPr>
          <w:rFonts w:ascii="Times New Roman" w:hAnsi="Times New Roman" w:cs="Times New Roman"/>
        </w:rPr>
        <w:t>sujetarán</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5"/>
        </w:rPr>
        <w:t xml:space="preserve"> </w:t>
      </w:r>
      <w:r w:rsidRPr="00C77F95">
        <w:rPr>
          <w:rFonts w:ascii="Times New Roman" w:hAnsi="Times New Roman" w:cs="Times New Roman"/>
        </w:rPr>
        <w:t>los objetivos y las metas de los programas que realizan las Dependencias y Entidades y a las necesidades de planeación y administración financiera del Gobierno del Estado, apegándose además a los siguientes</w:t>
      </w:r>
      <w:r w:rsidRPr="00C77F95">
        <w:rPr>
          <w:rFonts w:ascii="Times New Roman" w:hAnsi="Times New Roman" w:cs="Times New Roman"/>
          <w:spacing w:val="-30"/>
        </w:rPr>
        <w:t xml:space="preserve"> </w:t>
      </w:r>
      <w:r w:rsidRPr="00C77F95">
        <w:rPr>
          <w:rFonts w:ascii="Times New Roman" w:hAnsi="Times New Roman" w:cs="Times New Roman"/>
        </w:rPr>
        <w:t>criterios: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C77F95">
      <w:pPr>
        <w:pStyle w:val="Prrafodelista"/>
        <w:widowControl w:val="0"/>
        <w:numPr>
          <w:ilvl w:val="0"/>
          <w:numId w:val="22"/>
        </w:numPr>
        <w:tabs>
          <w:tab w:val="left" w:pos="827"/>
        </w:tabs>
        <w:autoSpaceDE w:val="0"/>
        <w:autoSpaceDN w:val="0"/>
        <w:ind w:right="113" w:hanging="487"/>
        <w:jc w:val="both"/>
        <w:rPr>
          <w:sz w:val="20"/>
        </w:rPr>
      </w:pPr>
      <w:r w:rsidRPr="00C77F95">
        <w:rPr>
          <w:sz w:val="20"/>
        </w:rPr>
        <w:t>Se requerirá la autorización previa y por escrito de la Secretaría de Planeación y Finanzas para otorgar transferencias que pretendan destinarse a inversiones financieras,</w:t>
      </w:r>
      <w:r w:rsidRPr="00C77F95">
        <w:rPr>
          <w:spacing w:val="-21"/>
          <w:sz w:val="20"/>
        </w:rPr>
        <w:t xml:space="preserve"> </w:t>
      </w:r>
      <w:r w:rsidRPr="00C77F95">
        <w:rPr>
          <w:sz w:val="20"/>
        </w:rPr>
        <w:t>y</w:t>
      </w:r>
    </w:p>
    <w:p w:rsidR="001D5FE1" w:rsidRPr="00C77F95" w:rsidRDefault="001D5FE1" w:rsidP="00C77F95">
      <w:pPr>
        <w:pStyle w:val="Prrafodelista"/>
        <w:widowControl w:val="0"/>
        <w:numPr>
          <w:ilvl w:val="0"/>
          <w:numId w:val="22"/>
        </w:numPr>
        <w:tabs>
          <w:tab w:val="left" w:pos="827"/>
        </w:tabs>
        <w:autoSpaceDE w:val="0"/>
        <w:autoSpaceDN w:val="0"/>
        <w:spacing w:before="70"/>
        <w:ind w:right="114" w:hanging="566"/>
        <w:jc w:val="both"/>
        <w:rPr>
          <w:sz w:val="20"/>
        </w:rPr>
      </w:pPr>
      <w:r w:rsidRPr="00C77F95">
        <w:rPr>
          <w:sz w:val="20"/>
        </w:rPr>
        <w:t>Se considerarán preferenciales las transferencias destinadas a las Entidades cuya función esté orientada a: la prestación de servicios educativos, al desarrollo social, a la formación de capital en las ramas y sectores básicos de la economía, a la promoción del desarrollo de la ciencia y la</w:t>
      </w:r>
      <w:r w:rsidRPr="00C77F95">
        <w:rPr>
          <w:spacing w:val="-24"/>
          <w:sz w:val="20"/>
        </w:rPr>
        <w:t xml:space="preserve"> </w:t>
      </w:r>
      <w:r w:rsidRPr="00C77F95">
        <w:rPr>
          <w:sz w:val="20"/>
        </w:rPr>
        <w:t>tecnología.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08"/>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6"/>
        </w:rPr>
        <w:t xml:space="preserve"> </w:t>
      </w:r>
      <w:r w:rsidRPr="00C77F95">
        <w:rPr>
          <w:rFonts w:ascii="Times New Roman" w:hAnsi="Times New Roman" w:cs="Times New Roman"/>
          <w:b w:val="0"/>
        </w:rPr>
        <w:t>140.</w:t>
      </w:r>
      <w:r w:rsidRPr="00C77F95">
        <w:rPr>
          <w:rFonts w:ascii="Times New Roman" w:hAnsi="Times New Roman" w:cs="Times New Roman"/>
          <w:b w:val="0"/>
          <w:spacing w:val="-5"/>
        </w:rPr>
        <w:t xml:space="preserve"> </w:t>
      </w:r>
      <w:r w:rsidRPr="00C77F95">
        <w:rPr>
          <w:rFonts w:ascii="Times New Roman" w:hAnsi="Times New Roman" w:cs="Times New Roman"/>
        </w:rPr>
        <w:t>Cuando</w:t>
      </w:r>
      <w:r w:rsidRPr="00C77F95">
        <w:rPr>
          <w:rFonts w:ascii="Times New Roman" w:hAnsi="Times New Roman" w:cs="Times New Roman"/>
          <w:spacing w:val="-6"/>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poderes</w:t>
      </w:r>
      <w:r w:rsidRPr="00C77F95">
        <w:rPr>
          <w:rFonts w:ascii="Times New Roman" w:hAnsi="Times New Roman" w:cs="Times New Roman"/>
          <w:spacing w:val="-7"/>
        </w:rPr>
        <w:t xml:space="preserve"> </w:t>
      </w:r>
      <w:r w:rsidRPr="00C77F95">
        <w:rPr>
          <w:rFonts w:ascii="Times New Roman" w:hAnsi="Times New Roman" w:cs="Times New Roman"/>
        </w:rPr>
        <w:t>Legislativo,</w:t>
      </w:r>
      <w:r w:rsidRPr="00C77F95">
        <w:rPr>
          <w:rFonts w:ascii="Times New Roman" w:hAnsi="Times New Roman" w:cs="Times New Roman"/>
          <w:spacing w:val="-6"/>
        </w:rPr>
        <w:t xml:space="preserve"> </w:t>
      </w:r>
      <w:r w:rsidRPr="00C77F95">
        <w:rPr>
          <w:rFonts w:ascii="Times New Roman" w:hAnsi="Times New Roman" w:cs="Times New Roman"/>
        </w:rPr>
        <w:t>Judicial</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Ejecutivo</w:t>
      </w:r>
      <w:r w:rsidRPr="00C77F95">
        <w:rPr>
          <w:rFonts w:ascii="Times New Roman" w:hAnsi="Times New Roman" w:cs="Times New Roman"/>
          <w:spacing w:val="38"/>
        </w:rPr>
        <w:t xml:space="preserve"> </w:t>
      </w:r>
      <w:r w:rsidRPr="00C77F95">
        <w:rPr>
          <w:rFonts w:ascii="Times New Roman" w:hAnsi="Times New Roman" w:cs="Times New Roman"/>
        </w:rPr>
        <w:t>dispongan</w:t>
      </w:r>
      <w:r w:rsidRPr="00C77F95">
        <w:rPr>
          <w:rFonts w:ascii="Times New Roman" w:hAnsi="Times New Roman" w:cs="Times New Roman"/>
          <w:spacing w:val="-8"/>
        </w:rPr>
        <w:t xml:space="preserve"> </w:t>
      </w:r>
      <w:r w:rsidRPr="00C77F95">
        <w:rPr>
          <w:rFonts w:ascii="Times New Roman" w:hAnsi="Times New Roman" w:cs="Times New Roman"/>
        </w:rPr>
        <w:t>durante</w:t>
      </w:r>
      <w:r w:rsidRPr="00C77F95">
        <w:rPr>
          <w:rFonts w:ascii="Times New Roman" w:hAnsi="Times New Roman" w:cs="Times New Roman"/>
          <w:spacing w:val="-6"/>
        </w:rPr>
        <w:t xml:space="preserve"> </w:t>
      </w:r>
      <w:r w:rsidRPr="00C77F95">
        <w:rPr>
          <w:rFonts w:ascii="Times New Roman" w:hAnsi="Times New Roman" w:cs="Times New Roman"/>
        </w:rPr>
        <w:t>el</w:t>
      </w:r>
      <w:r w:rsidRPr="00C77F95">
        <w:rPr>
          <w:rFonts w:ascii="Times New Roman" w:hAnsi="Times New Roman" w:cs="Times New Roman"/>
          <w:spacing w:val="-7"/>
        </w:rPr>
        <w:t xml:space="preserve"> </w:t>
      </w:r>
      <w:r w:rsidRPr="00C77F95">
        <w:rPr>
          <w:rFonts w:ascii="Times New Roman" w:hAnsi="Times New Roman" w:cs="Times New Roman"/>
        </w:rPr>
        <w:t>Ejercicio</w:t>
      </w:r>
      <w:r w:rsidRPr="00C77F95">
        <w:rPr>
          <w:rFonts w:ascii="Times New Roman" w:hAnsi="Times New Roman" w:cs="Times New Roman"/>
          <w:spacing w:val="-8"/>
        </w:rPr>
        <w:t xml:space="preserve"> </w:t>
      </w:r>
      <w:r w:rsidRPr="00C77F95">
        <w:rPr>
          <w:rFonts w:ascii="Times New Roman" w:hAnsi="Times New Roman" w:cs="Times New Roman"/>
        </w:rPr>
        <w:t>Fiscal</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recursos económicos excedentes derivados del superávit presupuestal de los ingresos recaudados respecto de los ingresos estimados, deberán considerar y aplicarlos conforme lo establece el Código Financiero para el Estado de Tlaxcala y sus Municipios y la Ley de Disciplina Financiera de las Entidades Federativas y los</w:t>
      </w:r>
      <w:r w:rsidRPr="00C77F95">
        <w:rPr>
          <w:rFonts w:ascii="Times New Roman" w:hAnsi="Times New Roman" w:cs="Times New Roman"/>
          <w:spacing w:val="-31"/>
        </w:rPr>
        <w:t xml:space="preserve"> </w:t>
      </w:r>
      <w:r w:rsidRPr="00C77F95">
        <w:rPr>
          <w:rFonts w:ascii="Times New Roman" w:hAnsi="Times New Roman" w:cs="Times New Roman"/>
        </w:rPr>
        <w:t>Municipios.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19"/>
        <w:rPr>
          <w:rFonts w:ascii="Times New Roman" w:hAnsi="Times New Roman" w:cs="Times New Roman"/>
        </w:rPr>
      </w:pPr>
      <w:r w:rsidRPr="00C77F95">
        <w:rPr>
          <w:rFonts w:ascii="Times New Roman" w:hAnsi="Times New Roman" w:cs="Times New Roman"/>
        </w:rPr>
        <w:t>Tratándose de recursos excedentes de libre disposición, el destino en que habrán de emplearse será el previsto en la legislación federal aplicable.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3"/>
        <w:rPr>
          <w:rFonts w:ascii="Times New Roman" w:hAnsi="Times New Roman" w:cs="Times New Roman"/>
        </w:rPr>
      </w:pPr>
      <w:r w:rsidRPr="00C77F95">
        <w:rPr>
          <w:rFonts w:ascii="Times New Roman" w:hAnsi="Times New Roman" w:cs="Times New Roman"/>
          <w:b w:val="0"/>
        </w:rPr>
        <w:t xml:space="preserve">ARTÍCULO 141. </w:t>
      </w:r>
      <w:r w:rsidRPr="00C77F95">
        <w:rPr>
          <w:rFonts w:ascii="Times New Roman" w:hAnsi="Times New Roman" w:cs="Times New Roman"/>
        </w:rPr>
        <w:t>Los recursos excedentes de que dispongan los Municipios deberán aplicarse, de acuerdo a lo establecido en la Ley de Disciplina Financiera de las Entidades Federativas y los Municipios en la forma siguiente:</w:t>
      </w:r>
    </w:p>
    <w:p w:rsidR="001D5FE1" w:rsidRPr="00C77F95" w:rsidRDefault="001D5FE1" w:rsidP="00C77F95">
      <w:pPr>
        <w:pStyle w:val="Prrafodelista"/>
        <w:widowControl w:val="0"/>
        <w:numPr>
          <w:ilvl w:val="1"/>
          <w:numId w:val="22"/>
        </w:numPr>
        <w:tabs>
          <w:tab w:val="left" w:pos="1552"/>
        </w:tabs>
        <w:autoSpaceDE w:val="0"/>
        <w:autoSpaceDN w:val="0"/>
        <w:spacing w:before="69"/>
        <w:ind w:hanging="355"/>
        <w:jc w:val="both"/>
        <w:rPr>
          <w:sz w:val="20"/>
        </w:rPr>
      </w:pPr>
      <w:r w:rsidRPr="00C77F95">
        <w:rPr>
          <w:sz w:val="20"/>
        </w:rPr>
        <w:t>Al pago de</w:t>
      </w:r>
      <w:r w:rsidRPr="00C77F95">
        <w:rPr>
          <w:spacing w:val="-7"/>
          <w:sz w:val="20"/>
        </w:rPr>
        <w:t xml:space="preserve"> </w:t>
      </w:r>
      <w:r w:rsidRPr="00C77F95">
        <w:rPr>
          <w:sz w:val="20"/>
        </w:rPr>
        <w:t>adeudos;</w:t>
      </w:r>
    </w:p>
    <w:p w:rsidR="001D5FE1" w:rsidRPr="00C77F95" w:rsidRDefault="001D5FE1" w:rsidP="00C77F95">
      <w:pPr>
        <w:pStyle w:val="Prrafodelista"/>
        <w:widowControl w:val="0"/>
        <w:numPr>
          <w:ilvl w:val="1"/>
          <w:numId w:val="22"/>
        </w:numPr>
        <w:tabs>
          <w:tab w:val="left" w:pos="1552"/>
        </w:tabs>
        <w:autoSpaceDE w:val="0"/>
        <w:autoSpaceDN w:val="0"/>
        <w:spacing w:before="69"/>
        <w:ind w:hanging="355"/>
        <w:jc w:val="both"/>
        <w:rPr>
          <w:sz w:val="20"/>
        </w:rPr>
      </w:pPr>
      <w:r w:rsidRPr="00C77F95">
        <w:rPr>
          <w:sz w:val="20"/>
        </w:rPr>
        <w:t>Al establecimiento de un Fondo de</w:t>
      </w:r>
      <w:r w:rsidRPr="00C77F95">
        <w:rPr>
          <w:spacing w:val="-18"/>
          <w:sz w:val="20"/>
        </w:rPr>
        <w:t xml:space="preserve"> </w:t>
      </w:r>
      <w:r w:rsidRPr="00C77F95">
        <w:rPr>
          <w:sz w:val="20"/>
        </w:rPr>
        <w:t>Compensación;</w:t>
      </w:r>
    </w:p>
    <w:p w:rsidR="001D5FE1" w:rsidRPr="00C77F95" w:rsidRDefault="001D5FE1" w:rsidP="00C77F95">
      <w:pPr>
        <w:pStyle w:val="Prrafodelista"/>
        <w:widowControl w:val="0"/>
        <w:numPr>
          <w:ilvl w:val="1"/>
          <w:numId w:val="22"/>
        </w:numPr>
        <w:tabs>
          <w:tab w:val="left" w:pos="1551"/>
          <w:tab w:val="left" w:pos="1552"/>
        </w:tabs>
        <w:autoSpaceDE w:val="0"/>
        <w:autoSpaceDN w:val="0"/>
        <w:spacing w:before="67"/>
        <w:ind w:hanging="355"/>
        <w:jc w:val="both"/>
        <w:rPr>
          <w:sz w:val="20"/>
        </w:rPr>
      </w:pPr>
      <w:r w:rsidRPr="00C77F95">
        <w:rPr>
          <w:sz w:val="20"/>
        </w:rPr>
        <w:t>Al Fondo de Desastres,</w:t>
      </w:r>
      <w:r w:rsidRPr="00C77F95">
        <w:rPr>
          <w:spacing w:val="-9"/>
          <w:sz w:val="20"/>
        </w:rPr>
        <w:t xml:space="preserve"> </w:t>
      </w:r>
      <w:r w:rsidRPr="00C77F95">
        <w:rPr>
          <w:sz w:val="20"/>
        </w:rPr>
        <w:t>y</w:t>
      </w:r>
    </w:p>
    <w:p w:rsidR="001D5FE1" w:rsidRPr="00C77F95" w:rsidRDefault="001D5FE1" w:rsidP="00C77F95">
      <w:pPr>
        <w:pStyle w:val="Prrafodelista"/>
        <w:widowControl w:val="0"/>
        <w:numPr>
          <w:ilvl w:val="1"/>
          <w:numId w:val="22"/>
        </w:numPr>
        <w:tabs>
          <w:tab w:val="left" w:pos="1552"/>
        </w:tabs>
        <w:autoSpaceDE w:val="0"/>
        <w:autoSpaceDN w:val="0"/>
        <w:spacing w:before="70"/>
        <w:ind w:hanging="355"/>
        <w:jc w:val="both"/>
        <w:rPr>
          <w:sz w:val="20"/>
        </w:rPr>
      </w:pPr>
      <w:r w:rsidRPr="00C77F95">
        <w:rPr>
          <w:sz w:val="20"/>
        </w:rPr>
        <w:t>A programas de</w:t>
      </w:r>
      <w:r w:rsidRPr="00C77F95">
        <w:rPr>
          <w:spacing w:val="-14"/>
          <w:sz w:val="20"/>
        </w:rPr>
        <w:t xml:space="preserve"> </w:t>
      </w:r>
      <w:r w:rsidRPr="00C77F95">
        <w:rPr>
          <w:sz w:val="20"/>
        </w:rPr>
        <w:t>infraestructura.</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b w:val="0"/>
        </w:rPr>
        <w:t xml:space="preserve">ARTÍCULO 142. </w:t>
      </w:r>
      <w:r w:rsidRPr="00C77F95">
        <w:rPr>
          <w:rFonts w:ascii="Times New Roman" w:hAnsi="Times New Roman" w:cs="Times New Roman"/>
        </w:rPr>
        <w:t>La Secretaría de Planeación y</w:t>
      </w:r>
      <w:r w:rsidRPr="00C77F95">
        <w:rPr>
          <w:rFonts w:ascii="Times New Roman" w:hAnsi="Times New Roman" w:cs="Times New Roman"/>
          <w:spacing w:val="-35"/>
        </w:rPr>
        <w:t xml:space="preserve"> </w:t>
      </w:r>
      <w:r w:rsidRPr="00C77F95">
        <w:rPr>
          <w:rFonts w:ascii="Times New Roman" w:hAnsi="Times New Roman" w:cs="Times New Roman"/>
        </w:rPr>
        <w:t>Finanzas podrá emitir durante el Ejercicio Fiscal, disposiciones sobre la operación y ejercicio del gasto de los recursos excedentes derivados del superávit presupuestal, apegándose a lo establecido en el Código Financiero para el Estado de Tlaxcala y sus Municipios, Ley de Disciplina Financiera de las Entidades Federativas y los Municipios y demás normativa</w:t>
      </w:r>
      <w:r w:rsidRPr="00C77F95">
        <w:rPr>
          <w:rFonts w:ascii="Times New Roman" w:hAnsi="Times New Roman" w:cs="Times New Roman"/>
          <w:spacing w:val="-24"/>
        </w:rPr>
        <w:t xml:space="preserve"> </w:t>
      </w:r>
      <w:r w:rsidRPr="00C77F95">
        <w:rPr>
          <w:rFonts w:ascii="Times New Roman" w:hAnsi="Times New Roman" w:cs="Times New Roman"/>
        </w:rPr>
        <w:t>aplicable.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1"/>
        <w:rPr>
          <w:rFonts w:ascii="Times New Roman" w:hAnsi="Times New Roman" w:cs="Times New Roman"/>
        </w:rPr>
      </w:pPr>
      <w:r w:rsidRPr="00C77F95">
        <w:rPr>
          <w:rFonts w:ascii="Times New Roman" w:hAnsi="Times New Roman" w:cs="Times New Roman"/>
          <w:b w:val="0"/>
        </w:rPr>
        <w:t xml:space="preserve">ARTÍCULO 143. </w:t>
      </w:r>
      <w:r w:rsidRPr="00C77F95">
        <w:rPr>
          <w:rFonts w:ascii="Times New Roman" w:hAnsi="Times New Roman" w:cs="Times New Roman"/>
        </w:rPr>
        <w:t>En el ejercicio del Presupuesto de Egresos del Estado, las Dependencias y Entidades se sujetarán a la calendarización</w:t>
      </w:r>
      <w:r w:rsidRPr="00C77F95">
        <w:rPr>
          <w:rFonts w:ascii="Times New Roman" w:hAnsi="Times New Roman" w:cs="Times New Roman"/>
          <w:spacing w:val="-10"/>
        </w:rPr>
        <w:t xml:space="preserve"> </w:t>
      </w:r>
      <w:r w:rsidRPr="00C77F95">
        <w:rPr>
          <w:rFonts w:ascii="Times New Roman" w:hAnsi="Times New Roman" w:cs="Times New Roman"/>
        </w:rPr>
        <w:t>que</w:t>
      </w:r>
      <w:r w:rsidRPr="00C77F95">
        <w:rPr>
          <w:rFonts w:ascii="Times New Roman" w:hAnsi="Times New Roman" w:cs="Times New Roman"/>
          <w:spacing w:val="-9"/>
        </w:rPr>
        <w:t xml:space="preserve"> </w:t>
      </w:r>
      <w:r w:rsidRPr="00C77F95">
        <w:rPr>
          <w:rFonts w:ascii="Times New Roman" w:hAnsi="Times New Roman" w:cs="Times New Roman"/>
        </w:rPr>
        <w:t>determine</w:t>
      </w:r>
      <w:r w:rsidRPr="00C77F95">
        <w:rPr>
          <w:rFonts w:ascii="Times New Roman" w:hAnsi="Times New Roman" w:cs="Times New Roman"/>
          <w:spacing w:val="-8"/>
        </w:rPr>
        <w:t xml:space="preserve"> </w:t>
      </w:r>
      <w:r w:rsidRPr="00C77F95">
        <w:rPr>
          <w:rFonts w:ascii="Times New Roman" w:hAnsi="Times New Roman" w:cs="Times New Roman"/>
        </w:rPr>
        <w:t>y</w:t>
      </w:r>
      <w:r w:rsidRPr="00C77F95">
        <w:rPr>
          <w:rFonts w:ascii="Times New Roman" w:hAnsi="Times New Roman" w:cs="Times New Roman"/>
          <w:spacing w:val="-13"/>
        </w:rPr>
        <w:t xml:space="preserve"> les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a</w:t>
      </w:r>
      <w:r w:rsidRPr="00C77F95">
        <w:rPr>
          <w:rFonts w:ascii="Times New Roman" w:hAnsi="Times New Roman" w:cs="Times New Roman"/>
          <w:spacing w:val="-9"/>
        </w:rPr>
        <w:t xml:space="preserve"> </w:t>
      </w:r>
      <w:r w:rsidRPr="00C77F95">
        <w:rPr>
          <w:rFonts w:ascii="Times New Roman" w:hAnsi="Times New Roman" w:cs="Times New Roman"/>
        </w:rPr>
        <w:t>conocer</w:t>
      </w:r>
      <w:r w:rsidRPr="00C77F95">
        <w:rPr>
          <w:rFonts w:ascii="Times New Roman" w:hAnsi="Times New Roman" w:cs="Times New Roman"/>
          <w:spacing w:val="-9"/>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Secretaría</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Planeación</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Finanzas,</w:t>
      </w:r>
      <w:r w:rsidRPr="00C77F95">
        <w:rPr>
          <w:rFonts w:ascii="Times New Roman" w:hAnsi="Times New Roman" w:cs="Times New Roman"/>
          <w:spacing w:val="-9"/>
        </w:rPr>
        <w:t xml:space="preserve"> </w:t>
      </w:r>
      <w:r w:rsidRPr="00C77F95">
        <w:rPr>
          <w:rFonts w:ascii="Times New Roman" w:hAnsi="Times New Roman" w:cs="Times New Roman"/>
        </w:rPr>
        <w:t>la</w:t>
      </w:r>
      <w:r w:rsidRPr="00C77F95">
        <w:rPr>
          <w:rFonts w:ascii="Times New Roman" w:hAnsi="Times New Roman" w:cs="Times New Roman"/>
          <w:spacing w:val="-9"/>
        </w:rPr>
        <w:t xml:space="preserve"> </w:t>
      </w:r>
      <w:r w:rsidRPr="00C77F95">
        <w:rPr>
          <w:rFonts w:ascii="Times New Roman" w:hAnsi="Times New Roman" w:cs="Times New Roman"/>
        </w:rPr>
        <w:t>cual</w:t>
      </w:r>
      <w:r w:rsidRPr="00C77F95">
        <w:rPr>
          <w:rFonts w:ascii="Times New Roman" w:hAnsi="Times New Roman" w:cs="Times New Roman"/>
          <w:spacing w:val="-8"/>
        </w:rPr>
        <w:t xml:space="preserve"> </w:t>
      </w:r>
      <w:r w:rsidRPr="00C77F95">
        <w:rPr>
          <w:rFonts w:ascii="Times New Roman" w:hAnsi="Times New Roman" w:cs="Times New Roman"/>
        </w:rPr>
        <w:t>será</w:t>
      </w:r>
      <w:r w:rsidRPr="00C77F95">
        <w:rPr>
          <w:rFonts w:ascii="Times New Roman" w:hAnsi="Times New Roman" w:cs="Times New Roman"/>
          <w:spacing w:val="-9"/>
        </w:rPr>
        <w:t xml:space="preserve"> </w:t>
      </w:r>
      <w:r w:rsidRPr="00C77F95">
        <w:rPr>
          <w:rFonts w:ascii="Times New Roman" w:hAnsi="Times New Roman" w:cs="Times New Roman"/>
        </w:rPr>
        <w:t>congruente</w:t>
      </w:r>
      <w:r w:rsidRPr="00C77F95">
        <w:rPr>
          <w:rFonts w:ascii="Times New Roman" w:hAnsi="Times New Roman" w:cs="Times New Roman"/>
          <w:spacing w:val="-9"/>
        </w:rPr>
        <w:t xml:space="preserve"> </w:t>
      </w:r>
      <w:r w:rsidRPr="00C77F95">
        <w:rPr>
          <w:rFonts w:ascii="Times New Roman" w:hAnsi="Times New Roman" w:cs="Times New Roman"/>
        </w:rPr>
        <w:t>con</w:t>
      </w:r>
      <w:r w:rsidRPr="00C77F95">
        <w:rPr>
          <w:rFonts w:ascii="Times New Roman" w:hAnsi="Times New Roman" w:cs="Times New Roman"/>
          <w:spacing w:val="-10"/>
        </w:rPr>
        <w:t xml:space="preserve"> </w:t>
      </w:r>
      <w:r w:rsidRPr="00C77F95">
        <w:rPr>
          <w:rFonts w:ascii="Times New Roman" w:hAnsi="Times New Roman" w:cs="Times New Roman"/>
        </w:rPr>
        <w:t>los</w:t>
      </w:r>
      <w:r w:rsidRPr="00C77F95">
        <w:rPr>
          <w:rFonts w:ascii="Times New Roman" w:hAnsi="Times New Roman" w:cs="Times New Roman"/>
          <w:spacing w:val="-10"/>
        </w:rPr>
        <w:t xml:space="preserve"> </w:t>
      </w:r>
      <w:r w:rsidRPr="00C77F95">
        <w:rPr>
          <w:rFonts w:ascii="Times New Roman" w:hAnsi="Times New Roman" w:cs="Times New Roman"/>
        </w:rPr>
        <w:t>flujos de</w:t>
      </w:r>
      <w:r w:rsidRPr="00C77F95">
        <w:rPr>
          <w:rFonts w:ascii="Times New Roman" w:hAnsi="Times New Roman" w:cs="Times New Roman"/>
          <w:spacing w:val="-8"/>
        </w:rPr>
        <w:t xml:space="preserve"> </w:t>
      </w:r>
      <w:r w:rsidRPr="00C77F95">
        <w:rPr>
          <w:rFonts w:ascii="Times New Roman" w:hAnsi="Times New Roman" w:cs="Times New Roman"/>
        </w:rPr>
        <w:t>ingresos.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07"/>
        <w:rPr>
          <w:rFonts w:ascii="Times New Roman" w:hAnsi="Times New Roman" w:cs="Times New Roman"/>
        </w:rPr>
      </w:pPr>
      <w:r w:rsidRPr="00C77F95">
        <w:rPr>
          <w:rFonts w:ascii="Times New Roman" w:hAnsi="Times New Roman" w:cs="Times New Roman"/>
        </w:rPr>
        <w:t>Asimismo, las Dependencias y Entidades proporcionarán a dicha Secretaría, la información programática, presupuestal, financiera,</w:t>
      </w:r>
      <w:r w:rsidRPr="00C77F95">
        <w:rPr>
          <w:rFonts w:ascii="Times New Roman" w:hAnsi="Times New Roman" w:cs="Times New Roman"/>
          <w:spacing w:val="-4"/>
        </w:rPr>
        <w:t xml:space="preserve"> </w:t>
      </w:r>
      <w:r w:rsidRPr="00C77F95">
        <w:rPr>
          <w:rFonts w:ascii="Times New Roman" w:hAnsi="Times New Roman" w:cs="Times New Roman"/>
        </w:rPr>
        <w:t>contable</w:t>
      </w:r>
      <w:r w:rsidRPr="00C77F95">
        <w:rPr>
          <w:rFonts w:ascii="Times New Roman" w:hAnsi="Times New Roman" w:cs="Times New Roman"/>
          <w:spacing w:val="-2"/>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evaluación</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desempeño</w:t>
      </w:r>
      <w:r w:rsidRPr="00C77F95">
        <w:rPr>
          <w:rFonts w:ascii="Times New Roman" w:hAnsi="Times New Roman" w:cs="Times New Roman"/>
          <w:spacing w:val="-3"/>
        </w:rPr>
        <w:t xml:space="preserve"> </w:t>
      </w:r>
      <w:r w:rsidRPr="00C77F95">
        <w:rPr>
          <w:rFonts w:ascii="Times New Roman" w:hAnsi="Times New Roman" w:cs="Times New Roman"/>
        </w:rPr>
        <w:t>que</w:t>
      </w:r>
      <w:r w:rsidRPr="00C77F95">
        <w:rPr>
          <w:rFonts w:ascii="Times New Roman" w:hAnsi="Times New Roman" w:cs="Times New Roman"/>
          <w:spacing w:val="-4"/>
        </w:rPr>
        <w:t xml:space="preserve"> </w:t>
      </w:r>
      <w:r w:rsidRPr="00C77F95">
        <w:rPr>
          <w:rFonts w:ascii="Times New Roman" w:hAnsi="Times New Roman" w:cs="Times New Roman"/>
        </w:rPr>
        <w:t>se</w:t>
      </w:r>
      <w:r w:rsidRPr="00C77F95">
        <w:rPr>
          <w:rFonts w:ascii="Times New Roman" w:hAnsi="Times New Roman" w:cs="Times New Roman"/>
          <w:spacing w:val="-2"/>
        </w:rPr>
        <w:t xml:space="preserve"> </w:t>
      </w:r>
      <w:r w:rsidRPr="00C77F95">
        <w:rPr>
          <w:rFonts w:ascii="Times New Roman" w:hAnsi="Times New Roman" w:cs="Times New Roman"/>
        </w:rPr>
        <w:t>les</w:t>
      </w:r>
      <w:r w:rsidRPr="00C77F95">
        <w:rPr>
          <w:rFonts w:ascii="Times New Roman" w:hAnsi="Times New Roman" w:cs="Times New Roman"/>
          <w:spacing w:val="-5"/>
        </w:rPr>
        <w:t xml:space="preserve"> </w:t>
      </w:r>
      <w:r w:rsidRPr="00C77F95">
        <w:rPr>
          <w:rFonts w:ascii="Times New Roman" w:hAnsi="Times New Roman" w:cs="Times New Roman"/>
        </w:rPr>
        <w:t>requiera,</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conformidad</w:t>
      </w:r>
      <w:r w:rsidRPr="00C77F95">
        <w:rPr>
          <w:rFonts w:ascii="Times New Roman" w:hAnsi="Times New Roman" w:cs="Times New Roman"/>
          <w:spacing w:val="-3"/>
        </w:rPr>
        <w:t xml:space="preserve"> </w:t>
      </w:r>
      <w:r w:rsidRPr="00C77F95">
        <w:rPr>
          <w:rFonts w:ascii="Times New Roman" w:hAnsi="Times New Roman" w:cs="Times New Roman"/>
        </w:rPr>
        <w:t>con</w:t>
      </w:r>
      <w:r w:rsidRPr="00C77F95">
        <w:rPr>
          <w:rFonts w:ascii="Times New Roman" w:hAnsi="Times New Roman" w:cs="Times New Roman"/>
          <w:spacing w:val="-6"/>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disposiciones</w:t>
      </w:r>
      <w:r w:rsidRPr="00C77F95">
        <w:rPr>
          <w:rFonts w:ascii="Times New Roman" w:hAnsi="Times New Roman" w:cs="Times New Roman"/>
          <w:spacing w:val="-5"/>
        </w:rPr>
        <w:t xml:space="preserve"> </w:t>
      </w:r>
      <w:r w:rsidRPr="00C77F95">
        <w:rPr>
          <w:rFonts w:ascii="Times New Roman" w:hAnsi="Times New Roman" w:cs="Times New Roman"/>
        </w:rPr>
        <w:t>vigentes,</w:t>
      </w:r>
      <w:r w:rsidRPr="00C77F95">
        <w:rPr>
          <w:rFonts w:ascii="Times New Roman" w:hAnsi="Times New Roman" w:cs="Times New Roman"/>
          <w:spacing w:val="-5"/>
        </w:rPr>
        <w:t xml:space="preserve"> </w:t>
      </w:r>
      <w:r w:rsidRPr="00C77F95">
        <w:rPr>
          <w:rFonts w:ascii="Times New Roman" w:hAnsi="Times New Roman" w:cs="Times New Roman"/>
        </w:rPr>
        <w:t>la que deberá contener el reporte del avance físico financiero y de evaluación del desempeño de los programas autorizados en su</w:t>
      </w:r>
      <w:r w:rsidRPr="00C77F95">
        <w:rPr>
          <w:rFonts w:ascii="Times New Roman" w:hAnsi="Times New Roman" w:cs="Times New Roman"/>
          <w:spacing w:val="-8"/>
        </w:rPr>
        <w:t xml:space="preserve"> </w:t>
      </w:r>
      <w:r w:rsidRPr="00C77F95">
        <w:rPr>
          <w:rFonts w:ascii="Times New Roman" w:hAnsi="Times New Roman" w:cs="Times New Roman"/>
        </w:rPr>
        <w:t>presupuesto.</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titulares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las</w:t>
      </w:r>
      <w:r w:rsidRPr="00C77F95">
        <w:rPr>
          <w:rFonts w:ascii="Times New Roman" w:hAnsi="Times New Roman" w:cs="Times New Roman"/>
          <w:spacing w:val="-3"/>
        </w:rPr>
        <w:t xml:space="preserve"> </w:t>
      </w:r>
      <w:r w:rsidRPr="00C77F95">
        <w:rPr>
          <w:rFonts w:ascii="Times New Roman" w:hAnsi="Times New Roman" w:cs="Times New Roman"/>
        </w:rPr>
        <w:t>Dependencias</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Entidades,</w:t>
      </w:r>
      <w:r w:rsidRPr="00C77F95">
        <w:rPr>
          <w:rFonts w:ascii="Times New Roman" w:hAnsi="Times New Roman" w:cs="Times New Roman"/>
          <w:spacing w:val="-4"/>
        </w:rPr>
        <w:t xml:space="preserve"> </w:t>
      </w:r>
      <w:r w:rsidRPr="00C77F95">
        <w:rPr>
          <w:rFonts w:ascii="Times New Roman" w:hAnsi="Times New Roman" w:cs="Times New Roman"/>
        </w:rPr>
        <w:t>así</w:t>
      </w:r>
      <w:r w:rsidRPr="00C77F95">
        <w:rPr>
          <w:rFonts w:ascii="Times New Roman" w:hAnsi="Times New Roman" w:cs="Times New Roman"/>
          <w:spacing w:val="-5"/>
        </w:rPr>
        <w:t xml:space="preserve"> </w:t>
      </w:r>
      <w:r w:rsidRPr="00C77F95">
        <w:rPr>
          <w:rFonts w:ascii="Times New Roman" w:hAnsi="Times New Roman" w:cs="Times New Roman"/>
        </w:rPr>
        <w:t>como</w:t>
      </w:r>
      <w:r w:rsidRPr="00C77F95">
        <w:rPr>
          <w:rFonts w:ascii="Times New Roman" w:hAnsi="Times New Roman" w:cs="Times New Roman"/>
          <w:spacing w:val="-3"/>
        </w:rPr>
        <w:t xml:space="preserve"> </w:t>
      </w:r>
      <w:r w:rsidRPr="00C77F95">
        <w:rPr>
          <w:rFonts w:ascii="Times New Roman" w:hAnsi="Times New Roman" w:cs="Times New Roman"/>
        </w:rPr>
        <w:t>el</w:t>
      </w:r>
      <w:r w:rsidRPr="00C77F95">
        <w:rPr>
          <w:rFonts w:ascii="Times New Roman" w:hAnsi="Times New Roman" w:cs="Times New Roman"/>
          <w:spacing w:val="-4"/>
        </w:rPr>
        <w:t xml:space="preserve"> </w:t>
      </w:r>
      <w:r w:rsidRPr="00C77F95">
        <w:rPr>
          <w:rFonts w:ascii="Times New Roman" w:hAnsi="Times New Roman" w:cs="Times New Roman"/>
        </w:rPr>
        <w:t>titular</w:t>
      </w:r>
      <w:r w:rsidRPr="00C77F95">
        <w:rPr>
          <w:rFonts w:ascii="Times New Roman" w:hAnsi="Times New Roman" w:cs="Times New Roman"/>
          <w:spacing w:val="-4"/>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área</w:t>
      </w:r>
      <w:r w:rsidRPr="00C77F95">
        <w:rPr>
          <w:rFonts w:ascii="Times New Roman" w:hAnsi="Times New Roman" w:cs="Times New Roman"/>
          <w:spacing w:val="-4"/>
        </w:rPr>
        <w:t xml:space="preserve"> </w:t>
      </w:r>
      <w:r w:rsidRPr="00C77F95">
        <w:rPr>
          <w:rFonts w:ascii="Times New Roman" w:hAnsi="Times New Roman" w:cs="Times New Roman"/>
        </w:rPr>
        <w:t>administrativa</w:t>
      </w:r>
      <w:r w:rsidRPr="00C77F95">
        <w:rPr>
          <w:rFonts w:ascii="Times New Roman" w:hAnsi="Times New Roman" w:cs="Times New Roman"/>
          <w:spacing w:val="-2"/>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directivos</w:t>
      </w:r>
      <w:r w:rsidRPr="00C77F95">
        <w:rPr>
          <w:rFonts w:ascii="Times New Roman" w:hAnsi="Times New Roman" w:cs="Times New Roman"/>
          <w:spacing w:val="-5"/>
        </w:rPr>
        <w:t xml:space="preserve"> </w:t>
      </w:r>
      <w:r w:rsidRPr="00C77F95">
        <w:rPr>
          <w:rFonts w:ascii="Times New Roman" w:hAnsi="Times New Roman" w:cs="Times New Roman"/>
        </w:rPr>
        <w:t>encargados</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la operación de los programas de las mismas, serán directamente responsables de que la información citada en el párrafo anterior, sea proporcionada a la Secretaría de Planeación y Finanzas y a la Contraloría del Ejecutivo para los efectos que señalan en la normatividad</w:t>
      </w:r>
      <w:r w:rsidRPr="00C77F95">
        <w:rPr>
          <w:rFonts w:ascii="Times New Roman" w:hAnsi="Times New Roman" w:cs="Times New Roman"/>
          <w:spacing w:val="-11"/>
        </w:rPr>
        <w:t xml:space="preserve"> </w:t>
      </w:r>
      <w:r w:rsidRPr="00C77F95">
        <w:rPr>
          <w:rFonts w:ascii="Times New Roman" w:hAnsi="Times New Roman" w:cs="Times New Roman"/>
        </w:rPr>
        <w:t>aplicable.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1"/>
        <w:rPr>
          <w:rFonts w:ascii="Times New Roman" w:hAnsi="Times New Roman" w:cs="Times New Roman"/>
        </w:rPr>
      </w:pPr>
      <w:r w:rsidRPr="00C77F95">
        <w:rPr>
          <w:rFonts w:ascii="Times New Roman" w:hAnsi="Times New Roman" w:cs="Times New Roman"/>
        </w:rPr>
        <w:t>Las</w:t>
      </w:r>
      <w:r w:rsidRPr="00C77F95">
        <w:rPr>
          <w:rFonts w:ascii="Times New Roman" w:hAnsi="Times New Roman" w:cs="Times New Roman"/>
          <w:spacing w:val="-4"/>
        </w:rPr>
        <w:t xml:space="preserve"> </w:t>
      </w:r>
      <w:r w:rsidRPr="00C77F95">
        <w:rPr>
          <w:rFonts w:ascii="Times New Roman" w:hAnsi="Times New Roman" w:cs="Times New Roman"/>
        </w:rPr>
        <w:t>Dependencias</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Entidades</w:t>
      </w:r>
      <w:r w:rsidRPr="00C77F95">
        <w:rPr>
          <w:rFonts w:ascii="Times New Roman" w:hAnsi="Times New Roman" w:cs="Times New Roman"/>
          <w:spacing w:val="-5"/>
        </w:rPr>
        <w:t xml:space="preserve"> </w:t>
      </w:r>
      <w:r w:rsidRPr="00C77F95">
        <w:rPr>
          <w:rFonts w:ascii="Times New Roman" w:hAnsi="Times New Roman" w:cs="Times New Roman"/>
        </w:rPr>
        <w:t>no</w:t>
      </w:r>
      <w:r w:rsidRPr="00C77F95">
        <w:rPr>
          <w:rFonts w:ascii="Times New Roman" w:hAnsi="Times New Roman" w:cs="Times New Roman"/>
          <w:spacing w:val="-4"/>
        </w:rPr>
        <w:t xml:space="preserve"> </w:t>
      </w:r>
      <w:r w:rsidRPr="00C77F95">
        <w:rPr>
          <w:rFonts w:ascii="Times New Roman" w:hAnsi="Times New Roman" w:cs="Times New Roman"/>
        </w:rPr>
        <w:t>podrán</w:t>
      </w:r>
      <w:r w:rsidRPr="00C77F95">
        <w:rPr>
          <w:rFonts w:ascii="Times New Roman" w:hAnsi="Times New Roman" w:cs="Times New Roman"/>
          <w:spacing w:val="-5"/>
        </w:rPr>
        <w:t xml:space="preserve"> </w:t>
      </w:r>
      <w:r w:rsidRPr="00C77F95">
        <w:rPr>
          <w:rFonts w:ascii="Times New Roman" w:hAnsi="Times New Roman" w:cs="Times New Roman"/>
        </w:rPr>
        <w:t>asumir</w:t>
      </w:r>
      <w:r w:rsidRPr="00C77F95">
        <w:rPr>
          <w:rFonts w:ascii="Times New Roman" w:hAnsi="Times New Roman" w:cs="Times New Roman"/>
          <w:spacing w:val="-4"/>
        </w:rPr>
        <w:t xml:space="preserve"> </w:t>
      </w:r>
      <w:r w:rsidRPr="00C77F95">
        <w:rPr>
          <w:rFonts w:ascii="Times New Roman" w:hAnsi="Times New Roman" w:cs="Times New Roman"/>
        </w:rPr>
        <w:t>compromisos</w:t>
      </w:r>
      <w:r w:rsidRPr="00C77F95">
        <w:rPr>
          <w:rFonts w:ascii="Times New Roman" w:hAnsi="Times New Roman" w:cs="Times New Roman"/>
          <w:spacing w:val="-5"/>
        </w:rPr>
        <w:t xml:space="preserve"> </w:t>
      </w:r>
      <w:r w:rsidRPr="00C77F95">
        <w:rPr>
          <w:rFonts w:ascii="Times New Roman" w:hAnsi="Times New Roman" w:cs="Times New Roman"/>
        </w:rPr>
        <w:t>presupuestarios,</w:t>
      </w:r>
      <w:r w:rsidRPr="00C77F95">
        <w:rPr>
          <w:rFonts w:ascii="Times New Roman" w:hAnsi="Times New Roman" w:cs="Times New Roman"/>
          <w:spacing w:val="-4"/>
        </w:rPr>
        <w:t xml:space="preserve"> </w:t>
      </w:r>
      <w:r w:rsidRPr="00C77F95">
        <w:rPr>
          <w:rFonts w:ascii="Times New Roman" w:hAnsi="Times New Roman" w:cs="Times New Roman"/>
        </w:rPr>
        <w:t>no</w:t>
      </w:r>
      <w:r w:rsidRPr="00C77F95">
        <w:rPr>
          <w:rFonts w:ascii="Times New Roman" w:hAnsi="Times New Roman" w:cs="Times New Roman"/>
          <w:spacing w:val="-4"/>
        </w:rPr>
        <w:t xml:space="preserve"> </w:t>
      </w:r>
      <w:r w:rsidRPr="00C77F95">
        <w:rPr>
          <w:rFonts w:ascii="Times New Roman" w:hAnsi="Times New Roman" w:cs="Times New Roman"/>
        </w:rPr>
        <w:t>previstos</w:t>
      </w:r>
      <w:r w:rsidRPr="00C77F95">
        <w:rPr>
          <w:rFonts w:ascii="Times New Roman" w:hAnsi="Times New Roman" w:cs="Times New Roman"/>
          <w:spacing w:val="-5"/>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el</w:t>
      </w:r>
      <w:r w:rsidRPr="00C77F95">
        <w:rPr>
          <w:rFonts w:ascii="Times New Roman" w:hAnsi="Times New Roman" w:cs="Times New Roman"/>
          <w:spacing w:val="3"/>
        </w:rPr>
        <w:t xml:space="preserve"> </w:t>
      </w:r>
      <w:r w:rsidRPr="00C77F95">
        <w:rPr>
          <w:rFonts w:ascii="Times New Roman" w:hAnsi="Times New Roman" w:cs="Times New Roman"/>
        </w:rPr>
        <w:t>presupuesto,</w:t>
      </w:r>
      <w:r w:rsidRPr="00C77F95">
        <w:rPr>
          <w:rFonts w:ascii="Times New Roman" w:hAnsi="Times New Roman" w:cs="Times New Roman"/>
          <w:spacing w:val="-4"/>
        </w:rPr>
        <w:t xml:space="preserve"> </w:t>
      </w:r>
      <w:r w:rsidRPr="00C77F95">
        <w:rPr>
          <w:rFonts w:ascii="Times New Roman" w:hAnsi="Times New Roman" w:cs="Times New Roman"/>
        </w:rPr>
        <w:t>sin</w:t>
      </w:r>
      <w:r w:rsidRPr="00C77F95">
        <w:rPr>
          <w:rFonts w:ascii="Times New Roman" w:hAnsi="Times New Roman" w:cs="Times New Roman"/>
          <w:spacing w:val="-6"/>
        </w:rPr>
        <w:t xml:space="preserve"> </w:t>
      </w:r>
      <w:r w:rsidRPr="00C77F95">
        <w:rPr>
          <w:rFonts w:ascii="Times New Roman" w:hAnsi="Times New Roman" w:cs="Times New Roman"/>
        </w:rPr>
        <w:t>contar con la autorización expresa de la Secretaría de Planeación y</w:t>
      </w:r>
      <w:r w:rsidRPr="00C77F95">
        <w:rPr>
          <w:rFonts w:ascii="Times New Roman" w:hAnsi="Times New Roman" w:cs="Times New Roman"/>
          <w:spacing w:val="-21"/>
        </w:rPr>
        <w:t xml:space="preserve"> </w:t>
      </w:r>
      <w:r w:rsidRPr="00C77F95">
        <w:rPr>
          <w:rFonts w:ascii="Times New Roman" w:hAnsi="Times New Roman" w:cs="Times New Roman"/>
        </w:rPr>
        <w:t>Finanzas.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9"/>
        <w:rPr>
          <w:rFonts w:ascii="Times New Roman" w:hAnsi="Times New Roman" w:cs="Times New Roman"/>
        </w:rPr>
      </w:pPr>
      <w:r w:rsidRPr="00C77F95">
        <w:rPr>
          <w:rFonts w:ascii="Times New Roman" w:hAnsi="Times New Roman" w:cs="Times New Roman"/>
          <w:b w:val="0"/>
        </w:rPr>
        <w:t xml:space="preserve">ARTÍCULO 144. </w:t>
      </w:r>
      <w:r w:rsidRPr="00C77F95">
        <w:rPr>
          <w:rFonts w:ascii="Times New Roman" w:hAnsi="Times New Roman" w:cs="Times New Roman"/>
        </w:rPr>
        <w:t>La Secretaría de Planeación y Finanzas podrá ajustar los montos o suspender las transferencias de recursos estatales, de acuerdo a las disposiciones en la materia, cuando:</w:t>
      </w:r>
    </w:p>
    <w:p w:rsidR="001D5FE1" w:rsidRPr="00C77F95" w:rsidRDefault="001D5FE1" w:rsidP="00C77F95">
      <w:pPr>
        <w:pStyle w:val="Prrafodelista"/>
        <w:widowControl w:val="0"/>
        <w:numPr>
          <w:ilvl w:val="0"/>
          <w:numId w:val="21"/>
        </w:numPr>
        <w:tabs>
          <w:tab w:val="left" w:pos="838"/>
          <w:tab w:val="left" w:pos="839"/>
          <w:tab w:val="left" w:pos="3445"/>
        </w:tabs>
        <w:autoSpaceDE w:val="0"/>
        <w:autoSpaceDN w:val="0"/>
        <w:spacing w:before="69"/>
        <w:ind w:right="114" w:hanging="487"/>
        <w:jc w:val="both"/>
        <w:rPr>
          <w:sz w:val="20"/>
        </w:rPr>
      </w:pPr>
      <w:r w:rsidRPr="00C77F95">
        <w:rPr>
          <w:sz w:val="20"/>
        </w:rPr>
        <w:t>Las Entidades cuenten con autosuficiencia financiera dentro de sus ingresos propios o subejercicios</w:t>
      </w:r>
      <w:r w:rsidRPr="00C77F95">
        <w:rPr>
          <w:w w:val="99"/>
          <w:sz w:val="20"/>
        </w:rPr>
        <w:t xml:space="preserve"> </w:t>
      </w:r>
      <w:r w:rsidRPr="00C77F95">
        <w:rPr>
          <w:sz w:val="20"/>
        </w:rPr>
        <w:t>presupuestarios.</w:t>
      </w:r>
    </w:p>
    <w:p w:rsidR="001D5FE1" w:rsidRPr="00C77F95" w:rsidRDefault="001D5FE1" w:rsidP="00C77F95">
      <w:pPr>
        <w:pStyle w:val="Prrafodelista"/>
        <w:widowControl w:val="0"/>
        <w:numPr>
          <w:ilvl w:val="0"/>
          <w:numId w:val="21"/>
        </w:numPr>
        <w:tabs>
          <w:tab w:val="left" w:pos="838"/>
          <w:tab w:val="left" w:pos="839"/>
        </w:tabs>
        <w:autoSpaceDE w:val="0"/>
        <w:autoSpaceDN w:val="0"/>
        <w:spacing w:before="67"/>
        <w:ind w:right="123" w:hanging="566"/>
        <w:jc w:val="both"/>
        <w:rPr>
          <w:sz w:val="20"/>
        </w:rPr>
      </w:pPr>
      <w:r w:rsidRPr="00C77F95">
        <w:rPr>
          <w:sz w:val="20"/>
        </w:rPr>
        <w:t>En función de requerimientos presupuestarios de las propias Dependencias y Entidades, para garantizar gasto irreductible.</w:t>
      </w:r>
    </w:p>
    <w:p w:rsidR="001D5FE1" w:rsidRPr="00C77F95" w:rsidRDefault="001D5FE1" w:rsidP="00C77F95">
      <w:pPr>
        <w:pStyle w:val="Prrafodelista"/>
        <w:widowControl w:val="0"/>
        <w:numPr>
          <w:ilvl w:val="0"/>
          <w:numId w:val="21"/>
        </w:numPr>
        <w:tabs>
          <w:tab w:val="left" w:pos="838"/>
          <w:tab w:val="left" w:pos="839"/>
        </w:tabs>
        <w:autoSpaceDE w:val="0"/>
        <w:autoSpaceDN w:val="0"/>
        <w:spacing w:before="70"/>
        <w:ind w:right="120" w:hanging="643"/>
        <w:jc w:val="both"/>
        <w:rPr>
          <w:sz w:val="20"/>
        </w:rPr>
      </w:pPr>
      <w:r w:rsidRPr="00C77F95">
        <w:rPr>
          <w:sz w:val="20"/>
        </w:rPr>
        <w:t>Las</w:t>
      </w:r>
      <w:r w:rsidRPr="00C77F95">
        <w:rPr>
          <w:spacing w:val="-5"/>
          <w:sz w:val="20"/>
        </w:rPr>
        <w:t xml:space="preserve"> </w:t>
      </w:r>
      <w:r w:rsidRPr="00C77F95">
        <w:rPr>
          <w:sz w:val="20"/>
        </w:rPr>
        <w:t>Dependencias</w:t>
      </w:r>
      <w:r w:rsidRPr="00C77F95">
        <w:rPr>
          <w:spacing w:val="-3"/>
          <w:sz w:val="20"/>
        </w:rPr>
        <w:t xml:space="preserve"> </w:t>
      </w:r>
      <w:r w:rsidRPr="00C77F95">
        <w:rPr>
          <w:sz w:val="20"/>
        </w:rPr>
        <w:t>y</w:t>
      </w:r>
      <w:r w:rsidRPr="00C77F95">
        <w:rPr>
          <w:spacing w:val="-5"/>
          <w:sz w:val="20"/>
        </w:rPr>
        <w:t xml:space="preserve"> </w:t>
      </w:r>
      <w:r w:rsidRPr="00C77F95">
        <w:rPr>
          <w:sz w:val="20"/>
        </w:rPr>
        <w:t>Entidades</w:t>
      </w:r>
      <w:r w:rsidRPr="00C77F95">
        <w:rPr>
          <w:spacing w:val="-3"/>
          <w:sz w:val="20"/>
        </w:rPr>
        <w:t xml:space="preserve"> </w:t>
      </w:r>
      <w:r w:rsidRPr="00C77F95">
        <w:rPr>
          <w:sz w:val="20"/>
        </w:rPr>
        <w:t>no</w:t>
      </w:r>
      <w:r w:rsidRPr="00C77F95">
        <w:rPr>
          <w:spacing w:val="-3"/>
          <w:sz w:val="20"/>
        </w:rPr>
        <w:t xml:space="preserve"> </w:t>
      </w:r>
      <w:r w:rsidRPr="00C77F95">
        <w:rPr>
          <w:sz w:val="20"/>
        </w:rPr>
        <w:t>cumplan</w:t>
      </w:r>
      <w:r w:rsidRPr="00C77F95">
        <w:rPr>
          <w:spacing w:val="-6"/>
          <w:sz w:val="20"/>
        </w:rPr>
        <w:t xml:space="preserve"> </w:t>
      </w:r>
      <w:r w:rsidRPr="00C77F95">
        <w:rPr>
          <w:sz w:val="20"/>
        </w:rPr>
        <w:t>con</w:t>
      </w:r>
      <w:r w:rsidRPr="00C77F95">
        <w:rPr>
          <w:spacing w:val="-6"/>
          <w:sz w:val="20"/>
        </w:rPr>
        <w:t xml:space="preserve"> </w:t>
      </w:r>
      <w:r w:rsidRPr="00C77F95">
        <w:rPr>
          <w:sz w:val="20"/>
        </w:rPr>
        <w:t>las</w:t>
      </w:r>
      <w:r w:rsidRPr="00C77F95">
        <w:rPr>
          <w:spacing w:val="-5"/>
          <w:sz w:val="20"/>
        </w:rPr>
        <w:t xml:space="preserve"> </w:t>
      </w:r>
      <w:r w:rsidRPr="00C77F95">
        <w:rPr>
          <w:sz w:val="20"/>
        </w:rPr>
        <w:t>reglas</w:t>
      </w:r>
      <w:r w:rsidRPr="00C77F95">
        <w:rPr>
          <w:spacing w:val="-5"/>
          <w:sz w:val="20"/>
        </w:rPr>
        <w:t xml:space="preserve"> </w:t>
      </w:r>
      <w:r w:rsidRPr="00C77F95">
        <w:rPr>
          <w:sz w:val="20"/>
        </w:rPr>
        <w:t>de</w:t>
      </w:r>
      <w:r w:rsidRPr="00C77F95">
        <w:rPr>
          <w:spacing w:val="-4"/>
          <w:sz w:val="20"/>
        </w:rPr>
        <w:t xml:space="preserve"> </w:t>
      </w:r>
      <w:r w:rsidRPr="00C77F95">
        <w:rPr>
          <w:sz w:val="20"/>
        </w:rPr>
        <w:t>operación</w:t>
      </w:r>
      <w:r w:rsidRPr="00C77F95">
        <w:rPr>
          <w:spacing w:val="-6"/>
          <w:sz w:val="20"/>
        </w:rPr>
        <w:t xml:space="preserve"> </w:t>
      </w:r>
      <w:r w:rsidRPr="00C77F95">
        <w:rPr>
          <w:sz w:val="20"/>
        </w:rPr>
        <w:t>u</w:t>
      </w:r>
      <w:r w:rsidRPr="00C77F95">
        <w:rPr>
          <w:spacing w:val="-6"/>
          <w:sz w:val="20"/>
        </w:rPr>
        <w:t xml:space="preserve"> </w:t>
      </w:r>
      <w:r w:rsidRPr="00C77F95">
        <w:rPr>
          <w:sz w:val="20"/>
        </w:rPr>
        <w:t>omitan</w:t>
      </w:r>
      <w:r w:rsidRPr="00C77F95">
        <w:rPr>
          <w:spacing w:val="-6"/>
          <w:sz w:val="20"/>
        </w:rPr>
        <w:t xml:space="preserve"> </w:t>
      </w:r>
      <w:r w:rsidRPr="00C77F95">
        <w:rPr>
          <w:sz w:val="20"/>
        </w:rPr>
        <w:t>entregar</w:t>
      </w:r>
      <w:r w:rsidRPr="00C77F95">
        <w:rPr>
          <w:spacing w:val="-3"/>
          <w:sz w:val="20"/>
        </w:rPr>
        <w:t xml:space="preserve"> </w:t>
      </w:r>
      <w:r w:rsidRPr="00C77F95">
        <w:rPr>
          <w:sz w:val="20"/>
        </w:rPr>
        <w:t>o</w:t>
      </w:r>
      <w:r w:rsidRPr="00C77F95">
        <w:rPr>
          <w:spacing w:val="-3"/>
          <w:sz w:val="20"/>
        </w:rPr>
        <w:t xml:space="preserve"> </w:t>
      </w:r>
      <w:r w:rsidRPr="00C77F95">
        <w:rPr>
          <w:sz w:val="20"/>
        </w:rPr>
        <w:t>difundir</w:t>
      </w:r>
      <w:r w:rsidRPr="00C77F95">
        <w:rPr>
          <w:spacing w:val="-4"/>
          <w:sz w:val="20"/>
        </w:rPr>
        <w:t xml:space="preserve"> </w:t>
      </w:r>
      <w:r w:rsidRPr="00C77F95">
        <w:rPr>
          <w:sz w:val="20"/>
        </w:rPr>
        <w:t>informes</w:t>
      </w:r>
      <w:r w:rsidRPr="00C77F95">
        <w:rPr>
          <w:spacing w:val="-5"/>
          <w:sz w:val="20"/>
        </w:rPr>
        <w:t xml:space="preserve"> </w:t>
      </w:r>
      <w:r w:rsidRPr="00C77F95">
        <w:rPr>
          <w:sz w:val="20"/>
        </w:rPr>
        <w:t>del ejercicio de su presupuesto u</w:t>
      </w:r>
      <w:r w:rsidRPr="00C77F95">
        <w:rPr>
          <w:spacing w:val="-9"/>
          <w:sz w:val="20"/>
        </w:rPr>
        <w:t xml:space="preserve"> </w:t>
      </w:r>
      <w:r w:rsidRPr="00C77F95">
        <w:rPr>
          <w:sz w:val="20"/>
        </w:rPr>
        <w:t>operación.</w:t>
      </w:r>
    </w:p>
    <w:p w:rsidR="001D5FE1" w:rsidRPr="00C77F95" w:rsidRDefault="001D5FE1" w:rsidP="00C77F95">
      <w:pPr>
        <w:pStyle w:val="Prrafodelista"/>
        <w:widowControl w:val="0"/>
        <w:numPr>
          <w:ilvl w:val="0"/>
          <w:numId w:val="21"/>
        </w:numPr>
        <w:tabs>
          <w:tab w:val="left" w:pos="839"/>
        </w:tabs>
        <w:autoSpaceDE w:val="0"/>
        <w:autoSpaceDN w:val="0"/>
        <w:spacing w:before="70"/>
        <w:ind w:hanging="631"/>
        <w:jc w:val="both"/>
        <w:rPr>
          <w:sz w:val="20"/>
        </w:rPr>
      </w:pPr>
      <w:r w:rsidRPr="00C77F95">
        <w:rPr>
          <w:sz w:val="20"/>
        </w:rPr>
        <w:t>Los programas o acciones para los que están destinados ya no cumplan con el</w:t>
      </w:r>
      <w:r w:rsidRPr="00C77F95">
        <w:rPr>
          <w:spacing w:val="-28"/>
          <w:sz w:val="20"/>
        </w:rPr>
        <w:t xml:space="preserve"> </w:t>
      </w:r>
      <w:r w:rsidRPr="00C77F95">
        <w:rPr>
          <w:sz w:val="20"/>
        </w:rPr>
        <w:t>objetivo;</w:t>
      </w:r>
    </w:p>
    <w:p w:rsidR="001D5FE1" w:rsidRPr="00C77F95" w:rsidRDefault="001D5FE1" w:rsidP="00C77F95">
      <w:pPr>
        <w:pStyle w:val="Prrafodelista"/>
        <w:widowControl w:val="0"/>
        <w:numPr>
          <w:ilvl w:val="0"/>
          <w:numId w:val="21"/>
        </w:numPr>
        <w:tabs>
          <w:tab w:val="left" w:pos="838"/>
          <w:tab w:val="left" w:pos="839"/>
        </w:tabs>
        <w:autoSpaceDE w:val="0"/>
        <w:autoSpaceDN w:val="0"/>
        <w:spacing w:before="70"/>
        <w:ind w:hanging="554"/>
        <w:jc w:val="both"/>
        <w:rPr>
          <w:sz w:val="20"/>
        </w:rPr>
      </w:pPr>
      <w:r w:rsidRPr="00C77F95">
        <w:rPr>
          <w:sz w:val="20"/>
        </w:rPr>
        <w:t>Por reestructuración de la organización o los programas de gobierno,</w:t>
      </w:r>
      <w:r w:rsidRPr="00C77F95">
        <w:rPr>
          <w:spacing w:val="-27"/>
          <w:sz w:val="20"/>
        </w:rPr>
        <w:t xml:space="preserve"> </w:t>
      </w:r>
      <w:r w:rsidRPr="00C77F95">
        <w:rPr>
          <w:sz w:val="20"/>
        </w:rPr>
        <w:t>y</w:t>
      </w:r>
    </w:p>
    <w:p w:rsidR="001D5FE1" w:rsidRPr="00C77F95" w:rsidRDefault="001D5FE1" w:rsidP="00C77F95">
      <w:pPr>
        <w:pStyle w:val="Prrafodelista"/>
        <w:widowControl w:val="0"/>
        <w:numPr>
          <w:ilvl w:val="0"/>
          <w:numId w:val="21"/>
        </w:numPr>
        <w:tabs>
          <w:tab w:val="left" w:pos="838"/>
          <w:tab w:val="left" w:pos="839"/>
        </w:tabs>
        <w:autoSpaceDE w:val="0"/>
        <w:autoSpaceDN w:val="0"/>
        <w:spacing w:before="67"/>
        <w:ind w:right="122" w:hanging="631"/>
        <w:jc w:val="both"/>
        <w:rPr>
          <w:sz w:val="20"/>
        </w:rPr>
      </w:pPr>
      <w:r w:rsidRPr="00C77F95">
        <w:rPr>
          <w:sz w:val="20"/>
        </w:rPr>
        <w:t>Por recortes presupuestarios, derivados de insuficiencia recaudatoria o ajustes en participaciones federales, apegándose a las normas de disciplina</w:t>
      </w:r>
      <w:r w:rsidRPr="00C77F95">
        <w:rPr>
          <w:spacing w:val="-16"/>
          <w:sz w:val="20"/>
        </w:rPr>
        <w:t xml:space="preserve"> </w:t>
      </w:r>
      <w:r w:rsidRPr="00C77F95">
        <w:rPr>
          <w:sz w:val="20"/>
        </w:rPr>
        <w:t>financiera.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6"/>
        <w:rPr>
          <w:rFonts w:ascii="Times New Roman" w:hAnsi="Times New Roman" w:cs="Times New Roman"/>
        </w:rPr>
      </w:pPr>
      <w:r w:rsidRPr="00C77F95">
        <w:rPr>
          <w:rFonts w:ascii="Times New Roman" w:hAnsi="Times New Roman" w:cs="Times New Roman"/>
          <w:b w:val="0"/>
        </w:rPr>
        <w:t xml:space="preserve">ARTÍCULO 145. </w:t>
      </w:r>
      <w:r w:rsidRPr="00C77F95">
        <w:rPr>
          <w:rFonts w:ascii="Times New Roman" w:hAnsi="Times New Roman" w:cs="Times New Roman"/>
        </w:rPr>
        <w:t>Los recursos correspondientes a los subejercicios que no sean subsanados en el plazo de 90 días naturales, la Secretaría de Planeación y Finanzas analizará su reasignación a programas sociales y de inversión en infraestructura o ampliará el plazo para su ejercicio, conforme a la normatividad aplicable.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08"/>
        <w:rPr>
          <w:rFonts w:ascii="Times New Roman" w:hAnsi="Times New Roman" w:cs="Times New Roman"/>
        </w:rPr>
      </w:pPr>
      <w:r w:rsidRPr="00C77F95">
        <w:rPr>
          <w:rFonts w:ascii="Times New Roman" w:hAnsi="Times New Roman" w:cs="Times New Roman"/>
        </w:rPr>
        <w:t>Si al término del plazo referido, los subejercicios no hubieran sido subsanados, la Secretaría de Planeación y Finanzas informará a la Contraloría del Ejecutivo sobre dichos subejercicios, a fin de que ésta proceda en el ámbito de su competencia.</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b w:val="0"/>
        </w:rPr>
        <w:t xml:space="preserve">ARTÍCULO 146. </w:t>
      </w:r>
      <w:r w:rsidRPr="00C77F95">
        <w:rPr>
          <w:rFonts w:ascii="Times New Roman" w:hAnsi="Times New Roman" w:cs="Times New Roman"/>
        </w:rPr>
        <w:t>El Poder Legislativo, el Poder Judicial, los Órganos Autónomos, así como las Dependencias y Entidades deberán sujetarse a los montos autorizados en este presupuesto, salvo que se autoricen adecuaciones presupuestales</w:t>
      </w:r>
      <w:r w:rsidRPr="00C77F95">
        <w:rPr>
          <w:rFonts w:ascii="Times New Roman" w:hAnsi="Times New Roman" w:cs="Times New Roman"/>
          <w:spacing w:val="-3"/>
        </w:rPr>
        <w:t xml:space="preserve"> </w:t>
      </w:r>
      <w:r w:rsidRPr="00C77F95">
        <w:rPr>
          <w:rFonts w:ascii="Times New Roman" w:hAnsi="Times New Roman" w:cs="Times New Roman"/>
        </w:rPr>
        <w:t>en</w:t>
      </w:r>
      <w:r w:rsidRPr="00C77F95">
        <w:rPr>
          <w:rFonts w:ascii="Times New Roman" w:hAnsi="Times New Roman" w:cs="Times New Roman"/>
          <w:spacing w:val="-3"/>
        </w:rPr>
        <w:t xml:space="preserve"> </w:t>
      </w:r>
      <w:r w:rsidRPr="00C77F95">
        <w:rPr>
          <w:rFonts w:ascii="Times New Roman" w:hAnsi="Times New Roman" w:cs="Times New Roman"/>
        </w:rPr>
        <w:t>los</w:t>
      </w:r>
      <w:r w:rsidRPr="00C77F95">
        <w:rPr>
          <w:rFonts w:ascii="Times New Roman" w:hAnsi="Times New Roman" w:cs="Times New Roman"/>
          <w:spacing w:val="-3"/>
        </w:rPr>
        <w:t xml:space="preserve"> </w:t>
      </w:r>
      <w:r w:rsidRPr="00C77F95">
        <w:rPr>
          <w:rFonts w:ascii="Times New Roman" w:hAnsi="Times New Roman" w:cs="Times New Roman"/>
        </w:rPr>
        <w:t>términos</w:t>
      </w:r>
      <w:r w:rsidRPr="00C77F95">
        <w:rPr>
          <w:rFonts w:ascii="Times New Roman" w:hAnsi="Times New Roman" w:cs="Times New Roman"/>
          <w:spacing w:val="-1"/>
        </w:rPr>
        <w:t xml:space="preserve"> </w:t>
      </w:r>
      <w:r w:rsidRPr="00C77F95">
        <w:rPr>
          <w:rFonts w:ascii="Times New Roman" w:hAnsi="Times New Roman" w:cs="Times New Roman"/>
        </w:rPr>
        <w:t>de</w:t>
      </w:r>
      <w:r w:rsidRPr="00C77F95">
        <w:rPr>
          <w:rFonts w:ascii="Times New Roman" w:hAnsi="Times New Roman" w:cs="Times New Roman"/>
          <w:spacing w:val="-2"/>
        </w:rPr>
        <w:t xml:space="preserve"> </w:t>
      </w:r>
      <w:r w:rsidRPr="00C77F95">
        <w:rPr>
          <w:rFonts w:ascii="Times New Roman" w:hAnsi="Times New Roman" w:cs="Times New Roman"/>
        </w:rPr>
        <w:t>este</w:t>
      </w:r>
      <w:r w:rsidRPr="00C77F95">
        <w:rPr>
          <w:rFonts w:ascii="Times New Roman" w:hAnsi="Times New Roman" w:cs="Times New Roman"/>
          <w:spacing w:val="-3"/>
        </w:rPr>
        <w:t xml:space="preserve"> </w:t>
      </w:r>
      <w:r w:rsidRPr="00C77F95">
        <w:rPr>
          <w:rFonts w:ascii="Times New Roman" w:hAnsi="Times New Roman" w:cs="Times New Roman"/>
        </w:rPr>
        <w:t>Decreto</w:t>
      </w:r>
      <w:r w:rsidRPr="00C77F95">
        <w:rPr>
          <w:rFonts w:ascii="Times New Roman" w:hAnsi="Times New Roman" w:cs="Times New Roman"/>
          <w:spacing w:val="-1"/>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2"/>
        </w:rPr>
        <w:t xml:space="preserve"> </w:t>
      </w:r>
      <w:r w:rsidRPr="00C77F95">
        <w:rPr>
          <w:rFonts w:ascii="Times New Roman" w:hAnsi="Times New Roman" w:cs="Times New Roman"/>
        </w:rPr>
        <w:t>la</w:t>
      </w:r>
      <w:r w:rsidRPr="00C77F95">
        <w:rPr>
          <w:rFonts w:ascii="Times New Roman" w:hAnsi="Times New Roman" w:cs="Times New Roman"/>
          <w:spacing w:val="-2"/>
        </w:rPr>
        <w:t xml:space="preserve"> </w:t>
      </w:r>
      <w:r w:rsidRPr="00C77F95">
        <w:rPr>
          <w:rFonts w:ascii="Times New Roman" w:hAnsi="Times New Roman" w:cs="Times New Roman"/>
        </w:rPr>
        <w:t>normatividad</w:t>
      </w:r>
      <w:r w:rsidRPr="00C77F95">
        <w:rPr>
          <w:rFonts w:ascii="Times New Roman" w:hAnsi="Times New Roman" w:cs="Times New Roman"/>
          <w:spacing w:val="-1"/>
        </w:rPr>
        <w:t xml:space="preserve"> </w:t>
      </w:r>
      <w:r w:rsidRPr="00C77F95">
        <w:rPr>
          <w:rFonts w:ascii="Times New Roman" w:hAnsi="Times New Roman" w:cs="Times New Roman"/>
        </w:rPr>
        <w:t>aplicable</w:t>
      </w:r>
      <w:r w:rsidRPr="00C77F95">
        <w:rPr>
          <w:rFonts w:ascii="Times New Roman" w:hAnsi="Times New Roman" w:cs="Times New Roman"/>
          <w:spacing w:val="-2"/>
        </w:rPr>
        <w:t xml:space="preserve"> </w:t>
      </w:r>
      <w:r w:rsidRPr="00C77F95">
        <w:rPr>
          <w:rFonts w:ascii="Times New Roman" w:hAnsi="Times New Roman" w:cs="Times New Roman"/>
        </w:rPr>
        <w:t>en</w:t>
      </w:r>
      <w:r w:rsidRPr="00C77F95">
        <w:rPr>
          <w:rFonts w:ascii="Times New Roman" w:hAnsi="Times New Roman" w:cs="Times New Roman"/>
          <w:spacing w:val="-3"/>
        </w:rPr>
        <w:t xml:space="preserve"> </w:t>
      </w:r>
      <w:r w:rsidRPr="00C77F95">
        <w:rPr>
          <w:rFonts w:ascii="Times New Roman" w:hAnsi="Times New Roman" w:cs="Times New Roman"/>
        </w:rPr>
        <w:t>la materia;</w:t>
      </w:r>
      <w:r w:rsidRPr="00C77F95">
        <w:rPr>
          <w:rFonts w:ascii="Times New Roman" w:hAnsi="Times New Roman" w:cs="Times New Roman"/>
          <w:spacing w:val="-3"/>
        </w:rPr>
        <w:t xml:space="preserve"> </w:t>
      </w:r>
      <w:r w:rsidRPr="00C77F95">
        <w:rPr>
          <w:rFonts w:ascii="Times New Roman" w:hAnsi="Times New Roman" w:cs="Times New Roman"/>
        </w:rPr>
        <w:t>por</w:t>
      </w:r>
      <w:r w:rsidRPr="00C77F95">
        <w:rPr>
          <w:rFonts w:ascii="Times New Roman" w:hAnsi="Times New Roman" w:cs="Times New Roman"/>
          <w:spacing w:val="-2"/>
        </w:rPr>
        <w:t xml:space="preserve"> </w:t>
      </w:r>
      <w:r w:rsidRPr="00C77F95">
        <w:rPr>
          <w:rFonts w:ascii="Times New Roman" w:hAnsi="Times New Roman" w:cs="Times New Roman"/>
        </w:rPr>
        <w:t>consiguiente,</w:t>
      </w:r>
      <w:r w:rsidRPr="00C77F95">
        <w:rPr>
          <w:rFonts w:ascii="Times New Roman" w:hAnsi="Times New Roman" w:cs="Times New Roman"/>
          <w:spacing w:val="-2"/>
        </w:rPr>
        <w:t xml:space="preserve"> </w:t>
      </w:r>
      <w:r w:rsidRPr="00C77F95">
        <w:rPr>
          <w:rFonts w:ascii="Times New Roman" w:hAnsi="Times New Roman" w:cs="Times New Roman"/>
        </w:rPr>
        <w:t>no</w:t>
      </w:r>
      <w:r w:rsidRPr="00C77F95">
        <w:rPr>
          <w:rFonts w:ascii="Times New Roman" w:hAnsi="Times New Roman" w:cs="Times New Roman"/>
          <w:spacing w:val="-1"/>
        </w:rPr>
        <w:t xml:space="preserve"> </w:t>
      </w:r>
      <w:r w:rsidRPr="00C77F95">
        <w:rPr>
          <w:rFonts w:ascii="Times New Roman" w:hAnsi="Times New Roman" w:cs="Times New Roman"/>
        </w:rPr>
        <w:t>deberán adquirir compromisos distintos a los estipulados en el presupuesto</w:t>
      </w:r>
      <w:r w:rsidRPr="00C77F95">
        <w:rPr>
          <w:rFonts w:ascii="Times New Roman" w:hAnsi="Times New Roman" w:cs="Times New Roman"/>
          <w:spacing w:val="-24"/>
        </w:rPr>
        <w:t xml:space="preserve"> </w:t>
      </w:r>
      <w:r w:rsidRPr="00C77F95">
        <w:rPr>
          <w:rFonts w:ascii="Times New Roman" w:hAnsi="Times New Roman" w:cs="Times New Roman"/>
        </w:rPr>
        <w:t>aprobado.</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08"/>
        <w:rPr>
          <w:rFonts w:ascii="Times New Roman" w:hAnsi="Times New Roman" w:cs="Times New Roman"/>
        </w:rPr>
      </w:pPr>
      <w:r w:rsidRPr="00C77F95">
        <w:rPr>
          <w:rFonts w:ascii="Times New Roman" w:hAnsi="Times New Roman" w:cs="Times New Roman"/>
          <w:b w:val="0"/>
        </w:rPr>
        <w:t xml:space="preserve">ARTÍCULO 147. </w:t>
      </w:r>
      <w:r w:rsidRPr="00C77F95">
        <w:rPr>
          <w:rFonts w:ascii="Times New Roman" w:hAnsi="Times New Roman" w:cs="Times New Roman"/>
        </w:rPr>
        <w:t>En los casos en que se presente una disminución no prevista de los ingresos, la Secretaría y las tesorerías, con la finalidad de cumplir con el principio de sostenibilidad del Balance presupuestario y del Balance presupuestario de recursos disponibles, determinarán los diferimientos, reducciones, modificaciones o cancelación de las asignaciones</w:t>
      </w:r>
      <w:r w:rsidRPr="00C77F95">
        <w:rPr>
          <w:rFonts w:ascii="Times New Roman" w:hAnsi="Times New Roman" w:cs="Times New Roman"/>
          <w:spacing w:val="-7"/>
        </w:rPr>
        <w:t xml:space="preserve"> </w:t>
      </w:r>
      <w:r w:rsidRPr="00C77F95">
        <w:rPr>
          <w:rFonts w:ascii="Times New Roman" w:hAnsi="Times New Roman" w:cs="Times New Roman"/>
        </w:rPr>
        <w:t>presupuéstales</w:t>
      </w:r>
      <w:r w:rsidRPr="00C77F95">
        <w:rPr>
          <w:rFonts w:ascii="Times New Roman" w:hAnsi="Times New Roman" w:cs="Times New Roman"/>
          <w:spacing w:val="-7"/>
        </w:rPr>
        <w:t xml:space="preserve"> </w:t>
      </w:r>
      <w:r w:rsidRPr="00C77F95">
        <w:rPr>
          <w:rFonts w:ascii="Times New Roman" w:hAnsi="Times New Roman" w:cs="Times New Roman"/>
        </w:rPr>
        <w:t>originalmente</w:t>
      </w:r>
      <w:r w:rsidRPr="00C77F95">
        <w:rPr>
          <w:rFonts w:ascii="Times New Roman" w:hAnsi="Times New Roman" w:cs="Times New Roman"/>
          <w:spacing w:val="-6"/>
        </w:rPr>
        <w:t xml:space="preserve"> </w:t>
      </w:r>
      <w:r w:rsidRPr="00C77F95">
        <w:rPr>
          <w:rFonts w:ascii="Times New Roman" w:hAnsi="Times New Roman" w:cs="Times New Roman"/>
        </w:rPr>
        <w:t>aprobadas</w:t>
      </w:r>
      <w:r w:rsidRPr="00C77F95">
        <w:rPr>
          <w:rFonts w:ascii="Times New Roman" w:hAnsi="Times New Roman" w:cs="Times New Roman"/>
          <w:spacing w:val="-7"/>
        </w:rPr>
        <w:t xml:space="preserve"> </w:t>
      </w:r>
      <w:r w:rsidRPr="00C77F95">
        <w:rPr>
          <w:rFonts w:ascii="Times New Roman" w:hAnsi="Times New Roman" w:cs="Times New Roman"/>
        </w:rPr>
        <w:t>en</w:t>
      </w:r>
      <w:r w:rsidRPr="00C77F95">
        <w:rPr>
          <w:rFonts w:ascii="Times New Roman" w:hAnsi="Times New Roman" w:cs="Times New Roman"/>
          <w:spacing w:val="-7"/>
        </w:rPr>
        <w:t xml:space="preserve"> </w:t>
      </w:r>
      <w:r w:rsidRPr="00C77F95">
        <w:rPr>
          <w:rFonts w:ascii="Times New Roman" w:hAnsi="Times New Roman" w:cs="Times New Roman"/>
        </w:rPr>
        <w:t>el</w:t>
      </w:r>
      <w:r w:rsidRPr="00C77F95">
        <w:rPr>
          <w:rFonts w:ascii="Times New Roman" w:hAnsi="Times New Roman" w:cs="Times New Roman"/>
          <w:spacing w:val="-6"/>
        </w:rPr>
        <w:t xml:space="preserve"> </w:t>
      </w:r>
      <w:r w:rsidRPr="00C77F95">
        <w:rPr>
          <w:rFonts w:ascii="Times New Roman" w:hAnsi="Times New Roman" w:cs="Times New Roman"/>
        </w:rPr>
        <w:t>Presupuesto</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Egresos,</w:t>
      </w:r>
      <w:r w:rsidRPr="00C77F95">
        <w:rPr>
          <w:rFonts w:ascii="Times New Roman" w:hAnsi="Times New Roman" w:cs="Times New Roman"/>
          <w:spacing w:val="-6"/>
        </w:rPr>
        <w:t xml:space="preserve"> </w:t>
      </w:r>
      <w:r w:rsidRPr="00C77F95">
        <w:rPr>
          <w:rFonts w:ascii="Times New Roman" w:hAnsi="Times New Roman" w:cs="Times New Roman"/>
        </w:rPr>
        <w:t>cuidando</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no</w:t>
      </w:r>
      <w:r w:rsidRPr="00C77F95">
        <w:rPr>
          <w:rFonts w:ascii="Times New Roman" w:hAnsi="Times New Roman" w:cs="Times New Roman"/>
          <w:spacing w:val="-5"/>
        </w:rPr>
        <w:t xml:space="preserve"> </w:t>
      </w:r>
      <w:r w:rsidRPr="00C77F95">
        <w:rPr>
          <w:rFonts w:ascii="Times New Roman" w:hAnsi="Times New Roman" w:cs="Times New Roman"/>
        </w:rPr>
        <w:t>afectar</w:t>
      </w:r>
      <w:r w:rsidRPr="00C77F95">
        <w:rPr>
          <w:rFonts w:ascii="Times New Roman" w:hAnsi="Times New Roman" w:cs="Times New Roman"/>
          <w:spacing w:val="-6"/>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programas considerados prioritarios, debiendo comunicarlo al Congreso del Estado mediante la presentación de la cuenta pública o al Ayuntamiento, según corresponda, y aplicando los ajustes en los rubros de gasto en el orden que establecen las disposiciones de disciplina</w:t>
      </w:r>
      <w:r w:rsidRPr="00C77F95">
        <w:rPr>
          <w:rFonts w:ascii="Times New Roman" w:hAnsi="Times New Roman" w:cs="Times New Roman"/>
          <w:spacing w:val="-9"/>
        </w:rPr>
        <w:t xml:space="preserve"> </w:t>
      </w:r>
      <w:r w:rsidRPr="00C77F95">
        <w:rPr>
          <w:rFonts w:ascii="Times New Roman" w:hAnsi="Times New Roman" w:cs="Times New Roman"/>
        </w:rPr>
        <w:t>financiera, conforme a lo siguiente:</w:t>
      </w:r>
    </w:p>
    <w:p w:rsidR="001D5FE1" w:rsidRPr="00C77F95" w:rsidRDefault="001D5FE1" w:rsidP="001D5FE1">
      <w:pPr>
        <w:pStyle w:val="Textoindependiente"/>
        <w:ind w:left="118" w:right="108"/>
        <w:rPr>
          <w:rFonts w:ascii="Times New Roman" w:hAnsi="Times New Roman" w:cs="Times New Roman"/>
        </w:rPr>
      </w:pPr>
    </w:p>
    <w:p w:rsidR="001D5FE1" w:rsidRPr="00C77F95" w:rsidRDefault="001D5FE1" w:rsidP="00C77F95">
      <w:pPr>
        <w:pStyle w:val="Textoindependiente"/>
        <w:widowControl w:val="0"/>
        <w:numPr>
          <w:ilvl w:val="0"/>
          <w:numId w:val="39"/>
        </w:numPr>
        <w:autoSpaceDE w:val="0"/>
        <w:autoSpaceDN w:val="0"/>
        <w:spacing w:line="240" w:lineRule="auto"/>
        <w:ind w:right="108"/>
        <w:rPr>
          <w:rFonts w:ascii="Times New Roman" w:hAnsi="Times New Roman" w:cs="Times New Roman"/>
        </w:rPr>
      </w:pPr>
      <w:r w:rsidRPr="00C77F95">
        <w:rPr>
          <w:rFonts w:ascii="Times New Roman" w:hAnsi="Times New Roman" w:cs="Times New Roman"/>
        </w:rPr>
        <w:t>La disminución del ingreso recaudado de alguno de los rubros estimados en la Ley de Ingresos podrá compensarse con el incremento que, en su caso, observen otros rubros de ingreso, salvo en el caso en que estos últimos tengan un destino específico por disposición expresa de leyes de carácter fiscal o conforme a éstas se cuente con autorización de la Secretaria de Planeación y Finanzas para utilizarse en un fin específico, así como tratándose de ingresos propios de las Entidades</w:t>
      </w:r>
    </w:p>
    <w:p w:rsidR="001D5FE1" w:rsidRPr="00C77F95" w:rsidRDefault="001D5FE1" w:rsidP="00C77F95">
      <w:pPr>
        <w:pStyle w:val="Textoindependiente"/>
        <w:widowControl w:val="0"/>
        <w:numPr>
          <w:ilvl w:val="0"/>
          <w:numId w:val="39"/>
        </w:numPr>
        <w:autoSpaceDE w:val="0"/>
        <w:autoSpaceDN w:val="0"/>
        <w:spacing w:line="240" w:lineRule="auto"/>
        <w:ind w:right="108"/>
        <w:rPr>
          <w:rFonts w:ascii="Times New Roman" w:hAnsi="Times New Roman" w:cs="Times New Roman"/>
        </w:rPr>
      </w:pPr>
      <w:r w:rsidRPr="00C77F95">
        <w:rPr>
          <w:rFonts w:ascii="Times New Roman" w:hAnsi="Times New Roman" w:cs="Times New Roman"/>
        </w:rPr>
        <w:t>En caso de que no pueda realizarse la compensación para mantener la relación de ingresos y gastos aprobados o esta resulte insuficiente se procederá a la reducción de los montos aprobados en el Presupuesto de Egresos destinados a las Dependencias, Entidades, y Programas, conforme el orden siguiente:</w:t>
      </w:r>
    </w:p>
    <w:p w:rsidR="001D5FE1" w:rsidRPr="00C77F95" w:rsidRDefault="001D5FE1" w:rsidP="001D5FE1">
      <w:pPr>
        <w:pStyle w:val="Textoindependiente"/>
        <w:ind w:left="838" w:right="108"/>
        <w:rPr>
          <w:rFonts w:ascii="Times New Roman" w:hAnsi="Times New Roman" w:cs="Times New Roman"/>
        </w:rPr>
      </w:pPr>
    </w:p>
    <w:p w:rsidR="001D5FE1" w:rsidRPr="00C77F95" w:rsidRDefault="001D5FE1" w:rsidP="001D5FE1">
      <w:pPr>
        <w:pStyle w:val="Textoindependiente"/>
        <w:ind w:left="838" w:right="108"/>
        <w:rPr>
          <w:rFonts w:ascii="Times New Roman" w:hAnsi="Times New Roman" w:cs="Times New Roman"/>
        </w:rPr>
      </w:pPr>
      <w:r w:rsidRPr="00C77F95">
        <w:rPr>
          <w:rFonts w:ascii="Times New Roman" w:hAnsi="Times New Roman" w:cs="Times New Roman"/>
        </w:rPr>
        <w:t>A) Los gastos de comunicación social.</w:t>
      </w:r>
    </w:p>
    <w:p w:rsidR="001D5FE1" w:rsidRPr="00C77F95" w:rsidRDefault="001D5FE1" w:rsidP="001D5FE1">
      <w:pPr>
        <w:pStyle w:val="Textoindependiente"/>
        <w:ind w:left="838" w:right="108"/>
        <w:rPr>
          <w:rFonts w:ascii="Times New Roman" w:hAnsi="Times New Roman" w:cs="Times New Roman"/>
        </w:rPr>
      </w:pPr>
      <w:r w:rsidRPr="00C77F95">
        <w:rPr>
          <w:rFonts w:ascii="Times New Roman" w:hAnsi="Times New Roman" w:cs="Times New Roman"/>
        </w:rPr>
        <w:t>B) El gasto administrativo no vinculado directamente a la atención de población.</w:t>
      </w:r>
    </w:p>
    <w:p w:rsidR="001D5FE1" w:rsidRPr="00C77F95" w:rsidRDefault="001D5FE1" w:rsidP="001D5FE1">
      <w:pPr>
        <w:pStyle w:val="Textoindependiente"/>
        <w:ind w:left="838" w:right="108"/>
        <w:rPr>
          <w:rFonts w:ascii="Times New Roman" w:hAnsi="Times New Roman" w:cs="Times New Roman"/>
        </w:rPr>
      </w:pPr>
      <w:r w:rsidRPr="00C77F95">
        <w:rPr>
          <w:rFonts w:ascii="Times New Roman" w:hAnsi="Times New Roman" w:cs="Times New Roman"/>
        </w:rPr>
        <w:t>C) El gasto en servicios personales, prioritariamente las erogaciones por concepto de percepciones extraordinarias.</w:t>
      </w:r>
    </w:p>
    <w:p w:rsidR="001D5FE1" w:rsidRPr="00C77F95" w:rsidRDefault="001D5FE1" w:rsidP="001D5FE1">
      <w:pPr>
        <w:pStyle w:val="Textoindependiente"/>
        <w:ind w:left="838" w:right="108"/>
        <w:rPr>
          <w:rFonts w:ascii="Times New Roman" w:hAnsi="Times New Roman" w:cs="Times New Roman"/>
        </w:rPr>
      </w:pPr>
      <w:r w:rsidRPr="00C77F95">
        <w:rPr>
          <w:rFonts w:ascii="Times New Roman" w:hAnsi="Times New Roman" w:cs="Times New Roman"/>
        </w:rPr>
        <w:t xml:space="preserve">D) Los ahorros y economías presupuestarios que se determinen con base en los calendarios de presupuesto autorizados a las dependencias y entidades; y </w:t>
      </w:r>
    </w:p>
    <w:p w:rsidR="001D5FE1" w:rsidRPr="00C77F95" w:rsidRDefault="001D5FE1" w:rsidP="001D5FE1">
      <w:pPr>
        <w:pStyle w:val="Textoindependiente"/>
        <w:ind w:left="838" w:right="108"/>
        <w:rPr>
          <w:rFonts w:ascii="Times New Roman" w:hAnsi="Times New Roman" w:cs="Times New Roman"/>
        </w:rPr>
      </w:pPr>
    </w:p>
    <w:p w:rsidR="001D5FE1" w:rsidRPr="00C77F95" w:rsidRDefault="001D5FE1" w:rsidP="00C77F95">
      <w:pPr>
        <w:pStyle w:val="Textoindependiente"/>
        <w:widowControl w:val="0"/>
        <w:numPr>
          <w:ilvl w:val="0"/>
          <w:numId w:val="39"/>
        </w:numPr>
        <w:autoSpaceDE w:val="0"/>
        <w:autoSpaceDN w:val="0"/>
        <w:spacing w:line="240" w:lineRule="auto"/>
        <w:ind w:right="108"/>
        <w:rPr>
          <w:rFonts w:ascii="Times New Roman" w:hAnsi="Times New Roman" w:cs="Times New Roman"/>
        </w:rPr>
      </w:pPr>
      <w:r w:rsidRPr="00C77F95">
        <w:rPr>
          <w:rFonts w:ascii="Times New Roman" w:hAnsi="Times New Roman" w:cs="Times New Roman"/>
        </w:rPr>
        <w:t>En caso de que los ajustes anteriores no sean factibles o suficientes para compensar la disminución del ingreso recaudado podrán realizarse ajustes en otros conceptos de gasto, incluidas las transferencias a los Poderes Legislativo y Judicial y a los Organismos Autónomos, siempre y cuando se procure no afectar los programas sociales.</w:t>
      </w:r>
    </w:p>
    <w:p w:rsidR="001D5FE1" w:rsidRPr="00C77F95" w:rsidRDefault="001D5FE1" w:rsidP="001D5FE1">
      <w:pPr>
        <w:pStyle w:val="Textoindependiente"/>
        <w:ind w:left="838" w:right="108"/>
        <w:rPr>
          <w:rFonts w:ascii="Times New Roman" w:hAnsi="Times New Roman" w:cs="Times New Roman"/>
        </w:rPr>
      </w:pPr>
    </w:p>
    <w:p w:rsidR="001D5FE1" w:rsidRPr="00C77F95" w:rsidRDefault="001D5FE1" w:rsidP="001D5FE1">
      <w:pPr>
        <w:pStyle w:val="Textoindependiente"/>
        <w:ind w:left="838" w:right="108"/>
        <w:rPr>
          <w:rFonts w:ascii="Times New Roman" w:hAnsi="Times New Roman" w:cs="Times New Roman"/>
        </w:rPr>
      </w:pPr>
    </w:p>
    <w:p w:rsidR="001D5FE1" w:rsidRPr="00C77F95" w:rsidRDefault="001D5FE1" w:rsidP="001D5FE1">
      <w:pPr>
        <w:pStyle w:val="Textoindependiente"/>
        <w:ind w:left="118" w:right="108"/>
        <w:rPr>
          <w:rFonts w:ascii="Times New Roman" w:hAnsi="Times New Roman" w:cs="Times New Roman"/>
        </w:rPr>
      </w:pPr>
      <w:r w:rsidRPr="00C77F95">
        <w:rPr>
          <w:rFonts w:ascii="Times New Roman" w:hAnsi="Times New Roman" w:cs="Times New Roman"/>
        </w:rPr>
        <w:t>En su caso, los Poderes Legislativo y Judicial y los Organismos Autónomos deberán emitir sus propias normas de disciplina presupuestaria.</w:t>
      </w:r>
    </w:p>
    <w:p w:rsidR="001D5FE1" w:rsidRPr="00C77F95" w:rsidRDefault="001D5FE1" w:rsidP="001D5FE1">
      <w:pPr>
        <w:pStyle w:val="Textoindependiente"/>
        <w:ind w:left="118" w:right="108"/>
        <w:rPr>
          <w:rFonts w:ascii="Times New Roman" w:hAnsi="Times New Roman" w:cs="Times New Roman"/>
        </w:rPr>
      </w:pPr>
    </w:p>
    <w:p w:rsidR="001D5FE1" w:rsidRPr="00C77F95" w:rsidRDefault="001D5FE1" w:rsidP="001D5FE1">
      <w:pPr>
        <w:pStyle w:val="Textoindependiente"/>
        <w:ind w:left="118" w:right="108"/>
        <w:rPr>
          <w:rFonts w:ascii="Times New Roman" w:hAnsi="Times New Roman" w:cs="Times New Roman"/>
        </w:rPr>
      </w:pPr>
    </w:p>
    <w:p w:rsidR="001D5FE1" w:rsidRPr="00C77F95" w:rsidRDefault="001D5FE1" w:rsidP="001D5FE1">
      <w:pPr>
        <w:pStyle w:val="Textoindependiente"/>
        <w:ind w:left="118" w:right="108"/>
        <w:rPr>
          <w:rFonts w:ascii="Times New Roman" w:hAnsi="Times New Roman" w:cs="Times New Roman"/>
        </w:rPr>
      </w:pPr>
      <w:r w:rsidRPr="00C77F95">
        <w:rPr>
          <w:rFonts w:ascii="Times New Roman" w:hAnsi="Times New Roman" w:cs="Times New Roman"/>
          <w:b w:val="0"/>
        </w:rPr>
        <w:t xml:space="preserve">ARTÍCULO 148. </w:t>
      </w:r>
      <w:r w:rsidRPr="00C77F95">
        <w:rPr>
          <w:rFonts w:ascii="Times New Roman" w:hAnsi="Times New Roman" w:cs="Times New Roman"/>
        </w:rPr>
        <w:t>Para los efectos del artículo 22 de la Ley de Adquisiciones, Arrendamientos y Servicios del Estado de Tlaxcala, así como el Reglamento de la Ley de Adquisiciones, Arrendamientos y Servicios del Estado de Tlaxcala; las Dependencias</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Entidades,</w:t>
      </w:r>
      <w:r w:rsidRPr="00C77F95">
        <w:rPr>
          <w:rFonts w:ascii="Times New Roman" w:hAnsi="Times New Roman" w:cs="Times New Roman"/>
          <w:spacing w:val="-11"/>
        </w:rPr>
        <w:t xml:space="preserve"> </w:t>
      </w:r>
      <w:r w:rsidRPr="00C77F95">
        <w:rPr>
          <w:rFonts w:ascii="Times New Roman" w:hAnsi="Times New Roman" w:cs="Times New Roman"/>
        </w:rPr>
        <w:t>se</w:t>
      </w:r>
      <w:r w:rsidRPr="00C77F95">
        <w:rPr>
          <w:rFonts w:ascii="Times New Roman" w:hAnsi="Times New Roman" w:cs="Times New Roman"/>
          <w:spacing w:val="-14"/>
        </w:rPr>
        <w:t xml:space="preserve"> </w:t>
      </w:r>
      <w:r w:rsidRPr="00C77F95">
        <w:rPr>
          <w:rFonts w:ascii="Times New Roman" w:hAnsi="Times New Roman" w:cs="Times New Roman"/>
        </w:rPr>
        <w:t>ajustarán</w:t>
      </w:r>
      <w:r w:rsidRPr="00C77F95">
        <w:rPr>
          <w:rFonts w:ascii="Times New Roman" w:hAnsi="Times New Roman" w:cs="Times New Roman"/>
          <w:spacing w:val="-12"/>
        </w:rPr>
        <w:t xml:space="preserve"> </w:t>
      </w:r>
      <w:r w:rsidRPr="00C77F95">
        <w:rPr>
          <w:rFonts w:ascii="Times New Roman" w:hAnsi="Times New Roman" w:cs="Times New Roman"/>
        </w:rPr>
        <w:t>a</w:t>
      </w:r>
      <w:r w:rsidRPr="00C77F95">
        <w:rPr>
          <w:rFonts w:ascii="Times New Roman" w:hAnsi="Times New Roman" w:cs="Times New Roman"/>
          <w:spacing w:val="-11"/>
        </w:rPr>
        <w:t xml:space="preserve"> </w:t>
      </w:r>
      <w:r w:rsidRPr="00C77F95">
        <w:rPr>
          <w:rFonts w:ascii="Times New Roman" w:hAnsi="Times New Roman" w:cs="Times New Roman"/>
        </w:rPr>
        <w:t>lo</w:t>
      </w:r>
      <w:r w:rsidRPr="00C77F95">
        <w:rPr>
          <w:rFonts w:ascii="Times New Roman" w:hAnsi="Times New Roman" w:cs="Times New Roman"/>
          <w:spacing w:val="-13"/>
        </w:rPr>
        <w:t xml:space="preserve"> </w:t>
      </w:r>
      <w:r w:rsidRPr="00C77F95">
        <w:rPr>
          <w:rFonts w:ascii="Times New Roman" w:hAnsi="Times New Roman" w:cs="Times New Roman"/>
        </w:rPr>
        <w:t>dispuesto</w:t>
      </w:r>
      <w:r w:rsidRPr="00C77F95">
        <w:rPr>
          <w:rFonts w:ascii="Times New Roman" w:hAnsi="Times New Roman" w:cs="Times New Roman"/>
          <w:spacing w:val="-11"/>
        </w:rPr>
        <w:t xml:space="preserve"> </w:t>
      </w:r>
      <w:r w:rsidRPr="00C77F95">
        <w:rPr>
          <w:rFonts w:ascii="Times New Roman" w:hAnsi="Times New Roman" w:cs="Times New Roman"/>
        </w:rPr>
        <w:t>en</w:t>
      </w:r>
      <w:r w:rsidRPr="00C77F95">
        <w:rPr>
          <w:rFonts w:ascii="Times New Roman" w:hAnsi="Times New Roman" w:cs="Times New Roman"/>
          <w:spacing w:val="-12"/>
        </w:rPr>
        <w:t xml:space="preserve"> </w:t>
      </w:r>
      <w:r w:rsidRPr="00C77F95">
        <w:rPr>
          <w:rFonts w:ascii="Times New Roman" w:hAnsi="Times New Roman" w:cs="Times New Roman"/>
        </w:rPr>
        <w:t>Manual</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Normas</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Políticas</w:t>
      </w:r>
      <w:r w:rsidRPr="00C77F95">
        <w:rPr>
          <w:rFonts w:ascii="Times New Roman" w:hAnsi="Times New Roman" w:cs="Times New Roman"/>
          <w:spacing w:val="-12"/>
        </w:rPr>
        <w:t xml:space="preserve"> </w:t>
      </w:r>
      <w:r w:rsidRPr="00C77F95">
        <w:rPr>
          <w:rFonts w:ascii="Times New Roman" w:hAnsi="Times New Roman" w:cs="Times New Roman"/>
        </w:rPr>
        <w:t>para</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Ejercicio</w:t>
      </w:r>
      <w:r w:rsidRPr="00C77F95">
        <w:rPr>
          <w:rFonts w:ascii="Times New Roman" w:hAnsi="Times New Roman" w:cs="Times New Roman"/>
          <w:spacing w:val="-12"/>
        </w:rPr>
        <w:t xml:space="preserve"> </w:t>
      </w:r>
      <w:r w:rsidRPr="00C77F95">
        <w:rPr>
          <w:rFonts w:ascii="Times New Roman" w:hAnsi="Times New Roman" w:cs="Times New Roman"/>
        </w:rPr>
        <w:t>del</w:t>
      </w:r>
      <w:r w:rsidRPr="00C77F95">
        <w:rPr>
          <w:rFonts w:ascii="Times New Roman" w:hAnsi="Times New Roman" w:cs="Times New Roman"/>
          <w:spacing w:val="-14"/>
        </w:rPr>
        <w:t xml:space="preserve"> </w:t>
      </w:r>
      <w:r w:rsidRPr="00C77F95">
        <w:rPr>
          <w:rFonts w:ascii="Times New Roman" w:hAnsi="Times New Roman" w:cs="Times New Roman"/>
        </w:rPr>
        <w:t>Gasto</w:t>
      </w:r>
      <w:r w:rsidRPr="00C77F95">
        <w:rPr>
          <w:rFonts w:ascii="Times New Roman" w:hAnsi="Times New Roman" w:cs="Times New Roman"/>
          <w:spacing w:val="-13"/>
        </w:rPr>
        <w:t xml:space="preserve"> </w:t>
      </w:r>
      <w:r w:rsidRPr="00C77F95">
        <w:rPr>
          <w:rFonts w:ascii="Times New Roman" w:hAnsi="Times New Roman" w:cs="Times New Roman"/>
        </w:rPr>
        <w:t>Público, así</w:t>
      </w:r>
      <w:r w:rsidRPr="00C77F95">
        <w:rPr>
          <w:rFonts w:ascii="Times New Roman" w:hAnsi="Times New Roman" w:cs="Times New Roman"/>
          <w:spacing w:val="-12"/>
        </w:rPr>
        <w:t xml:space="preserve"> </w:t>
      </w:r>
      <w:r w:rsidRPr="00C77F95">
        <w:rPr>
          <w:rFonts w:ascii="Times New Roman" w:hAnsi="Times New Roman" w:cs="Times New Roman"/>
        </w:rPr>
        <w:t>como</w:t>
      </w:r>
      <w:r w:rsidRPr="00C77F95">
        <w:rPr>
          <w:rFonts w:ascii="Times New Roman" w:hAnsi="Times New Roman" w:cs="Times New Roman"/>
          <w:spacing w:val="-11"/>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acuerdos</w:t>
      </w:r>
      <w:r w:rsidRPr="00C77F95">
        <w:rPr>
          <w:rFonts w:ascii="Times New Roman" w:hAnsi="Times New Roman" w:cs="Times New Roman"/>
          <w:spacing w:val="-12"/>
        </w:rPr>
        <w:t xml:space="preserve"> </w:t>
      </w:r>
      <w:r w:rsidRPr="00C77F95">
        <w:rPr>
          <w:rFonts w:ascii="Times New Roman" w:hAnsi="Times New Roman" w:cs="Times New Roman"/>
        </w:rPr>
        <w:t>que</w:t>
      </w:r>
      <w:r w:rsidRPr="00C77F95">
        <w:rPr>
          <w:rFonts w:ascii="Times New Roman" w:hAnsi="Times New Roman" w:cs="Times New Roman"/>
          <w:spacing w:val="-11"/>
        </w:rPr>
        <w:t xml:space="preserve"> </w:t>
      </w:r>
      <w:r w:rsidRPr="00C77F95">
        <w:rPr>
          <w:rFonts w:ascii="Times New Roman" w:hAnsi="Times New Roman" w:cs="Times New Roman"/>
        </w:rPr>
        <w:t>al</w:t>
      </w:r>
      <w:r w:rsidRPr="00C77F95">
        <w:rPr>
          <w:rFonts w:ascii="Times New Roman" w:hAnsi="Times New Roman" w:cs="Times New Roman"/>
          <w:spacing w:val="-11"/>
        </w:rPr>
        <w:t xml:space="preserve"> </w:t>
      </w:r>
      <w:r w:rsidRPr="00C77F95">
        <w:rPr>
          <w:rFonts w:ascii="Times New Roman" w:hAnsi="Times New Roman" w:cs="Times New Roman"/>
        </w:rPr>
        <w:t>respecto</w:t>
      </w:r>
      <w:r w:rsidRPr="00C77F95">
        <w:rPr>
          <w:rFonts w:ascii="Times New Roman" w:hAnsi="Times New Roman" w:cs="Times New Roman"/>
          <w:spacing w:val="-11"/>
        </w:rPr>
        <w:t xml:space="preserve"> </w:t>
      </w:r>
      <w:r w:rsidRPr="00C77F95">
        <w:rPr>
          <w:rFonts w:ascii="Times New Roman" w:hAnsi="Times New Roman" w:cs="Times New Roman"/>
        </w:rPr>
        <w:t>emita</w:t>
      </w:r>
      <w:r w:rsidRPr="00C77F95">
        <w:rPr>
          <w:rFonts w:ascii="Times New Roman" w:hAnsi="Times New Roman" w:cs="Times New Roman"/>
          <w:spacing w:val="-12"/>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Secretaría</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Planeación</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Finanzas</w:t>
      </w:r>
      <w:r w:rsidRPr="00C77F95">
        <w:rPr>
          <w:rFonts w:ascii="Times New Roman" w:hAnsi="Times New Roman" w:cs="Times New Roman"/>
          <w:spacing w:val="-12"/>
        </w:rPr>
        <w:t xml:space="preserve"> </w:t>
      </w:r>
      <w:r w:rsidRPr="00C77F95">
        <w:rPr>
          <w:rFonts w:ascii="Times New Roman" w:hAnsi="Times New Roman" w:cs="Times New Roman"/>
        </w:rPr>
        <w:t>conforme</w:t>
      </w:r>
      <w:r w:rsidRPr="00C77F95">
        <w:rPr>
          <w:rFonts w:ascii="Times New Roman" w:hAnsi="Times New Roman" w:cs="Times New Roman"/>
          <w:spacing w:val="-11"/>
        </w:rPr>
        <w:t xml:space="preserve"> </w:t>
      </w:r>
      <w:r w:rsidRPr="00C77F95">
        <w:rPr>
          <w:rFonts w:ascii="Times New Roman" w:hAnsi="Times New Roman" w:cs="Times New Roman"/>
        </w:rPr>
        <w:t>a</w:t>
      </w:r>
      <w:r w:rsidRPr="00C77F95">
        <w:rPr>
          <w:rFonts w:ascii="Times New Roman" w:hAnsi="Times New Roman" w:cs="Times New Roman"/>
          <w:spacing w:val="-11"/>
        </w:rPr>
        <w:t xml:space="preserve"> </w:t>
      </w: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disposiciones</w:t>
      </w:r>
      <w:r w:rsidRPr="00C77F95">
        <w:rPr>
          <w:rFonts w:ascii="Times New Roman" w:hAnsi="Times New Roman" w:cs="Times New Roman"/>
          <w:spacing w:val="-12"/>
        </w:rPr>
        <w:t xml:space="preserve"> </w:t>
      </w:r>
      <w:r w:rsidRPr="00C77F95">
        <w:rPr>
          <w:rFonts w:ascii="Times New Roman" w:hAnsi="Times New Roman" w:cs="Times New Roman"/>
        </w:rPr>
        <w:t>en</w:t>
      </w:r>
      <w:r w:rsidRPr="00C77F95">
        <w:rPr>
          <w:rFonts w:ascii="Times New Roman" w:hAnsi="Times New Roman" w:cs="Times New Roman"/>
          <w:spacing w:val="-10"/>
        </w:rPr>
        <w:t xml:space="preserve"> </w:t>
      </w:r>
      <w:r w:rsidRPr="00C77F95">
        <w:rPr>
          <w:rFonts w:ascii="Times New Roman" w:hAnsi="Times New Roman" w:cs="Times New Roman"/>
        </w:rPr>
        <w:t>materia de austeridad y disciplina presupuestaria</w:t>
      </w:r>
      <w:r w:rsidRPr="00C77F95">
        <w:rPr>
          <w:rFonts w:ascii="Times New Roman" w:hAnsi="Times New Roman" w:cs="Times New Roman"/>
          <w:spacing w:val="-17"/>
        </w:rPr>
        <w:t xml:space="preserve"> </w:t>
      </w:r>
      <w:r w:rsidRPr="00C77F95">
        <w:rPr>
          <w:rFonts w:ascii="Times New Roman" w:hAnsi="Times New Roman" w:cs="Times New Roman"/>
        </w:rPr>
        <w:t>aplicables.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rPr>
        <w:t>El área responsable de las adquisiciones de las Dependencias y Entidades deberá integrar, a más tardar el 31 de enero de 2020, el programa anual de adquisiciones de bienes y servicios, el cual deberá ser autorizado por el Comité correspondiente.</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0"/>
        <w:rPr>
          <w:rFonts w:ascii="Times New Roman" w:hAnsi="Times New Roman" w:cs="Times New Roman"/>
        </w:rPr>
      </w:pPr>
      <w:r w:rsidRPr="00C77F95">
        <w:rPr>
          <w:rFonts w:ascii="Times New Roman" w:hAnsi="Times New Roman" w:cs="Times New Roman"/>
        </w:rPr>
        <w:t>Las compras de bienes y servicios deberán ser consolidadas para garantizar las mejores condiciones económicas, de calidad y oportunidad para la prestación de servicios públicos del Estado. El área de adquisiciones de la Oficialía Mayor de Gobierno es la responsable directa de los procesos de las Dependencias y deberá observar el apego a la ley y la</w:t>
      </w:r>
    </w:p>
    <w:p w:rsidR="001D5FE1" w:rsidRPr="00C77F95" w:rsidRDefault="001D5FE1" w:rsidP="001D5FE1">
      <w:pPr>
        <w:pStyle w:val="Textoindependiente"/>
        <w:ind w:left="118" w:right="118"/>
        <w:rPr>
          <w:rFonts w:ascii="Times New Roman" w:hAnsi="Times New Roman" w:cs="Times New Roman"/>
        </w:rPr>
      </w:pPr>
      <w:r w:rsidRPr="00C77F95">
        <w:rPr>
          <w:rFonts w:ascii="Times New Roman" w:hAnsi="Times New Roman" w:cs="Times New Roman"/>
        </w:rPr>
        <w:t>Transparencia de las mismas, así como integrar y entregar formalmente, mediante oficio, a las Dependencias, los expedientes de los procesos de adquisición.</w:t>
      </w:r>
    </w:p>
    <w:p w:rsidR="001D5FE1" w:rsidRPr="00C77F95" w:rsidRDefault="001D5FE1" w:rsidP="001D5FE1">
      <w:pPr>
        <w:pStyle w:val="Textoindependiente"/>
        <w:ind w:right="118"/>
        <w:rPr>
          <w:rFonts w:ascii="Times New Roman" w:hAnsi="Times New Roman" w:cs="Times New Roman"/>
        </w:rPr>
      </w:pP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1"/>
        </w:rPr>
        <w:t xml:space="preserve"> </w:t>
      </w:r>
      <w:r w:rsidRPr="00C77F95">
        <w:rPr>
          <w:rFonts w:ascii="Times New Roman" w:hAnsi="Times New Roman" w:cs="Times New Roman"/>
        </w:rPr>
        <w:t>montos</w:t>
      </w:r>
      <w:r w:rsidRPr="00C77F95">
        <w:rPr>
          <w:rFonts w:ascii="Times New Roman" w:hAnsi="Times New Roman" w:cs="Times New Roman"/>
          <w:spacing w:val="-1"/>
        </w:rPr>
        <w:t xml:space="preserve"> </w:t>
      </w:r>
      <w:r w:rsidRPr="00C77F95">
        <w:rPr>
          <w:rFonts w:ascii="Times New Roman" w:hAnsi="Times New Roman" w:cs="Times New Roman"/>
        </w:rPr>
        <w:t>máximos</w:t>
      </w:r>
      <w:r w:rsidRPr="00C77F95">
        <w:rPr>
          <w:rFonts w:ascii="Times New Roman" w:hAnsi="Times New Roman" w:cs="Times New Roman"/>
          <w:spacing w:val="-4"/>
        </w:rPr>
        <w:t xml:space="preserve"> </w:t>
      </w:r>
      <w:r w:rsidRPr="00C77F95">
        <w:rPr>
          <w:rFonts w:ascii="Times New Roman" w:hAnsi="Times New Roman" w:cs="Times New Roman"/>
        </w:rPr>
        <w:t>para</w:t>
      </w:r>
      <w:r w:rsidRPr="00C77F95">
        <w:rPr>
          <w:rFonts w:ascii="Times New Roman" w:hAnsi="Times New Roman" w:cs="Times New Roman"/>
          <w:spacing w:val="-3"/>
        </w:rPr>
        <w:t xml:space="preserve"> </w:t>
      </w:r>
      <w:r w:rsidRPr="00C77F95">
        <w:rPr>
          <w:rFonts w:ascii="Times New Roman" w:hAnsi="Times New Roman" w:cs="Times New Roman"/>
        </w:rPr>
        <w:t>las</w:t>
      </w:r>
      <w:r w:rsidRPr="00C77F95">
        <w:rPr>
          <w:rFonts w:ascii="Times New Roman" w:hAnsi="Times New Roman" w:cs="Times New Roman"/>
          <w:spacing w:val="-4"/>
        </w:rPr>
        <w:t xml:space="preserve"> </w:t>
      </w:r>
      <w:r w:rsidRPr="00C77F95">
        <w:rPr>
          <w:rFonts w:ascii="Times New Roman" w:hAnsi="Times New Roman" w:cs="Times New Roman"/>
        </w:rPr>
        <w:t>adquisiciones</w:t>
      </w:r>
      <w:r w:rsidRPr="00C77F95">
        <w:rPr>
          <w:rFonts w:ascii="Times New Roman" w:hAnsi="Times New Roman" w:cs="Times New Roman"/>
          <w:spacing w:val="-4"/>
        </w:rPr>
        <w:t xml:space="preserve"> </w:t>
      </w:r>
      <w:r w:rsidRPr="00C77F95">
        <w:rPr>
          <w:rFonts w:ascii="Times New Roman" w:hAnsi="Times New Roman" w:cs="Times New Roman"/>
        </w:rPr>
        <w:t>que</w:t>
      </w:r>
      <w:r w:rsidRPr="00C77F95">
        <w:rPr>
          <w:rFonts w:ascii="Times New Roman" w:hAnsi="Times New Roman" w:cs="Times New Roman"/>
          <w:spacing w:val="-3"/>
        </w:rPr>
        <w:t xml:space="preserve"> </w:t>
      </w:r>
      <w:r w:rsidRPr="00C77F95">
        <w:rPr>
          <w:rFonts w:ascii="Times New Roman" w:hAnsi="Times New Roman" w:cs="Times New Roman"/>
        </w:rPr>
        <w:t>podrán</w:t>
      </w:r>
      <w:r w:rsidRPr="00C77F95">
        <w:rPr>
          <w:rFonts w:ascii="Times New Roman" w:hAnsi="Times New Roman" w:cs="Times New Roman"/>
          <w:spacing w:val="-4"/>
        </w:rPr>
        <w:t xml:space="preserve"> </w:t>
      </w:r>
      <w:r w:rsidRPr="00C77F95">
        <w:rPr>
          <w:rFonts w:ascii="Times New Roman" w:hAnsi="Times New Roman" w:cs="Times New Roman"/>
        </w:rPr>
        <w:t>realizar</w:t>
      </w:r>
      <w:r w:rsidRPr="00C77F95">
        <w:rPr>
          <w:rFonts w:ascii="Times New Roman" w:hAnsi="Times New Roman" w:cs="Times New Roman"/>
          <w:spacing w:val="-3"/>
        </w:rPr>
        <w:t xml:space="preserve"> </w:t>
      </w:r>
      <w:r w:rsidRPr="00C77F95">
        <w:rPr>
          <w:rFonts w:ascii="Times New Roman" w:hAnsi="Times New Roman" w:cs="Times New Roman"/>
        </w:rPr>
        <w:t>las</w:t>
      </w:r>
      <w:r w:rsidRPr="00C77F95">
        <w:rPr>
          <w:rFonts w:ascii="Times New Roman" w:hAnsi="Times New Roman" w:cs="Times New Roman"/>
          <w:spacing w:val="-4"/>
        </w:rPr>
        <w:t xml:space="preserve"> </w:t>
      </w:r>
      <w:r w:rsidRPr="00C77F95">
        <w:rPr>
          <w:rFonts w:ascii="Times New Roman" w:hAnsi="Times New Roman" w:cs="Times New Roman"/>
        </w:rPr>
        <w:t>Dependencias</w:t>
      </w:r>
      <w:r w:rsidRPr="00C77F95">
        <w:rPr>
          <w:rFonts w:ascii="Times New Roman" w:hAnsi="Times New Roman" w:cs="Times New Roman"/>
          <w:spacing w:val="-1"/>
        </w:rPr>
        <w:t xml:space="preserve"> </w:t>
      </w:r>
      <w:r w:rsidRPr="00C77F95">
        <w:rPr>
          <w:rFonts w:ascii="Times New Roman" w:hAnsi="Times New Roman" w:cs="Times New Roman"/>
        </w:rPr>
        <w:t>y</w:t>
      </w:r>
      <w:r w:rsidRPr="00C77F95">
        <w:rPr>
          <w:rFonts w:ascii="Times New Roman" w:hAnsi="Times New Roman" w:cs="Times New Roman"/>
          <w:spacing w:val="1"/>
        </w:rPr>
        <w:t xml:space="preserve"> </w:t>
      </w:r>
      <w:r w:rsidRPr="00C77F95">
        <w:rPr>
          <w:rFonts w:ascii="Times New Roman" w:hAnsi="Times New Roman" w:cs="Times New Roman"/>
        </w:rPr>
        <w:t>Entidades</w:t>
      </w:r>
      <w:r w:rsidRPr="00C77F95">
        <w:rPr>
          <w:rFonts w:ascii="Times New Roman" w:hAnsi="Times New Roman" w:cs="Times New Roman"/>
          <w:spacing w:val="-4"/>
        </w:rPr>
        <w:t xml:space="preserve"> </w:t>
      </w:r>
      <w:r w:rsidRPr="00C77F95">
        <w:rPr>
          <w:rFonts w:ascii="Times New Roman" w:hAnsi="Times New Roman" w:cs="Times New Roman"/>
        </w:rPr>
        <w:t>durante</w:t>
      </w:r>
      <w:r w:rsidRPr="00C77F95">
        <w:rPr>
          <w:rFonts w:ascii="Times New Roman" w:hAnsi="Times New Roman" w:cs="Times New Roman"/>
          <w:spacing w:val="-3"/>
        </w:rPr>
        <w:t xml:space="preserve"> </w:t>
      </w:r>
      <w:r w:rsidRPr="00C77F95">
        <w:rPr>
          <w:rFonts w:ascii="Times New Roman" w:hAnsi="Times New Roman" w:cs="Times New Roman"/>
        </w:rPr>
        <w:t>el</w:t>
      </w:r>
      <w:r w:rsidRPr="00C77F95">
        <w:rPr>
          <w:rFonts w:ascii="Times New Roman" w:hAnsi="Times New Roman" w:cs="Times New Roman"/>
          <w:spacing w:val="-3"/>
        </w:rPr>
        <w:t xml:space="preserve"> </w:t>
      </w:r>
      <w:r w:rsidRPr="00C77F95">
        <w:rPr>
          <w:rFonts w:ascii="Times New Roman" w:hAnsi="Times New Roman" w:cs="Times New Roman"/>
        </w:rPr>
        <w:t>Ejercicio</w:t>
      </w:r>
      <w:r w:rsidRPr="00C77F95">
        <w:rPr>
          <w:rFonts w:ascii="Times New Roman" w:hAnsi="Times New Roman" w:cs="Times New Roman"/>
          <w:spacing w:val="-4"/>
        </w:rPr>
        <w:t xml:space="preserve"> </w:t>
      </w:r>
      <w:r w:rsidRPr="00C77F95">
        <w:rPr>
          <w:rFonts w:ascii="Times New Roman" w:hAnsi="Times New Roman" w:cs="Times New Roman"/>
        </w:rPr>
        <w:t>Fiscal 2020, se sujetarán a los lineamientos</w:t>
      </w:r>
      <w:r w:rsidRPr="00C77F95">
        <w:rPr>
          <w:rFonts w:ascii="Times New Roman" w:hAnsi="Times New Roman" w:cs="Times New Roman"/>
          <w:spacing w:val="-17"/>
        </w:rPr>
        <w:t xml:space="preserve"> </w:t>
      </w:r>
      <w:r w:rsidRPr="00C77F95">
        <w:rPr>
          <w:rFonts w:ascii="Times New Roman" w:hAnsi="Times New Roman" w:cs="Times New Roman"/>
        </w:rPr>
        <w:t>siguientes:</w:t>
      </w:r>
    </w:p>
    <w:p w:rsidR="001D5FE1" w:rsidRPr="00C77F95" w:rsidRDefault="001D5FE1" w:rsidP="001D5FE1">
      <w:pPr>
        <w:pStyle w:val="Textoindependiente"/>
        <w:ind w:left="118" w:right="114"/>
        <w:rPr>
          <w:rFonts w:ascii="Times New Roman" w:hAnsi="Times New Roman" w:cs="Times New Roman"/>
        </w:rPr>
      </w:pPr>
    </w:p>
    <w:tbl>
      <w:tblPr>
        <w:tblW w:w="0" w:type="auto"/>
        <w:tblInd w:w="-5" w:type="dxa"/>
        <w:tblCellMar>
          <w:left w:w="70" w:type="dxa"/>
          <w:right w:w="70" w:type="dxa"/>
        </w:tblCellMar>
        <w:tblLook w:val="04A0" w:firstRow="1" w:lastRow="0" w:firstColumn="1" w:lastColumn="0" w:noHBand="0" w:noVBand="1"/>
      </w:tblPr>
      <w:tblGrid>
        <w:gridCol w:w="3498"/>
        <w:gridCol w:w="1040"/>
        <w:gridCol w:w="1437"/>
        <w:gridCol w:w="1060"/>
        <w:gridCol w:w="1060"/>
      </w:tblGrid>
      <w:tr w:rsidR="001D5FE1" w:rsidRPr="00C77F95" w:rsidTr="001D5FE1">
        <w:trPr>
          <w:trHeight w:val="562"/>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4"/>
                <w:szCs w:val="14"/>
                <w:lang w:eastAsia="es-MX"/>
              </w:rPr>
            </w:pPr>
            <w:r w:rsidRPr="00C77F95">
              <w:rPr>
                <w:b/>
                <w:bCs/>
                <w:sz w:val="14"/>
                <w:szCs w:val="14"/>
                <w:lang w:eastAsia="es-MX"/>
              </w:rPr>
              <w:t>LOS MONTOS MÁXIMOS PARA LAS ADQUISICIONES Y LA PRESTACIÓN DE SERVICIOS</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4"/>
                <w:szCs w:val="14"/>
                <w:lang w:eastAsia="es-MX"/>
              </w:rPr>
            </w:pPr>
            <w:r w:rsidRPr="00C77F95">
              <w:rPr>
                <w:b/>
                <w:bCs/>
                <w:sz w:val="14"/>
                <w:szCs w:val="14"/>
                <w:lang w:eastAsia="es-MX"/>
              </w:rPr>
              <w:t>EN UNIDADES DE MEDIDA Y ACTUALIZACIÓN (UMA)</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4"/>
                <w:szCs w:val="14"/>
                <w:lang w:eastAsia="es-MX"/>
              </w:rPr>
            </w:pPr>
            <w:r w:rsidRPr="00C77F95">
              <w:rPr>
                <w:b/>
                <w:bCs/>
                <w:sz w:val="14"/>
                <w:szCs w:val="14"/>
                <w:lang w:eastAsia="es-MX"/>
              </w:rPr>
              <w:t>EN PESOS</w:t>
            </w:r>
          </w:p>
        </w:tc>
      </w:tr>
      <w:tr w:rsidR="001D5FE1" w:rsidRPr="00C77F95" w:rsidTr="001D5FE1">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rPr>
                <w:sz w:val="16"/>
                <w:szCs w:val="16"/>
                <w:lang w:eastAsia="es-MX"/>
              </w:rPr>
            </w:pPr>
            <w:r w:rsidRPr="00C77F95">
              <w:rPr>
                <w:sz w:val="16"/>
                <w:szCs w:val="16"/>
                <w:lang w:eastAsia="es-MX"/>
              </w:rPr>
              <w:t> </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HASTA</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1D5FE1" w:rsidRPr="00C77F95" w:rsidRDefault="001D5FE1" w:rsidP="001D5FE1">
            <w:pPr>
              <w:ind w:firstLineChars="100" w:firstLine="161"/>
              <w:rPr>
                <w:b/>
                <w:bCs/>
                <w:sz w:val="16"/>
                <w:szCs w:val="16"/>
                <w:lang w:eastAsia="es-MX"/>
              </w:rPr>
            </w:pPr>
            <w:r w:rsidRPr="00C77F95">
              <w:rPr>
                <w:b/>
                <w:bCs/>
                <w:sz w:val="16"/>
                <w:szCs w:val="16"/>
                <w:lang w:eastAsia="es-MX"/>
              </w:rPr>
              <w:t>HASTA</w:t>
            </w:r>
          </w:p>
        </w:tc>
      </w:tr>
      <w:tr w:rsidR="001D5FE1" w:rsidRPr="00C77F95" w:rsidTr="001D5FE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Adjudicación Directa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8,065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$681,411.85</w:t>
            </w:r>
          </w:p>
        </w:tc>
      </w:tr>
      <w:tr w:rsidR="001D5FE1" w:rsidRPr="00C77F95" w:rsidTr="001D5FE1">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Invitación a Cuando Menos Tres Personas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8,065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21,092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$681,411.85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$1,782,063.08</w:t>
            </w:r>
          </w:p>
        </w:tc>
      </w:tr>
      <w:tr w:rsidR="001D5FE1" w:rsidRPr="00C77F95" w:rsidTr="001D5FE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Licitación Pública</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Mayor a 20,121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$1,782,063.08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 </w:t>
            </w:r>
          </w:p>
        </w:tc>
      </w:tr>
    </w:tbl>
    <w:p w:rsidR="001D5FE1" w:rsidRPr="00C77F95" w:rsidRDefault="001D5FE1" w:rsidP="001D5FE1">
      <w:pPr>
        <w:spacing w:before="77" w:line="276" w:lineRule="auto"/>
        <w:ind w:right="113"/>
        <w:jc w:val="both"/>
        <w:rPr>
          <w:sz w:val="12"/>
        </w:rPr>
      </w:pPr>
      <w:r w:rsidRPr="00C77F95">
        <w:rPr>
          <w:sz w:val="12"/>
        </w:rPr>
        <w:t>El INEGI</w:t>
      </w:r>
      <w:r w:rsidRPr="00C77F95">
        <w:rPr>
          <w:spacing w:val="-2"/>
          <w:sz w:val="12"/>
        </w:rPr>
        <w:t xml:space="preserve"> </w:t>
      </w:r>
      <w:r w:rsidRPr="00C77F95">
        <w:rPr>
          <w:sz w:val="12"/>
        </w:rPr>
        <w:t>publicará</w:t>
      </w:r>
      <w:r w:rsidRPr="00C77F95">
        <w:rPr>
          <w:spacing w:val="-4"/>
          <w:sz w:val="12"/>
        </w:rPr>
        <w:t xml:space="preserve"> </w:t>
      </w:r>
      <w:r w:rsidRPr="00C77F95">
        <w:rPr>
          <w:sz w:val="12"/>
        </w:rPr>
        <w:t>en</w:t>
      </w:r>
      <w:r w:rsidRPr="00C77F95">
        <w:rPr>
          <w:spacing w:val="-4"/>
          <w:sz w:val="12"/>
        </w:rPr>
        <w:t xml:space="preserve"> </w:t>
      </w:r>
      <w:r w:rsidRPr="00C77F95">
        <w:rPr>
          <w:sz w:val="12"/>
        </w:rPr>
        <w:t>el Diario</w:t>
      </w:r>
      <w:r w:rsidRPr="00C77F95">
        <w:rPr>
          <w:spacing w:val="-4"/>
          <w:sz w:val="12"/>
        </w:rPr>
        <w:t xml:space="preserve"> </w:t>
      </w:r>
      <w:r w:rsidRPr="00C77F95">
        <w:rPr>
          <w:sz w:val="12"/>
        </w:rPr>
        <w:t>Oficial de</w:t>
      </w:r>
      <w:r w:rsidRPr="00C77F95">
        <w:rPr>
          <w:spacing w:val="-4"/>
          <w:sz w:val="12"/>
        </w:rPr>
        <w:t xml:space="preserve"> </w:t>
      </w:r>
      <w:r w:rsidRPr="00C77F95">
        <w:rPr>
          <w:sz w:val="12"/>
        </w:rPr>
        <w:t>la</w:t>
      </w:r>
      <w:r w:rsidRPr="00C77F95">
        <w:rPr>
          <w:spacing w:val="-4"/>
          <w:sz w:val="12"/>
        </w:rPr>
        <w:t xml:space="preserve"> </w:t>
      </w:r>
      <w:r w:rsidRPr="00C77F95">
        <w:rPr>
          <w:sz w:val="12"/>
        </w:rPr>
        <w:t>Federación</w:t>
      </w:r>
      <w:r w:rsidRPr="00C77F95">
        <w:rPr>
          <w:spacing w:val="-4"/>
          <w:sz w:val="12"/>
        </w:rPr>
        <w:t xml:space="preserve"> </w:t>
      </w:r>
      <w:r w:rsidRPr="00C77F95">
        <w:rPr>
          <w:sz w:val="12"/>
        </w:rPr>
        <w:t>dentro</w:t>
      </w:r>
      <w:r w:rsidRPr="00C77F95">
        <w:rPr>
          <w:spacing w:val="-2"/>
          <w:sz w:val="12"/>
        </w:rPr>
        <w:t xml:space="preserve"> </w:t>
      </w:r>
      <w:r w:rsidRPr="00C77F95">
        <w:rPr>
          <w:sz w:val="12"/>
        </w:rPr>
        <w:t>de</w:t>
      </w:r>
      <w:r w:rsidRPr="00C77F95">
        <w:rPr>
          <w:spacing w:val="-4"/>
          <w:sz w:val="12"/>
        </w:rPr>
        <w:t xml:space="preserve"> </w:t>
      </w:r>
      <w:r w:rsidRPr="00C77F95">
        <w:rPr>
          <w:sz w:val="12"/>
        </w:rPr>
        <w:t>los</w:t>
      </w:r>
      <w:r w:rsidRPr="00C77F95">
        <w:rPr>
          <w:spacing w:val="-5"/>
          <w:sz w:val="12"/>
        </w:rPr>
        <w:t xml:space="preserve"> </w:t>
      </w:r>
      <w:r w:rsidRPr="00C77F95">
        <w:rPr>
          <w:sz w:val="12"/>
        </w:rPr>
        <w:t>primeros</w:t>
      </w:r>
      <w:r w:rsidRPr="00C77F95">
        <w:rPr>
          <w:spacing w:val="-2"/>
          <w:sz w:val="12"/>
        </w:rPr>
        <w:t xml:space="preserve"> </w:t>
      </w:r>
      <w:r w:rsidRPr="00C77F95">
        <w:rPr>
          <w:sz w:val="12"/>
        </w:rPr>
        <w:t>diez</w:t>
      </w:r>
      <w:r w:rsidRPr="00C77F95">
        <w:rPr>
          <w:spacing w:val="-2"/>
          <w:sz w:val="12"/>
        </w:rPr>
        <w:t xml:space="preserve"> </w:t>
      </w:r>
      <w:r w:rsidRPr="00C77F95">
        <w:rPr>
          <w:sz w:val="12"/>
        </w:rPr>
        <w:t>días</w:t>
      </w:r>
      <w:r w:rsidRPr="00C77F95">
        <w:rPr>
          <w:spacing w:val="-2"/>
          <w:sz w:val="12"/>
        </w:rPr>
        <w:t xml:space="preserve"> </w:t>
      </w:r>
      <w:r w:rsidRPr="00C77F95">
        <w:rPr>
          <w:sz w:val="12"/>
        </w:rPr>
        <w:t>del</w:t>
      </w:r>
      <w:r w:rsidRPr="00C77F95">
        <w:rPr>
          <w:spacing w:val="-5"/>
          <w:sz w:val="12"/>
        </w:rPr>
        <w:t xml:space="preserve"> </w:t>
      </w:r>
      <w:r w:rsidRPr="00C77F95">
        <w:rPr>
          <w:sz w:val="12"/>
        </w:rPr>
        <w:t>mes</w:t>
      </w:r>
      <w:r w:rsidRPr="00C77F95">
        <w:rPr>
          <w:spacing w:val="4"/>
          <w:sz w:val="12"/>
        </w:rPr>
        <w:t xml:space="preserve"> </w:t>
      </w:r>
      <w:r w:rsidRPr="00C77F95">
        <w:rPr>
          <w:sz w:val="12"/>
        </w:rPr>
        <w:t>de</w:t>
      </w:r>
      <w:r w:rsidRPr="00C77F95">
        <w:rPr>
          <w:spacing w:val="-2"/>
          <w:sz w:val="12"/>
        </w:rPr>
        <w:t xml:space="preserve"> </w:t>
      </w:r>
      <w:r w:rsidRPr="00C77F95">
        <w:rPr>
          <w:sz w:val="12"/>
        </w:rPr>
        <w:t>enero</w:t>
      </w:r>
      <w:r w:rsidRPr="00C77F95">
        <w:rPr>
          <w:spacing w:val="-2"/>
          <w:sz w:val="12"/>
        </w:rPr>
        <w:t xml:space="preserve"> </w:t>
      </w:r>
      <w:r w:rsidRPr="00C77F95">
        <w:rPr>
          <w:sz w:val="12"/>
        </w:rPr>
        <w:t>de</w:t>
      </w:r>
      <w:r w:rsidRPr="00C77F95">
        <w:rPr>
          <w:spacing w:val="-2"/>
          <w:sz w:val="12"/>
        </w:rPr>
        <w:t xml:space="preserve"> </w:t>
      </w:r>
      <w:r w:rsidRPr="00C77F95">
        <w:rPr>
          <w:sz w:val="12"/>
        </w:rPr>
        <w:t>cada</w:t>
      </w:r>
      <w:r w:rsidRPr="00C77F95">
        <w:rPr>
          <w:spacing w:val="-2"/>
          <w:sz w:val="12"/>
        </w:rPr>
        <w:t xml:space="preserve"> </w:t>
      </w:r>
      <w:r w:rsidRPr="00C77F95">
        <w:rPr>
          <w:sz w:val="12"/>
        </w:rPr>
        <w:t>año</w:t>
      </w:r>
      <w:r w:rsidRPr="00C77F95">
        <w:rPr>
          <w:spacing w:val="-2"/>
          <w:sz w:val="12"/>
        </w:rPr>
        <w:t xml:space="preserve"> </w:t>
      </w:r>
      <w:r w:rsidRPr="00C77F95">
        <w:rPr>
          <w:sz w:val="12"/>
        </w:rPr>
        <w:t>el valor</w:t>
      </w:r>
      <w:r w:rsidRPr="00C77F95">
        <w:rPr>
          <w:spacing w:val="-4"/>
          <w:sz w:val="12"/>
        </w:rPr>
        <w:t xml:space="preserve"> </w:t>
      </w:r>
      <w:r w:rsidRPr="00C77F95">
        <w:rPr>
          <w:sz w:val="12"/>
        </w:rPr>
        <w:t>diario,</w:t>
      </w:r>
      <w:r w:rsidRPr="00C77F95">
        <w:rPr>
          <w:spacing w:val="-5"/>
          <w:sz w:val="12"/>
        </w:rPr>
        <w:t xml:space="preserve"> </w:t>
      </w:r>
      <w:r w:rsidRPr="00C77F95">
        <w:rPr>
          <w:sz w:val="12"/>
        </w:rPr>
        <w:t>mensual</w:t>
      </w:r>
      <w:r w:rsidRPr="00C77F95">
        <w:rPr>
          <w:spacing w:val="-2"/>
          <w:sz w:val="12"/>
        </w:rPr>
        <w:t xml:space="preserve"> </w:t>
      </w:r>
      <w:r w:rsidRPr="00C77F95">
        <w:rPr>
          <w:sz w:val="12"/>
        </w:rPr>
        <w:t>y</w:t>
      </w:r>
      <w:r w:rsidRPr="00C77F95">
        <w:rPr>
          <w:spacing w:val="-2"/>
          <w:sz w:val="12"/>
        </w:rPr>
        <w:t xml:space="preserve"> </w:t>
      </w:r>
      <w:r w:rsidRPr="00C77F95">
        <w:rPr>
          <w:sz w:val="12"/>
        </w:rPr>
        <w:t>anual</w:t>
      </w:r>
      <w:r w:rsidRPr="00C77F95">
        <w:rPr>
          <w:spacing w:val="-3"/>
          <w:sz w:val="12"/>
        </w:rPr>
        <w:t xml:space="preserve"> </w:t>
      </w:r>
      <w:r w:rsidRPr="00C77F95">
        <w:rPr>
          <w:sz w:val="12"/>
        </w:rPr>
        <w:t>en</w:t>
      </w:r>
      <w:r w:rsidRPr="00C77F95">
        <w:rPr>
          <w:spacing w:val="-2"/>
          <w:sz w:val="12"/>
        </w:rPr>
        <w:t xml:space="preserve"> </w:t>
      </w:r>
      <w:r w:rsidRPr="00C77F95">
        <w:rPr>
          <w:sz w:val="12"/>
        </w:rPr>
        <w:t>moneda</w:t>
      </w:r>
      <w:r w:rsidRPr="00C77F95">
        <w:rPr>
          <w:spacing w:val="-2"/>
          <w:sz w:val="12"/>
        </w:rPr>
        <w:t xml:space="preserve"> </w:t>
      </w:r>
      <w:r w:rsidRPr="00C77F95">
        <w:rPr>
          <w:sz w:val="12"/>
        </w:rPr>
        <w:t>nacional de</w:t>
      </w:r>
      <w:r w:rsidRPr="00C77F95">
        <w:rPr>
          <w:spacing w:val="-7"/>
          <w:sz w:val="12"/>
        </w:rPr>
        <w:t xml:space="preserve"> </w:t>
      </w:r>
      <w:r w:rsidRPr="00C77F95">
        <w:rPr>
          <w:sz w:val="12"/>
        </w:rPr>
        <w:t>la</w:t>
      </w:r>
      <w:r w:rsidRPr="00C77F95">
        <w:rPr>
          <w:spacing w:val="-2"/>
          <w:sz w:val="12"/>
        </w:rPr>
        <w:t xml:space="preserve"> </w:t>
      </w:r>
      <w:r w:rsidRPr="00C77F95">
        <w:rPr>
          <w:sz w:val="12"/>
        </w:rPr>
        <w:t>UMA y</w:t>
      </w:r>
      <w:r w:rsidRPr="00C77F95">
        <w:rPr>
          <w:spacing w:val="-2"/>
          <w:sz w:val="12"/>
        </w:rPr>
        <w:t xml:space="preserve"> </w:t>
      </w:r>
      <w:r w:rsidRPr="00C77F95">
        <w:rPr>
          <w:sz w:val="12"/>
        </w:rPr>
        <w:t>entrarán</w:t>
      </w:r>
      <w:r w:rsidRPr="00C77F95">
        <w:rPr>
          <w:spacing w:val="-2"/>
          <w:sz w:val="12"/>
        </w:rPr>
        <w:t xml:space="preserve"> </w:t>
      </w:r>
      <w:r w:rsidRPr="00C77F95">
        <w:rPr>
          <w:sz w:val="12"/>
        </w:rPr>
        <w:t>en</w:t>
      </w:r>
      <w:r w:rsidRPr="00C77F95">
        <w:rPr>
          <w:spacing w:val="-2"/>
          <w:sz w:val="12"/>
        </w:rPr>
        <w:t xml:space="preserve"> </w:t>
      </w:r>
      <w:r w:rsidRPr="00C77F95">
        <w:rPr>
          <w:sz w:val="12"/>
        </w:rPr>
        <w:t>vigor</w:t>
      </w:r>
      <w:r w:rsidRPr="00C77F95">
        <w:rPr>
          <w:spacing w:val="-2"/>
          <w:sz w:val="12"/>
        </w:rPr>
        <w:t xml:space="preserve"> </w:t>
      </w:r>
      <w:r w:rsidRPr="00C77F95">
        <w:rPr>
          <w:sz w:val="12"/>
        </w:rPr>
        <w:t>dichos</w:t>
      </w:r>
      <w:r w:rsidRPr="00C77F95">
        <w:rPr>
          <w:spacing w:val="-2"/>
          <w:sz w:val="12"/>
        </w:rPr>
        <w:t xml:space="preserve"> </w:t>
      </w:r>
      <w:r w:rsidRPr="00C77F95">
        <w:rPr>
          <w:sz w:val="12"/>
        </w:rPr>
        <w:t>valores</w:t>
      </w:r>
      <w:r w:rsidRPr="00C77F95">
        <w:rPr>
          <w:spacing w:val="-2"/>
          <w:sz w:val="12"/>
        </w:rPr>
        <w:t xml:space="preserve"> </w:t>
      </w:r>
      <w:r w:rsidRPr="00C77F95">
        <w:rPr>
          <w:sz w:val="12"/>
        </w:rPr>
        <w:t>el 1º</w:t>
      </w:r>
      <w:r w:rsidRPr="00C77F95">
        <w:rPr>
          <w:spacing w:val="-3"/>
          <w:sz w:val="12"/>
        </w:rPr>
        <w:t xml:space="preserve"> </w:t>
      </w:r>
      <w:r w:rsidRPr="00C77F95">
        <w:rPr>
          <w:sz w:val="12"/>
        </w:rPr>
        <w:t>de</w:t>
      </w:r>
      <w:r w:rsidRPr="00C77F95">
        <w:rPr>
          <w:spacing w:val="-2"/>
          <w:sz w:val="12"/>
        </w:rPr>
        <w:t xml:space="preserve"> </w:t>
      </w:r>
      <w:r w:rsidRPr="00C77F95">
        <w:rPr>
          <w:sz w:val="12"/>
        </w:rPr>
        <w:t>febrero</w:t>
      </w:r>
      <w:r w:rsidRPr="00C77F95">
        <w:rPr>
          <w:spacing w:val="-2"/>
          <w:sz w:val="12"/>
        </w:rPr>
        <w:t xml:space="preserve"> </w:t>
      </w:r>
      <w:r w:rsidRPr="00C77F95">
        <w:rPr>
          <w:sz w:val="12"/>
        </w:rPr>
        <w:t>de</w:t>
      </w:r>
      <w:r w:rsidRPr="00C77F95">
        <w:rPr>
          <w:spacing w:val="-2"/>
          <w:sz w:val="12"/>
        </w:rPr>
        <w:t xml:space="preserve"> </w:t>
      </w:r>
      <w:r w:rsidRPr="00C77F95">
        <w:rPr>
          <w:sz w:val="12"/>
        </w:rPr>
        <w:t>dicho</w:t>
      </w:r>
      <w:r w:rsidRPr="00C77F95">
        <w:rPr>
          <w:spacing w:val="-2"/>
          <w:sz w:val="12"/>
        </w:rPr>
        <w:t xml:space="preserve"> </w:t>
      </w:r>
      <w:r w:rsidRPr="00C77F95">
        <w:rPr>
          <w:sz w:val="12"/>
        </w:rPr>
        <w:t>año;</w:t>
      </w:r>
      <w:r w:rsidRPr="00C77F95">
        <w:rPr>
          <w:spacing w:val="-2"/>
          <w:sz w:val="12"/>
        </w:rPr>
        <w:t xml:space="preserve"> </w:t>
      </w:r>
      <w:r w:rsidRPr="00C77F95">
        <w:rPr>
          <w:sz w:val="12"/>
        </w:rPr>
        <w:t>razón</w:t>
      </w:r>
      <w:r w:rsidRPr="00C77F95">
        <w:rPr>
          <w:spacing w:val="-2"/>
          <w:sz w:val="12"/>
        </w:rPr>
        <w:t xml:space="preserve"> </w:t>
      </w:r>
      <w:r w:rsidRPr="00C77F95">
        <w:rPr>
          <w:sz w:val="12"/>
        </w:rPr>
        <w:t>por</w:t>
      </w:r>
      <w:r w:rsidRPr="00C77F95">
        <w:rPr>
          <w:spacing w:val="-4"/>
          <w:sz w:val="12"/>
        </w:rPr>
        <w:t xml:space="preserve"> </w:t>
      </w:r>
      <w:r w:rsidRPr="00C77F95">
        <w:rPr>
          <w:sz w:val="12"/>
        </w:rPr>
        <w:t>la</w:t>
      </w:r>
      <w:r w:rsidRPr="00C77F95">
        <w:rPr>
          <w:spacing w:val="-2"/>
          <w:sz w:val="12"/>
        </w:rPr>
        <w:t xml:space="preserve"> </w:t>
      </w:r>
      <w:r w:rsidRPr="00C77F95">
        <w:rPr>
          <w:sz w:val="12"/>
        </w:rPr>
        <w:t>cual</w:t>
      </w:r>
      <w:r w:rsidRPr="00C77F95">
        <w:rPr>
          <w:spacing w:val="-3"/>
          <w:sz w:val="12"/>
        </w:rPr>
        <w:t xml:space="preserve"> </w:t>
      </w:r>
      <w:r w:rsidRPr="00C77F95">
        <w:rPr>
          <w:sz w:val="12"/>
        </w:rPr>
        <w:t>el cuadro</w:t>
      </w:r>
      <w:r w:rsidRPr="00C77F95">
        <w:rPr>
          <w:spacing w:val="-4"/>
          <w:sz w:val="12"/>
        </w:rPr>
        <w:t xml:space="preserve"> </w:t>
      </w:r>
      <w:r w:rsidRPr="00C77F95">
        <w:rPr>
          <w:sz w:val="12"/>
        </w:rPr>
        <w:t>se</w:t>
      </w:r>
      <w:r w:rsidRPr="00C77F95">
        <w:rPr>
          <w:spacing w:val="-2"/>
          <w:sz w:val="12"/>
        </w:rPr>
        <w:t xml:space="preserve"> </w:t>
      </w:r>
      <w:r w:rsidRPr="00C77F95">
        <w:rPr>
          <w:sz w:val="12"/>
        </w:rPr>
        <w:t>modificara</w:t>
      </w:r>
      <w:r w:rsidRPr="00C77F95">
        <w:rPr>
          <w:spacing w:val="-2"/>
          <w:sz w:val="12"/>
        </w:rPr>
        <w:t xml:space="preserve"> </w:t>
      </w:r>
      <w:r w:rsidRPr="00C77F95">
        <w:rPr>
          <w:sz w:val="12"/>
        </w:rPr>
        <w:t>al momento</w:t>
      </w:r>
      <w:r w:rsidRPr="00C77F95">
        <w:rPr>
          <w:spacing w:val="-2"/>
          <w:sz w:val="12"/>
        </w:rPr>
        <w:t xml:space="preserve"> </w:t>
      </w:r>
      <w:r w:rsidRPr="00C77F95">
        <w:rPr>
          <w:sz w:val="12"/>
        </w:rPr>
        <w:t>de</w:t>
      </w:r>
      <w:r w:rsidRPr="00C77F95">
        <w:rPr>
          <w:spacing w:val="-2"/>
          <w:sz w:val="12"/>
        </w:rPr>
        <w:t xml:space="preserve"> </w:t>
      </w:r>
      <w:r w:rsidRPr="00C77F95">
        <w:rPr>
          <w:sz w:val="12"/>
        </w:rPr>
        <w:t>que</w:t>
      </w:r>
      <w:r w:rsidRPr="00C77F95">
        <w:rPr>
          <w:spacing w:val="5"/>
          <w:sz w:val="12"/>
        </w:rPr>
        <w:t xml:space="preserve"> </w:t>
      </w:r>
      <w:r w:rsidRPr="00C77F95">
        <w:rPr>
          <w:sz w:val="12"/>
        </w:rPr>
        <w:t>sea</w:t>
      </w:r>
      <w:r w:rsidRPr="00C77F95">
        <w:rPr>
          <w:spacing w:val="-2"/>
          <w:sz w:val="12"/>
        </w:rPr>
        <w:t xml:space="preserve"> </w:t>
      </w:r>
      <w:r w:rsidRPr="00C77F95">
        <w:rPr>
          <w:sz w:val="12"/>
        </w:rPr>
        <w:t>actualizada</w:t>
      </w:r>
      <w:r w:rsidRPr="00C77F95">
        <w:rPr>
          <w:spacing w:val="-4"/>
          <w:sz w:val="12"/>
        </w:rPr>
        <w:t xml:space="preserve"> </w:t>
      </w:r>
      <w:r w:rsidRPr="00C77F95">
        <w:rPr>
          <w:sz w:val="12"/>
        </w:rPr>
        <w:t>la</w:t>
      </w:r>
      <w:r w:rsidRPr="00C77F95">
        <w:rPr>
          <w:spacing w:val="-2"/>
          <w:sz w:val="12"/>
        </w:rPr>
        <w:t xml:space="preserve"> </w:t>
      </w:r>
      <w:r w:rsidRPr="00C77F95">
        <w:rPr>
          <w:sz w:val="12"/>
        </w:rPr>
        <w:t>UMA.</w:t>
      </w:r>
    </w:p>
    <w:p w:rsidR="001D5FE1" w:rsidRPr="00C77F95" w:rsidRDefault="001D5FE1" w:rsidP="001D5FE1">
      <w:pPr>
        <w:pStyle w:val="Textoindependiente"/>
        <w:rPr>
          <w:rFonts w:ascii="Times New Roman" w:hAnsi="Times New Roman" w:cs="Times New Roman"/>
          <w:sz w:val="12"/>
        </w:rPr>
      </w:pPr>
    </w:p>
    <w:p w:rsidR="001D5FE1" w:rsidRPr="00C77F95" w:rsidRDefault="001D5FE1" w:rsidP="001D5FE1">
      <w:pPr>
        <w:pStyle w:val="Textoindependiente"/>
        <w:rPr>
          <w:rFonts w:ascii="Times New Roman" w:hAnsi="Times New Roman" w:cs="Times New Roman"/>
          <w:sz w:val="12"/>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rPr>
        <w:t>Los montos establecidos deberán de considerarse sin incluir el importe al Valor Agregado.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rPr>
          <w:rFonts w:ascii="Times New Roman" w:hAnsi="Times New Roman" w:cs="Times New Roman"/>
        </w:rPr>
      </w:pPr>
      <w:r w:rsidRPr="00C77F95">
        <w:rPr>
          <w:rFonts w:ascii="Times New Roman" w:hAnsi="Times New Roman" w:cs="Times New Roman"/>
        </w:rPr>
        <w:t>Dichas adquisiciones estarán sujetas a la suficiencia presupuestal de la Dependencias y Entidades.</w:t>
      </w:r>
    </w:p>
    <w:p w:rsidR="001D5FE1" w:rsidRPr="00C77F95" w:rsidRDefault="001D5FE1" w:rsidP="001D5FE1">
      <w:pPr>
        <w:pStyle w:val="Textoindependiente"/>
        <w:spacing w:before="1"/>
        <w:ind w:right="1156"/>
        <w:rPr>
          <w:rFonts w:ascii="Times New Roman" w:hAnsi="Times New Roman" w:cs="Times New Roman"/>
        </w:rPr>
      </w:pPr>
    </w:p>
    <w:p w:rsidR="001D5FE1" w:rsidRPr="00C77F95" w:rsidRDefault="001D5FE1" w:rsidP="001D5FE1">
      <w:pPr>
        <w:pStyle w:val="Textoindependiente"/>
        <w:spacing w:before="12"/>
        <w:rPr>
          <w:rFonts w:ascii="Times New Roman" w:hAnsi="Times New Roman" w:cs="Times New Roman"/>
        </w:rPr>
      </w:pPr>
      <w:r w:rsidRPr="00C77F95">
        <w:rPr>
          <w:rFonts w:ascii="Times New Roman" w:hAnsi="Times New Roman" w:cs="Times New Roman"/>
        </w:rPr>
        <w:t>A los Poderes, Municipios y Órganos Autónomos les será aplicable un 30% de los montos señalados.</w:t>
      </w:r>
    </w:p>
    <w:p w:rsidR="001D5FE1" w:rsidRPr="00C77F95" w:rsidRDefault="001D5FE1" w:rsidP="001D5FE1">
      <w:pPr>
        <w:pStyle w:val="Textoindependiente"/>
        <w:spacing w:line="276" w:lineRule="auto"/>
        <w:ind w:right="110"/>
        <w:rPr>
          <w:rFonts w:ascii="Times New Roman" w:hAnsi="Times New Roman" w:cs="Times New Roman"/>
        </w:rPr>
      </w:pPr>
      <w:r w:rsidRPr="00C77F95">
        <w:rPr>
          <w:rFonts w:ascii="Times New Roman" w:hAnsi="Times New Roman" w:cs="Times New Roman"/>
        </w:rPr>
        <w:t>Con</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10"/>
        </w:rPr>
        <w:t xml:space="preserve"> </w:t>
      </w:r>
      <w:r w:rsidRPr="00C77F95">
        <w:rPr>
          <w:rFonts w:ascii="Times New Roman" w:hAnsi="Times New Roman" w:cs="Times New Roman"/>
        </w:rPr>
        <w:t>propósito</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garantizar</w:t>
      </w:r>
      <w:r w:rsidRPr="00C77F95">
        <w:rPr>
          <w:rFonts w:ascii="Times New Roman" w:hAnsi="Times New Roman" w:cs="Times New Roman"/>
          <w:spacing w:val="-12"/>
        </w:rPr>
        <w:t xml:space="preserve"> </w:t>
      </w:r>
      <w:r w:rsidRPr="00C77F95">
        <w:rPr>
          <w:rFonts w:ascii="Times New Roman" w:hAnsi="Times New Roman" w:cs="Times New Roman"/>
        </w:rPr>
        <w:t>el</w:t>
      </w:r>
      <w:r w:rsidRPr="00C77F95">
        <w:rPr>
          <w:rFonts w:ascii="Times New Roman" w:hAnsi="Times New Roman" w:cs="Times New Roman"/>
          <w:spacing w:val="-10"/>
        </w:rPr>
        <w:t xml:space="preserve"> </w:t>
      </w:r>
      <w:r w:rsidRPr="00C77F95">
        <w:rPr>
          <w:rFonts w:ascii="Times New Roman" w:hAnsi="Times New Roman" w:cs="Times New Roman"/>
        </w:rPr>
        <w:t>debido</w:t>
      </w:r>
      <w:r w:rsidRPr="00C77F95">
        <w:rPr>
          <w:rFonts w:ascii="Times New Roman" w:hAnsi="Times New Roman" w:cs="Times New Roman"/>
          <w:spacing w:val="-9"/>
        </w:rPr>
        <w:t xml:space="preserve"> </w:t>
      </w:r>
      <w:r w:rsidRPr="00C77F95">
        <w:rPr>
          <w:rFonts w:ascii="Times New Roman" w:hAnsi="Times New Roman" w:cs="Times New Roman"/>
        </w:rPr>
        <w:t>cumplimiento</w:t>
      </w:r>
      <w:r w:rsidRPr="00C77F95">
        <w:rPr>
          <w:rFonts w:ascii="Times New Roman" w:hAnsi="Times New Roman" w:cs="Times New Roman"/>
          <w:spacing w:val="-9"/>
        </w:rPr>
        <w:t xml:space="preserve"> </w:t>
      </w:r>
      <w:r w:rsidRPr="00C77F95">
        <w:rPr>
          <w:rFonts w:ascii="Times New Roman" w:hAnsi="Times New Roman" w:cs="Times New Roman"/>
        </w:rPr>
        <w:t>en</w:t>
      </w:r>
      <w:r w:rsidRPr="00C77F95">
        <w:rPr>
          <w:rFonts w:ascii="Times New Roman" w:hAnsi="Times New Roman" w:cs="Times New Roman"/>
          <w:spacing w:val="-11"/>
        </w:rPr>
        <w:t xml:space="preserve"> </w:t>
      </w:r>
      <w:r w:rsidRPr="00C77F95">
        <w:rPr>
          <w:rFonts w:ascii="Times New Roman" w:hAnsi="Times New Roman" w:cs="Times New Roman"/>
        </w:rPr>
        <w:t>cuanto</w:t>
      </w:r>
      <w:r w:rsidRPr="00C77F95">
        <w:rPr>
          <w:rFonts w:ascii="Times New Roman" w:hAnsi="Times New Roman" w:cs="Times New Roman"/>
          <w:spacing w:val="-9"/>
        </w:rPr>
        <w:t xml:space="preserve"> </w:t>
      </w:r>
      <w:r w:rsidRPr="00C77F95">
        <w:rPr>
          <w:rFonts w:ascii="Times New Roman" w:hAnsi="Times New Roman" w:cs="Times New Roman"/>
        </w:rPr>
        <w:t>a</w:t>
      </w:r>
      <w:r w:rsidRPr="00C77F95">
        <w:rPr>
          <w:rFonts w:ascii="Times New Roman" w:hAnsi="Times New Roman" w:cs="Times New Roman"/>
          <w:spacing w:val="-10"/>
        </w:rPr>
        <w:t xml:space="preserve"> </w:t>
      </w:r>
      <w:r w:rsidRPr="00C77F95">
        <w:rPr>
          <w:rFonts w:ascii="Times New Roman" w:hAnsi="Times New Roman" w:cs="Times New Roman"/>
        </w:rPr>
        <w:t>fecha</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entrega</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los</w:t>
      </w:r>
      <w:r w:rsidRPr="00C77F95">
        <w:rPr>
          <w:rFonts w:ascii="Times New Roman" w:hAnsi="Times New Roman" w:cs="Times New Roman"/>
          <w:spacing w:val="-11"/>
        </w:rPr>
        <w:t xml:space="preserve"> </w:t>
      </w:r>
      <w:r w:rsidRPr="00C77F95">
        <w:rPr>
          <w:rFonts w:ascii="Times New Roman" w:hAnsi="Times New Roman" w:cs="Times New Roman"/>
        </w:rPr>
        <w:t>bienes</w:t>
      </w:r>
      <w:r w:rsidRPr="00C77F95">
        <w:rPr>
          <w:rFonts w:ascii="Times New Roman" w:hAnsi="Times New Roman" w:cs="Times New Roman"/>
          <w:spacing w:val="-11"/>
        </w:rPr>
        <w:t xml:space="preserve"> </w:t>
      </w:r>
      <w:r w:rsidRPr="00C77F95">
        <w:rPr>
          <w:rFonts w:ascii="Times New Roman" w:hAnsi="Times New Roman" w:cs="Times New Roman"/>
        </w:rPr>
        <w:t>o</w:t>
      </w:r>
      <w:r w:rsidRPr="00C77F95">
        <w:rPr>
          <w:rFonts w:ascii="Times New Roman" w:hAnsi="Times New Roman" w:cs="Times New Roman"/>
          <w:spacing w:val="-9"/>
        </w:rPr>
        <w:t xml:space="preserve"> </w:t>
      </w:r>
      <w:r w:rsidRPr="00C77F95">
        <w:rPr>
          <w:rFonts w:ascii="Times New Roman" w:hAnsi="Times New Roman" w:cs="Times New Roman"/>
        </w:rPr>
        <w:t>prestación</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servicios, sostenimiento de precio y calidad y vicios ocultos que se requiere, se solicitan garantías a proveedores, las cuales pueden ser: cheques cruzados, cheques certificados o de caja y pólizas de fianza; de acuerdo con el monto adjudicado es el tipo de garantía que deberá exhibirse, tal y como se detalla a</w:t>
      </w:r>
      <w:r w:rsidRPr="00C77F95">
        <w:rPr>
          <w:rFonts w:ascii="Times New Roman" w:hAnsi="Times New Roman" w:cs="Times New Roman"/>
          <w:spacing w:val="-23"/>
        </w:rPr>
        <w:t xml:space="preserve"> </w:t>
      </w:r>
      <w:r w:rsidRPr="00C77F95">
        <w:rPr>
          <w:rFonts w:ascii="Times New Roman" w:hAnsi="Times New Roman" w:cs="Times New Roman"/>
        </w:rPr>
        <w:t>continuación:</w:t>
      </w:r>
    </w:p>
    <w:p w:rsidR="001D5FE1" w:rsidRPr="00C77F95" w:rsidRDefault="001D5FE1" w:rsidP="001D5FE1">
      <w:pPr>
        <w:pStyle w:val="Textoindependiente"/>
        <w:spacing w:before="4" w:after="1"/>
        <w:rPr>
          <w:rFonts w:ascii="Times New Roman" w:hAnsi="Times New Roman" w:cs="Times New Roman"/>
        </w:rPr>
      </w:pPr>
    </w:p>
    <w:tbl>
      <w:tblPr>
        <w:tblW w:w="81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982"/>
        <w:gridCol w:w="1256"/>
        <w:gridCol w:w="3343"/>
      </w:tblGrid>
      <w:tr w:rsidR="001D5FE1" w:rsidRPr="00C77F95" w:rsidTr="001D5FE1">
        <w:trPr>
          <w:trHeight w:val="341"/>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TIPO DE COMPRA</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ind w:firstLineChars="300" w:firstLine="482"/>
              <w:jc w:val="center"/>
              <w:rPr>
                <w:b/>
                <w:bCs/>
                <w:sz w:val="16"/>
                <w:szCs w:val="16"/>
                <w:lang w:eastAsia="es-MX"/>
              </w:rPr>
            </w:pPr>
            <w:r w:rsidRPr="00C77F95">
              <w:rPr>
                <w:b/>
                <w:bCs/>
                <w:sz w:val="16"/>
                <w:szCs w:val="16"/>
                <w:lang w:eastAsia="es-MX"/>
              </w:rPr>
              <w:t>IMPORTE MONTO MÁXIMO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ind w:firstLineChars="400" w:firstLine="643"/>
              <w:rPr>
                <w:b/>
                <w:bCs/>
                <w:sz w:val="16"/>
                <w:szCs w:val="16"/>
                <w:lang w:eastAsia="es-MX"/>
              </w:rPr>
            </w:pPr>
            <w:r w:rsidRPr="00C77F95">
              <w:rPr>
                <w:b/>
                <w:bCs/>
                <w:sz w:val="16"/>
                <w:szCs w:val="16"/>
                <w:lang w:eastAsia="es-MX"/>
              </w:rPr>
              <w:t>DOCUMENTO</w:t>
            </w:r>
          </w:p>
        </w:tc>
      </w:tr>
      <w:tr w:rsidR="001D5FE1" w:rsidRPr="00C77F95" w:rsidTr="001D5FE1">
        <w:trPr>
          <w:trHeight w:val="398"/>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rPr>
                <w:lang w:eastAsia="es-MX"/>
              </w:rPr>
            </w:pPr>
            <w:r w:rsidRPr="00C77F95">
              <w:rPr>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ind w:firstLineChars="100" w:firstLine="161"/>
              <w:rPr>
                <w:b/>
                <w:bCs/>
                <w:sz w:val="16"/>
                <w:szCs w:val="16"/>
                <w:lang w:eastAsia="es-MX"/>
              </w:rPr>
            </w:pPr>
            <w:r w:rsidRPr="00C77F95">
              <w:rPr>
                <w:b/>
                <w:bCs/>
                <w:sz w:val="16"/>
                <w:szCs w:val="16"/>
                <w:lang w:eastAsia="es-MX"/>
              </w:rPr>
              <w:t>HASTA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rPr>
                <w:lang w:eastAsia="es-MX"/>
              </w:rPr>
            </w:pPr>
            <w:r w:rsidRPr="00C77F95">
              <w:rPr>
                <w:lang w:eastAsia="es-MX"/>
              </w:rPr>
              <w:t> </w:t>
            </w:r>
          </w:p>
        </w:tc>
      </w:tr>
      <w:tr w:rsidR="001D5FE1" w:rsidRPr="00C77F95" w:rsidTr="001D5FE1">
        <w:trPr>
          <w:trHeight w:val="19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Adjudicación Directa, Invitación a Cuando Menos Tres Personas y Licitación Pública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ind w:firstLineChars="100" w:firstLine="160"/>
              <w:rPr>
                <w:sz w:val="16"/>
                <w:szCs w:val="16"/>
                <w:lang w:eastAsia="es-MX"/>
              </w:rPr>
            </w:pPr>
            <w:r w:rsidRPr="00C77F95">
              <w:rPr>
                <w:sz w:val="16"/>
                <w:szCs w:val="16"/>
                <w:lang w:eastAsia="es-MX"/>
              </w:rPr>
              <w:t>$10,000.00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Sin garantía</w:t>
            </w:r>
          </w:p>
        </w:tc>
      </w:tr>
      <w:tr w:rsidR="001D5FE1" w:rsidRPr="00C77F95" w:rsidTr="001D5FE1">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sz w:val="16"/>
                <w:szCs w:val="16"/>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$10,000.01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ind w:firstLineChars="100" w:firstLine="160"/>
              <w:rPr>
                <w:sz w:val="16"/>
                <w:szCs w:val="16"/>
                <w:lang w:eastAsia="es-MX"/>
              </w:rPr>
            </w:pPr>
            <w:r w:rsidRPr="00C77F95">
              <w:rPr>
                <w:sz w:val="16"/>
                <w:szCs w:val="16"/>
                <w:lang w:eastAsia="es-MX"/>
              </w:rPr>
              <w:t>$200,000.00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sz w:val="16"/>
                <w:szCs w:val="16"/>
                <w:lang w:eastAsia="es-MX"/>
              </w:rPr>
            </w:pPr>
            <w:r w:rsidRPr="00C77F95">
              <w:rPr>
                <w:sz w:val="16"/>
                <w:szCs w:val="16"/>
                <w:lang w:eastAsia="es-MX"/>
              </w:rPr>
              <w:t>Cheque cruzado a nombre de la Secretaría de Planeación y Finanzas</w:t>
            </w:r>
          </w:p>
        </w:tc>
      </w:tr>
      <w:tr w:rsidR="001D5FE1" w:rsidRPr="00C77F95" w:rsidTr="001D5FE1">
        <w:trPr>
          <w:trHeight w:val="5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sz w:val="16"/>
                <w:szCs w:val="16"/>
                <w:lang w:eastAsia="es-MX"/>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ind w:firstLineChars="200" w:firstLine="320"/>
              <w:rPr>
                <w:sz w:val="16"/>
                <w:szCs w:val="16"/>
                <w:lang w:eastAsia="es-MX"/>
              </w:rPr>
            </w:pPr>
            <w:r w:rsidRPr="00C77F95">
              <w:rPr>
                <w:sz w:val="16"/>
                <w:szCs w:val="16"/>
                <w:lang w:eastAsia="es-MX"/>
              </w:rPr>
              <w:t>Mayor a $200,000.01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both"/>
              <w:rPr>
                <w:sz w:val="16"/>
                <w:szCs w:val="16"/>
                <w:lang w:eastAsia="es-MX"/>
              </w:rPr>
            </w:pPr>
            <w:r w:rsidRPr="00C77F95">
              <w:rPr>
                <w:sz w:val="16"/>
                <w:szCs w:val="16"/>
                <w:lang w:eastAsia="es-MX"/>
              </w:rPr>
              <w:t>Cheque certificado, de caja o póliza de fianza a nombre de la Secretaría de Planeación y Finanzas</w:t>
            </w:r>
          </w:p>
        </w:tc>
      </w:tr>
    </w:tbl>
    <w:p w:rsidR="001D5FE1" w:rsidRPr="00C77F95" w:rsidRDefault="001D5FE1" w:rsidP="001D5FE1">
      <w:pPr>
        <w:pStyle w:val="Textoindependiente"/>
        <w:spacing w:before="4"/>
        <w:rPr>
          <w:rFonts w:ascii="Times New Roman" w:hAnsi="Times New Roman" w:cs="Times New Roman"/>
          <w:sz w:val="23"/>
        </w:rPr>
      </w:pPr>
    </w:p>
    <w:p w:rsidR="001D5FE1" w:rsidRPr="00C77F95" w:rsidRDefault="001D5FE1" w:rsidP="001D5FE1">
      <w:pPr>
        <w:pStyle w:val="Textoindependiente"/>
        <w:spacing w:before="1"/>
        <w:ind w:left="118"/>
        <w:rPr>
          <w:rFonts w:ascii="Times New Roman" w:hAnsi="Times New Roman" w:cs="Times New Roman"/>
        </w:rPr>
      </w:pPr>
      <w:r w:rsidRPr="00C77F95">
        <w:rPr>
          <w:rFonts w:ascii="Times New Roman" w:hAnsi="Times New Roman" w:cs="Times New Roman"/>
        </w:rPr>
        <w:t>Los montos establecidos deberán de considerarse sin incluir el importe del Impuesto al Valor Agregado.</w:t>
      </w:r>
    </w:p>
    <w:p w:rsidR="001D5FE1" w:rsidRPr="00C77F95" w:rsidRDefault="001D5FE1" w:rsidP="001D5FE1">
      <w:pPr>
        <w:pStyle w:val="Textoindependiente"/>
        <w:ind w:left="118" w:right="113"/>
        <w:rPr>
          <w:rFonts w:ascii="Times New Roman" w:hAnsi="Times New Roman" w:cs="Times New Roman"/>
        </w:rPr>
      </w:pP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adquisiciones,</w:t>
      </w:r>
      <w:r w:rsidRPr="00C77F95">
        <w:rPr>
          <w:rFonts w:ascii="Times New Roman" w:hAnsi="Times New Roman" w:cs="Times New Roman"/>
          <w:spacing w:val="-14"/>
        </w:rPr>
        <w:t xml:space="preserve"> </w:t>
      </w:r>
      <w:r w:rsidRPr="00C77F95">
        <w:rPr>
          <w:rFonts w:ascii="Times New Roman" w:hAnsi="Times New Roman" w:cs="Times New Roman"/>
        </w:rPr>
        <w:t>arrendamientos</w:t>
      </w:r>
      <w:r w:rsidRPr="00C77F95">
        <w:rPr>
          <w:rFonts w:ascii="Times New Roman" w:hAnsi="Times New Roman" w:cs="Times New Roman"/>
          <w:spacing w:val="-12"/>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enajenaciones</w:t>
      </w:r>
      <w:r w:rsidRPr="00C77F95">
        <w:rPr>
          <w:rFonts w:ascii="Times New Roman" w:hAnsi="Times New Roman" w:cs="Times New Roman"/>
          <w:spacing w:val="-15"/>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todo</w:t>
      </w:r>
      <w:r w:rsidRPr="00C77F95">
        <w:rPr>
          <w:rFonts w:ascii="Times New Roman" w:hAnsi="Times New Roman" w:cs="Times New Roman"/>
          <w:spacing w:val="-9"/>
        </w:rPr>
        <w:t xml:space="preserve"> </w:t>
      </w:r>
      <w:r w:rsidRPr="00C77F95">
        <w:rPr>
          <w:rFonts w:ascii="Times New Roman" w:hAnsi="Times New Roman" w:cs="Times New Roman"/>
        </w:rPr>
        <w:t>tipo</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bienes,</w:t>
      </w:r>
      <w:r w:rsidRPr="00C77F95">
        <w:rPr>
          <w:rFonts w:ascii="Times New Roman" w:hAnsi="Times New Roman" w:cs="Times New Roman"/>
          <w:spacing w:val="-11"/>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prestación</w:t>
      </w:r>
      <w:r w:rsidRPr="00C77F95">
        <w:rPr>
          <w:rFonts w:ascii="Times New Roman" w:hAnsi="Times New Roman" w:cs="Times New Roman"/>
          <w:spacing w:val="-15"/>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servicios</w:t>
      </w:r>
      <w:r w:rsidRPr="00C77F95">
        <w:rPr>
          <w:rFonts w:ascii="Times New Roman" w:hAnsi="Times New Roman" w:cs="Times New Roman"/>
          <w:spacing w:val="-15"/>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cualquier</w:t>
      </w:r>
      <w:r w:rsidRPr="00C77F95">
        <w:rPr>
          <w:rFonts w:ascii="Times New Roman" w:hAnsi="Times New Roman" w:cs="Times New Roman"/>
          <w:spacing w:val="-11"/>
        </w:rPr>
        <w:t xml:space="preserve"> </w:t>
      </w:r>
      <w:r w:rsidRPr="00C77F95">
        <w:rPr>
          <w:rFonts w:ascii="Times New Roman" w:hAnsi="Times New Roman" w:cs="Times New Roman"/>
        </w:rPr>
        <w:t>naturaleza se</w:t>
      </w:r>
      <w:r w:rsidRPr="00C77F95">
        <w:rPr>
          <w:rFonts w:ascii="Times New Roman" w:hAnsi="Times New Roman" w:cs="Times New Roman"/>
          <w:spacing w:val="-4"/>
        </w:rPr>
        <w:t xml:space="preserve"> </w:t>
      </w:r>
      <w:r w:rsidRPr="00C77F95">
        <w:rPr>
          <w:rFonts w:ascii="Times New Roman" w:hAnsi="Times New Roman" w:cs="Times New Roman"/>
        </w:rPr>
        <w:t>llevarán</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cabo</w:t>
      </w:r>
      <w:r w:rsidRPr="00C77F95">
        <w:rPr>
          <w:rFonts w:ascii="Times New Roman" w:hAnsi="Times New Roman" w:cs="Times New Roman"/>
          <w:spacing w:val="-3"/>
        </w:rPr>
        <w:t xml:space="preserve"> </w:t>
      </w:r>
      <w:r w:rsidRPr="00C77F95">
        <w:rPr>
          <w:rFonts w:ascii="Times New Roman" w:hAnsi="Times New Roman" w:cs="Times New Roman"/>
        </w:rPr>
        <w:t>en</w:t>
      </w:r>
      <w:r w:rsidRPr="00C77F95">
        <w:rPr>
          <w:rFonts w:ascii="Times New Roman" w:hAnsi="Times New Roman" w:cs="Times New Roman"/>
          <w:spacing w:val="-5"/>
        </w:rPr>
        <w:t xml:space="preserve"> </w:t>
      </w:r>
      <w:r w:rsidRPr="00C77F95">
        <w:rPr>
          <w:rFonts w:ascii="Times New Roman" w:hAnsi="Times New Roman" w:cs="Times New Roman"/>
        </w:rPr>
        <w:t>sesiones</w:t>
      </w:r>
      <w:r w:rsidRPr="00C77F95">
        <w:rPr>
          <w:rFonts w:ascii="Times New Roman" w:hAnsi="Times New Roman" w:cs="Times New Roman"/>
          <w:spacing w:val="-3"/>
        </w:rPr>
        <w:t xml:space="preserve"> </w:t>
      </w:r>
      <w:r w:rsidRPr="00C77F95">
        <w:rPr>
          <w:rFonts w:ascii="Times New Roman" w:hAnsi="Times New Roman" w:cs="Times New Roman"/>
        </w:rPr>
        <w:t>abiertas</w:t>
      </w:r>
      <w:r w:rsidRPr="00C77F95">
        <w:rPr>
          <w:rFonts w:ascii="Times New Roman" w:hAnsi="Times New Roman" w:cs="Times New Roman"/>
          <w:spacing w:val="-5"/>
        </w:rPr>
        <w:t xml:space="preserve"> </w:t>
      </w:r>
      <w:r w:rsidRPr="00C77F95">
        <w:rPr>
          <w:rFonts w:ascii="Times New Roman" w:hAnsi="Times New Roman" w:cs="Times New Roman"/>
        </w:rPr>
        <w:t>al</w:t>
      </w:r>
      <w:r w:rsidRPr="00C77F95">
        <w:rPr>
          <w:rFonts w:ascii="Times New Roman" w:hAnsi="Times New Roman" w:cs="Times New Roman"/>
          <w:spacing w:val="-4"/>
        </w:rPr>
        <w:t xml:space="preserve"> </w:t>
      </w:r>
      <w:r w:rsidRPr="00C77F95">
        <w:rPr>
          <w:rFonts w:ascii="Times New Roman" w:hAnsi="Times New Roman" w:cs="Times New Roman"/>
        </w:rPr>
        <w:t>público,</w:t>
      </w:r>
      <w:r w:rsidRPr="00C77F95">
        <w:rPr>
          <w:rFonts w:ascii="Times New Roman" w:hAnsi="Times New Roman" w:cs="Times New Roman"/>
          <w:spacing w:val="-4"/>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fin</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transparentar</w:t>
      </w:r>
      <w:r w:rsidRPr="00C77F95">
        <w:rPr>
          <w:rFonts w:ascii="Times New Roman" w:hAnsi="Times New Roman" w:cs="Times New Roman"/>
          <w:spacing w:val="-1"/>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asegurar</w:t>
      </w:r>
      <w:r w:rsidRPr="00C77F95">
        <w:rPr>
          <w:rFonts w:ascii="Times New Roman" w:hAnsi="Times New Roman" w:cs="Times New Roman"/>
          <w:spacing w:val="-3"/>
        </w:rPr>
        <w:t xml:space="preserve"> </w:t>
      </w:r>
      <w:r w:rsidRPr="00C77F95">
        <w:rPr>
          <w:rFonts w:ascii="Times New Roman" w:hAnsi="Times New Roman" w:cs="Times New Roman"/>
        </w:rPr>
        <w:t>las</w:t>
      </w:r>
      <w:r w:rsidRPr="00C77F95">
        <w:rPr>
          <w:rFonts w:ascii="Times New Roman" w:hAnsi="Times New Roman" w:cs="Times New Roman"/>
          <w:spacing w:val="-3"/>
        </w:rPr>
        <w:t xml:space="preserve"> </w:t>
      </w:r>
      <w:r w:rsidRPr="00C77F95">
        <w:rPr>
          <w:rFonts w:ascii="Times New Roman" w:hAnsi="Times New Roman" w:cs="Times New Roman"/>
        </w:rPr>
        <w:t>mejores</w:t>
      </w:r>
      <w:r w:rsidRPr="00C77F95">
        <w:rPr>
          <w:rFonts w:ascii="Times New Roman" w:hAnsi="Times New Roman" w:cs="Times New Roman"/>
          <w:spacing w:val="-5"/>
        </w:rPr>
        <w:t xml:space="preserve"> </w:t>
      </w:r>
      <w:r w:rsidRPr="00C77F95">
        <w:rPr>
          <w:rFonts w:ascii="Times New Roman" w:hAnsi="Times New Roman" w:cs="Times New Roman"/>
        </w:rPr>
        <w:t>condiciones</w:t>
      </w:r>
      <w:r w:rsidRPr="00C77F95">
        <w:rPr>
          <w:rFonts w:ascii="Times New Roman" w:hAnsi="Times New Roman" w:cs="Times New Roman"/>
          <w:spacing w:val="-5"/>
        </w:rPr>
        <w:t xml:space="preserve"> </w:t>
      </w:r>
      <w:r w:rsidRPr="00C77F95">
        <w:rPr>
          <w:rFonts w:ascii="Times New Roman" w:hAnsi="Times New Roman" w:cs="Times New Roman"/>
        </w:rPr>
        <w:t>disponibles</w:t>
      </w:r>
      <w:r w:rsidRPr="00C77F95">
        <w:rPr>
          <w:rFonts w:ascii="Times New Roman" w:hAnsi="Times New Roman" w:cs="Times New Roman"/>
          <w:spacing w:val="-5"/>
        </w:rPr>
        <w:t xml:space="preserve"> </w:t>
      </w:r>
      <w:r w:rsidRPr="00C77F95">
        <w:rPr>
          <w:rFonts w:ascii="Times New Roman" w:hAnsi="Times New Roman" w:cs="Times New Roman"/>
        </w:rPr>
        <w:t>en cuanto a precio, calidad, financiamiento, oportunidad y demás circunstancias</w:t>
      </w:r>
      <w:r w:rsidRPr="00C77F95">
        <w:rPr>
          <w:rFonts w:ascii="Times New Roman" w:hAnsi="Times New Roman" w:cs="Times New Roman"/>
          <w:spacing w:val="-26"/>
        </w:rPr>
        <w:t xml:space="preserve"> </w:t>
      </w:r>
      <w:r w:rsidRPr="00C77F95">
        <w:rPr>
          <w:rFonts w:ascii="Times New Roman" w:hAnsi="Times New Roman" w:cs="Times New Roman"/>
        </w:rPr>
        <w:t>pertinentes.</w:t>
      </w:r>
    </w:p>
    <w:p w:rsidR="001D5FE1" w:rsidRPr="00C77F95" w:rsidRDefault="001D5FE1" w:rsidP="001D5FE1">
      <w:pPr>
        <w:pStyle w:val="Textoindependiente"/>
        <w:ind w:right="113"/>
        <w:rPr>
          <w:rFonts w:ascii="Times New Roman" w:hAnsi="Times New Roman" w:cs="Times New Roman"/>
        </w:rPr>
      </w:pPr>
    </w:p>
    <w:p w:rsidR="001D5FE1" w:rsidRPr="00C77F95" w:rsidRDefault="001D5FE1" w:rsidP="001D5FE1">
      <w:pPr>
        <w:pStyle w:val="Textoindependiente"/>
        <w:ind w:left="118" w:right="113"/>
        <w:rPr>
          <w:rFonts w:ascii="Times New Roman" w:hAnsi="Times New Roman" w:cs="Times New Roman"/>
        </w:rPr>
      </w:pPr>
      <w:r w:rsidRPr="00C77F95">
        <w:rPr>
          <w:rFonts w:ascii="Times New Roman" w:hAnsi="Times New Roman" w:cs="Times New Roman"/>
        </w:rPr>
        <w:t>Las operaciones de adquisiciones, arrendamientos y contratación de servicios que realicen los Poderes, Organismos Autónomos, así como las Dependencias y Entidades, se realizaran con estricto apego a las disposiciones previstas en la Ley de Adquisiciones, Servicios y Arrendamientos del sector público en el Estado.</w:t>
      </w:r>
    </w:p>
    <w:p w:rsidR="001D5FE1" w:rsidRPr="00C77F95" w:rsidRDefault="001D5FE1" w:rsidP="001D5FE1">
      <w:pPr>
        <w:pStyle w:val="Textoindependiente"/>
        <w:ind w:left="118" w:right="113"/>
        <w:rPr>
          <w:rFonts w:ascii="Times New Roman" w:hAnsi="Times New Roman" w:cs="Times New Roman"/>
        </w:rPr>
      </w:pPr>
    </w:p>
    <w:p w:rsidR="001D5FE1" w:rsidRPr="00C77F95" w:rsidRDefault="001D5FE1" w:rsidP="001D5FE1">
      <w:pPr>
        <w:pStyle w:val="Textoindependiente"/>
        <w:ind w:left="118" w:right="113"/>
        <w:rPr>
          <w:rFonts w:ascii="Times New Roman" w:hAnsi="Times New Roman" w:cs="Times New Roman"/>
        </w:rPr>
      </w:pPr>
      <w:r w:rsidRPr="00C77F95">
        <w:rPr>
          <w:rFonts w:ascii="Times New Roman" w:hAnsi="Times New Roman" w:cs="Times New Roman"/>
        </w:rPr>
        <w:t>Cuando en las operaciones referidas se ejerzan recursos federales, se deberá estar a la normatividad aplicable o a la que se pacte en los convenios o instrumentos jurídicos respectivos.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18" w:right="111"/>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11"/>
        </w:rPr>
        <w:t xml:space="preserve"> </w:t>
      </w:r>
      <w:r w:rsidRPr="00C77F95">
        <w:rPr>
          <w:rFonts w:ascii="Times New Roman" w:hAnsi="Times New Roman" w:cs="Times New Roman"/>
          <w:b w:val="0"/>
        </w:rPr>
        <w:t>149.</w:t>
      </w:r>
      <w:r w:rsidRPr="00C77F95">
        <w:rPr>
          <w:rFonts w:ascii="Times New Roman" w:hAnsi="Times New Roman" w:cs="Times New Roman"/>
          <w:b w:val="0"/>
          <w:spacing w:val="-13"/>
        </w:rPr>
        <w:t xml:space="preserve"> </w:t>
      </w:r>
      <w:r w:rsidRPr="00C77F95">
        <w:rPr>
          <w:rFonts w:ascii="Times New Roman" w:hAnsi="Times New Roman" w:cs="Times New Roman"/>
        </w:rPr>
        <w:t>Para</w:t>
      </w:r>
      <w:r w:rsidRPr="00C77F95">
        <w:rPr>
          <w:rFonts w:ascii="Times New Roman" w:hAnsi="Times New Roman" w:cs="Times New Roman"/>
          <w:spacing w:val="-11"/>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efectos</w:t>
      </w:r>
      <w:r w:rsidRPr="00C77F95">
        <w:rPr>
          <w:rFonts w:ascii="Times New Roman" w:hAnsi="Times New Roman" w:cs="Times New Roman"/>
          <w:spacing w:val="-12"/>
        </w:rPr>
        <w:t xml:space="preserve"> </w:t>
      </w:r>
      <w:r w:rsidRPr="00C77F95">
        <w:rPr>
          <w:rFonts w:ascii="Times New Roman" w:hAnsi="Times New Roman" w:cs="Times New Roman"/>
        </w:rPr>
        <w:t>del</w:t>
      </w:r>
      <w:r w:rsidRPr="00C77F95">
        <w:rPr>
          <w:rFonts w:ascii="Times New Roman" w:hAnsi="Times New Roman" w:cs="Times New Roman"/>
          <w:spacing w:val="-11"/>
        </w:rPr>
        <w:t xml:space="preserve"> </w:t>
      </w:r>
      <w:r w:rsidRPr="00C77F95">
        <w:rPr>
          <w:rFonts w:ascii="Times New Roman" w:hAnsi="Times New Roman" w:cs="Times New Roman"/>
        </w:rPr>
        <w:t>artículo</w:t>
      </w:r>
      <w:r w:rsidRPr="00C77F95">
        <w:rPr>
          <w:rFonts w:ascii="Times New Roman" w:hAnsi="Times New Roman" w:cs="Times New Roman"/>
          <w:spacing w:val="-11"/>
        </w:rPr>
        <w:t xml:space="preserve"> </w:t>
      </w:r>
      <w:r w:rsidRPr="00C77F95">
        <w:rPr>
          <w:rFonts w:ascii="Times New Roman" w:hAnsi="Times New Roman" w:cs="Times New Roman"/>
        </w:rPr>
        <w:t>30</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Ley</w:t>
      </w:r>
      <w:r w:rsidRPr="00C77F95">
        <w:rPr>
          <w:rFonts w:ascii="Times New Roman" w:hAnsi="Times New Roman" w:cs="Times New Roman"/>
          <w:spacing w:val="-15"/>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Obras</w:t>
      </w:r>
      <w:r w:rsidRPr="00C77F95">
        <w:rPr>
          <w:rFonts w:ascii="Times New Roman" w:hAnsi="Times New Roman" w:cs="Times New Roman"/>
          <w:spacing w:val="-12"/>
        </w:rPr>
        <w:t xml:space="preserve"> </w:t>
      </w:r>
      <w:r w:rsidRPr="00C77F95">
        <w:rPr>
          <w:rFonts w:ascii="Times New Roman" w:hAnsi="Times New Roman" w:cs="Times New Roman"/>
        </w:rPr>
        <w:t>Públicas</w:t>
      </w:r>
      <w:r w:rsidRPr="00C77F95">
        <w:rPr>
          <w:rFonts w:ascii="Times New Roman" w:hAnsi="Times New Roman" w:cs="Times New Roman"/>
          <w:spacing w:val="-12"/>
        </w:rPr>
        <w:t xml:space="preserve"> </w:t>
      </w:r>
      <w:r w:rsidRPr="00C77F95">
        <w:rPr>
          <w:rFonts w:ascii="Times New Roman" w:hAnsi="Times New Roman" w:cs="Times New Roman"/>
        </w:rPr>
        <w:t>para</w:t>
      </w:r>
      <w:r w:rsidRPr="00C77F95">
        <w:rPr>
          <w:rFonts w:ascii="Times New Roman" w:hAnsi="Times New Roman" w:cs="Times New Roman"/>
          <w:spacing w:val="-14"/>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Estado</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6"/>
        </w:rPr>
        <w:t xml:space="preserve"> </w:t>
      </w:r>
      <w:r w:rsidRPr="00C77F95">
        <w:rPr>
          <w:rFonts w:ascii="Times New Roman" w:hAnsi="Times New Roman" w:cs="Times New Roman"/>
        </w:rPr>
        <w:t>Tlaxcala</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5"/>
        </w:rPr>
        <w:t xml:space="preserve"> </w:t>
      </w:r>
      <w:r w:rsidRPr="00C77F95">
        <w:rPr>
          <w:rFonts w:ascii="Times New Roman" w:hAnsi="Times New Roman" w:cs="Times New Roman"/>
        </w:rPr>
        <w:t>sus</w:t>
      </w:r>
      <w:r w:rsidRPr="00C77F95">
        <w:rPr>
          <w:rFonts w:ascii="Times New Roman" w:hAnsi="Times New Roman" w:cs="Times New Roman"/>
          <w:spacing w:val="-12"/>
        </w:rPr>
        <w:t xml:space="preserve"> </w:t>
      </w:r>
      <w:r w:rsidRPr="00C77F95">
        <w:rPr>
          <w:rFonts w:ascii="Times New Roman" w:hAnsi="Times New Roman" w:cs="Times New Roman"/>
        </w:rPr>
        <w:t>Municipios, los montos máximos para su adjudicación que podrán realizar las Dependencias y Entidades durante el ejercicio fiscal 2020, para la ejecución de obra pública y de los servicios relacionados con la misma, se sujetarán a los lineamientos siguientes: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08"/>
        <w:rPr>
          <w:rFonts w:ascii="Times New Roman" w:hAnsi="Times New Roman" w:cs="Times New Roman"/>
        </w:rPr>
      </w:pPr>
      <w:r w:rsidRPr="00C77F95">
        <w:rPr>
          <w:rFonts w:ascii="Times New Roman" w:hAnsi="Times New Roman" w:cs="Times New Roman"/>
        </w:rPr>
        <w:t>El área ejecutora del gasto deberá integrar a más tardar el 15 de enero de 2020, el programa anual de obras y servicios relacionados con los mismos, así como la documentación técnica correspondiente, conforme al presupuesto aprobado.</w:t>
      </w:r>
    </w:p>
    <w:p w:rsidR="001D5FE1" w:rsidRPr="00C77F95" w:rsidRDefault="001D5FE1" w:rsidP="001D5FE1">
      <w:pPr>
        <w:pStyle w:val="Textoindependiente"/>
        <w:ind w:left="118" w:right="108"/>
        <w:rPr>
          <w:rFonts w:ascii="Times New Roman" w:hAnsi="Times New Roman" w:cs="Times New Roman"/>
        </w:rPr>
      </w:pPr>
    </w:p>
    <w:p w:rsidR="001D5FE1" w:rsidRPr="00C77F95" w:rsidRDefault="001D5FE1" w:rsidP="001D5FE1">
      <w:pPr>
        <w:pStyle w:val="Textoindependiente"/>
        <w:spacing w:before="1"/>
        <w:ind w:left="118"/>
        <w:rPr>
          <w:rFonts w:ascii="Times New Roman" w:hAnsi="Times New Roman" w:cs="Times New Roman"/>
        </w:rPr>
      </w:pPr>
      <w:r w:rsidRPr="00C77F95">
        <w:rPr>
          <w:rFonts w:ascii="Times New Roman" w:hAnsi="Times New Roman" w:cs="Times New Roman"/>
        </w:rPr>
        <w:t>Los montos de adjudicación serán:</w:t>
      </w:r>
    </w:p>
    <w:p w:rsidR="001D5FE1" w:rsidRPr="00C77F95" w:rsidRDefault="001D5FE1" w:rsidP="001D5FE1">
      <w:pPr>
        <w:pStyle w:val="Textoindependiente"/>
        <w:spacing w:before="1"/>
        <w:ind w:left="118"/>
        <w:rPr>
          <w:rFonts w:ascii="Times New Roman" w:hAnsi="Times New Roman" w:cs="Times New Roman"/>
        </w:rPr>
      </w:pPr>
    </w:p>
    <w:p w:rsidR="001D5FE1" w:rsidRPr="00C77F95" w:rsidRDefault="001D5FE1" w:rsidP="00C77F95">
      <w:pPr>
        <w:pStyle w:val="Prrafodelista"/>
        <w:widowControl w:val="0"/>
        <w:numPr>
          <w:ilvl w:val="0"/>
          <w:numId w:val="20"/>
        </w:numPr>
        <w:tabs>
          <w:tab w:val="left" w:pos="838"/>
          <w:tab w:val="left" w:pos="839"/>
        </w:tabs>
        <w:autoSpaceDE w:val="0"/>
        <w:autoSpaceDN w:val="0"/>
        <w:ind w:hanging="487"/>
        <w:jc w:val="left"/>
        <w:rPr>
          <w:sz w:val="20"/>
        </w:rPr>
      </w:pPr>
      <w:r w:rsidRPr="00C77F95">
        <w:rPr>
          <w:sz w:val="20"/>
        </w:rPr>
        <w:t>Para obra</w:t>
      </w:r>
      <w:r w:rsidRPr="00C77F95">
        <w:rPr>
          <w:spacing w:val="-5"/>
          <w:sz w:val="20"/>
        </w:rPr>
        <w:t xml:space="preserve"> </w:t>
      </w:r>
      <w:r w:rsidRPr="00C77F95">
        <w:rPr>
          <w:sz w:val="20"/>
        </w:rPr>
        <w:t>pública:</w:t>
      </w:r>
    </w:p>
    <w:p w:rsidR="001D5FE1" w:rsidRPr="00C77F95" w:rsidRDefault="001D5FE1" w:rsidP="001D5FE1">
      <w:pPr>
        <w:spacing w:before="67"/>
        <w:ind w:right="108"/>
        <w:jc w:val="both"/>
        <w:rPr>
          <w:sz w:val="12"/>
        </w:rPr>
      </w:pPr>
    </w:p>
    <w:tbl>
      <w:tblPr>
        <w:tblW w:w="0" w:type="auto"/>
        <w:tblInd w:w="-10" w:type="dxa"/>
        <w:tblCellMar>
          <w:left w:w="70" w:type="dxa"/>
          <w:right w:w="70" w:type="dxa"/>
        </w:tblCellMar>
        <w:tblLook w:val="04A0" w:firstRow="1" w:lastRow="0" w:firstColumn="1" w:lastColumn="0" w:noHBand="0" w:noVBand="1"/>
      </w:tblPr>
      <w:tblGrid>
        <w:gridCol w:w="2354"/>
        <w:gridCol w:w="1507"/>
        <w:gridCol w:w="1799"/>
        <w:gridCol w:w="1060"/>
        <w:gridCol w:w="1380"/>
      </w:tblGrid>
      <w:tr w:rsidR="001D5FE1" w:rsidRPr="00C77F95" w:rsidTr="001D5FE1">
        <w:trPr>
          <w:trHeight w:val="435"/>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MODALIDAD DE CONTRATACIÓN</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EN UNIDADES DE MEDIDA Y ACTUALIZACIÓN (UMA)</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EN PESOS</w:t>
            </w:r>
          </w:p>
        </w:tc>
      </w:tr>
      <w:tr w:rsidR="001D5FE1" w:rsidRPr="00C77F95" w:rsidTr="001D5FE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sz w:val="16"/>
                <w:szCs w:val="16"/>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HASTA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ind w:firstLineChars="200" w:firstLine="321"/>
              <w:rPr>
                <w:b/>
                <w:bCs/>
                <w:sz w:val="16"/>
                <w:szCs w:val="16"/>
                <w:lang w:eastAsia="es-MX"/>
              </w:rPr>
            </w:pPr>
            <w:r w:rsidRPr="00C77F95">
              <w:rPr>
                <w:b/>
                <w:bCs/>
                <w:sz w:val="16"/>
                <w:szCs w:val="16"/>
                <w:lang w:eastAsia="es-MX"/>
              </w:rPr>
              <w:t>HASTA</w:t>
            </w:r>
          </w:p>
        </w:tc>
      </w:tr>
      <w:tr w:rsidR="001D5FE1" w:rsidRPr="00C77F95" w:rsidTr="001D5FE1">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Adjudicación Directa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ind w:firstLineChars="200" w:firstLine="320"/>
              <w:rPr>
                <w:sz w:val="16"/>
                <w:szCs w:val="16"/>
                <w:lang w:eastAsia="es-MX"/>
              </w:rPr>
            </w:pPr>
            <w:r w:rsidRPr="00C77F95">
              <w:rPr>
                <w:sz w:val="16"/>
                <w:szCs w:val="16"/>
                <w:lang w:eastAsia="es-MX"/>
              </w:rPr>
              <w:t>$1,782,063.08</w:t>
            </w:r>
          </w:p>
        </w:tc>
      </w:tr>
      <w:tr w:rsidR="001D5FE1" w:rsidRPr="00C77F95" w:rsidTr="001D5FE1">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Invitación a Cuando Menos Tres Personas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39,703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$1,782,063.08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ind w:firstLineChars="200" w:firstLine="320"/>
              <w:rPr>
                <w:sz w:val="16"/>
                <w:szCs w:val="16"/>
                <w:lang w:eastAsia="es-MX"/>
              </w:rPr>
            </w:pPr>
            <w:r w:rsidRPr="00C77F95">
              <w:rPr>
                <w:sz w:val="16"/>
                <w:szCs w:val="16"/>
                <w:lang w:eastAsia="es-MX"/>
              </w:rPr>
              <w:t>$3,354,506.47</w:t>
            </w:r>
          </w:p>
        </w:tc>
      </w:tr>
      <w:tr w:rsidR="001D5FE1" w:rsidRPr="00C77F95" w:rsidTr="001D5FE1">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Licitación Pública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Mayor a 39,703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ind w:firstLineChars="300" w:firstLine="480"/>
              <w:rPr>
                <w:sz w:val="16"/>
                <w:szCs w:val="16"/>
                <w:lang w:eastAsia="es-MX"/>
              </w:rPr>
            </w:pPr>
            <w:r w:rsidRPr="00C77F95">
              <w:rPr>
                <w:sz w:val="16"/>
                <w:szCs w:val="16"/>
                <w:lang w:eastAsia="es-MX"/>
              </w:rPr>
              <w:t>Mayor a  $ 3,354,506.47</w:t>
            </w:r>
          </w:p>
        </w:tc>
      </w:tr>
    </w:tbl>
    <w:p w:rsidR="001D5FE1" w:rsidRPr="00C77F95" w:rsidRDefault="001D5FE1" w:rsidP="001D5FE1">
      <w:pPr>
        <w:spacing w:before="67"/>
        <w:ind w:right="108"/>
        <w:jc w:val="both"/>
        <w:rPr>
          <w:sz w:val="12"/>
        </w:rPr>
      </w:pPr>
      <w:r w:rsidRPr="00C77F95">
        <w:rPr>
          <w:sz w:val="12"/>
        </w:rPr>
        <w:t>El INEGI</w:t>
      </w:r>
      <w:r w:rsidRPr="00C77F95">
        <w:rPr>
          <w:spacing w:val="-2"/>
          <w:sz w:val="12"/>
        </w:rPr>
        <w:t xml:space="preserve"> </w:t>
      </w:r>
      <w:r w:rsidRPr="00C77F95">
        <w:rPr>
          <w:sz w:val="12"/>
        </w:rPr>
        <w:t>publicará</w:t>
      </w:r>
      <w:r w:rsidRPr="00C77F95">
        <w:rPr>
          <w:spacing w:val="-4"/>
          <w:sz w:val="12"/>
        </w:rPr>
        <w:t xml:space="preserve"> </w:t>
      </w:r>
      <w:r w:rsidRPr="00C77F95">
        <w:rPr>
          <w:sz w:val="12"/>
        </w:rPr>
        <w:t>en</w:t>
      </w:r>
      <w:r w:rsidRPr="00C77F95">
        <w:rPr>
          <w:spacing w:val="-4"/>
          <w:sz w:val="12"/>
        </w:rPr>
        <w:t xml:space="preserve"> </w:t>
      </w:r>
      <w:r w:rsidRPr="00C77F95">
        <w:rPr>
          <w:sz w:val="12"/>
        </w:rPr>
        <w:t>el Diario</w:t>
      </w:r>
      <w:r w:rsidRPr="00C77F95">
        <w:rPr>
          <w:spacing w:val="-4"/>
          <w:sz w:val="12"/>
        </w:rPr>
        <w:t xml:space="preserve"> </w:t>
      </w:r>
      <w:r w:rsidRPr="00C77F95">
        <w:rPr>
          <w:sz w:val="12"/>
        </w:rPr>
        <w:t>Oficial de</w:t>
      </w:r>
      <w:r w:rsidRPr="00C77F95">
        <w:rPr>
          <w:spacing w:val="-2"/>
          <w:sz w:val="12"/>
        </w:rPr>
        <w:t xml:space="preserve"> </w:t>
      </w:r>
      <w:r w:rsidRPr="00C77F95">
        <w:rPr>
          <w:sz w:val="12"/>
        </w:rPr>
        <w:t>la</w:t>
      </w:r>
      <w:r w:rsidRPr="00C77F95">
        <w:rPr>
          <w:spacing w:val="-4"/>
          <w:sz w:val="12"/>
        </w:rPr>
        <w:t xml:space="preserve"> </w:t>
      </w:r>
      <w:r w:rsidRPr="00C77F95">
        <w:rPr>
          <w:sz w:val="12"/>
        </w:rPr>
        <w:t>Federación</w:t>
      </w:r>
      <w:r w:rsidRPr="00C77F95">
        <w:rPr>
          <w:spacing w:val="-4"/>
          <w:sz w:val="12"/>
        </w:rPr>
        <w:t xml:space="preserve"> </w:t>
      </w:r>
      <w:r w:rsidRPr="00C77F95">
        <w:rPr>
          <w:sz w:val="12"/>
        </w:rPr>
        <w:t>dentro</w:t>
      </w:r>
      <w:r w:rsidRPr="00C77F95">
        <w:rPr>
          <w:spacing w:val="-2"/>
          <w:sz w:val="12"/>
        </w:rPr>
        <w:t xml:space="preserve"> </w:t>
      </w:r>
      <w:r w:rsidRPr="00C77F95">
        <w:rPr>
          <w:sz w:val="12"/>
        </w:rPr>
        <w:t>de</w:t>
      </w:r>
      <w:r w:rsidRPr="00C77F95">
        <w:rPr>
          <w:spacing w:val="-4"/>
          <w:sz w:val="12"/>
        </w:rPr>
        <w:t xml:space="preserve"> </w:t>
      </w:r>
      <w:r w:rsidRPr="00C77F95">
        <w:rPr>
          <w:sz w:val="12"/>
        </w:rPr>
        <w:t>los</w:t>
      </w:r>
      <w:r w:rsidRPr="00C77F95">
        <w:rPr>
          <w:spacing w:val="-5"/>
          <w:sz w:val="12"/>
        </w:rPr>
        <w:t xml:space="preserve"> </w:t>
      </w:r>
      <w:r w:rsidRPr="00C77F95">
        <w:rPr>
          <w:sz w:val="12"/>
        </w:rPr>
        <w:t>primeros</w:t>
      </w:r>
      <w:r w:rsidRPr="00C77F95">
        <w:rPr>
          <w:spacing w:val="-2"/>
          <w:sz w:val="12"/>
        </w:rPr>
        <w:t xml:space="preserve"> </w:t>
      </w:r>
      <w:r w:rsidRPr="00C77F95">
        <w:rPr>
          <w:sz w:val="12"/>
        </w:rPr>
        <w:t>diez</w:t>
      </w:r>
      <w:r w:rsidRPr="00C77F95">
        <w:rPr>
          <w:spacing w:val="-2"/>
          <w:sz w:val="12"/>
        </w:rPr>
        <w:t xml:space="preserve"> </w:t>
      </w:r>
      <w:r w:rsidRPr="00C77F95">
        <w:rPr>
          <w:sz w:val="12"/>
        </w:rPr>
        <w:t>días</w:t>
      </w:r>
      <w:r w:rsidRPr="00C77F95">
        <w:rPr>
          <w:spacing w:val="-2"/>
          <w:sz w:val="12"/>
        </w:rPr>
        <w:t xml:space="preserve"> </w:t>
      </w:r>
      <w:r w:rsidRPr="00C77F95">
        <w:rPr>
          <w:sz w:val="12"/>
        </w:rPr>
        <w:t>del</w:t>
      </w:r>
      <w:r w:rsidRPr="00C77F95">
        <w:rPr>
          <w:spacing w:val="-5"/>
          <w:sz w:val="12"/>
        </w:rPr>
        <w:t xml:space="preserve"> </w:t>
      </w:r>
      <w:r w:rsidRPr="00C77F95">
        <w:rPr>
          <w:sz w:val="12"/>
        </w:rPr>
        <w:t>mes</w:t>
      </w:r>
      <w:r w:rsidRPr="00C77F95">
        <w:rPr>
          <w:spacing w:val="-2"/>
          <w:sz w:val="12"/>
        </w:rPr>
        <w:t xml:space="preserve"> </w:t>
      </w:r>
      <w:r w:rsidRPr="00C77F95">
        <w:rPr>
          <w:sz w:val="12"/>
        </w:rPr>
        <w:t>de</w:t>
      </w:r>
      <w:r w:rsidRPr="00C77F95">
        <w:rPr>
          <w:spacing w:val="-2"/>
          <w:sz w:val="12"/>
        </w:rPr>
        <w:t xml:space="preserve"> </w:t>
      </w:r>
      <w:r w:rsidRPr="00C77F95">
        <w:rPr>
          <w:sz w:val="12"/>
        </w:rPr>
        <w:t>enero</w:t>
      </w:r>
      <w:r w:rsidRPr="00C77F95">
        <w:rPr>
          <w:spacing w:val="-2"/>
          <w:sz w:val="12"/>
        </w:rPr>
        <w:t xml:space="preserve"> </w:t>
      </w:r>
      <w:r w:rsidRPr="00C77F95">
        <w:rPr>
          <w:sz w:val="12"/>
        </w:rPr>
        <w:t>de</w:t>
      </w:r>
      <w:r w:rsidRPr="00C77F95">
        <w:rPr>
          <w:spacing w:val="-2"/>
          <w:sz w:val="12"/>
        </w:rPr>
        <w:t xml:space="preserve"> </w:t>
      </w:r>
      <w:r w:rsidRPr="00C77F95">
        <w:rPr>
          <w:sz w:val="12"/>
        </w:rPr>
        <w:t>cada</w:t>
      </w:r>
      <w:r w:rsidRPr="00C77F95">
        <w:rPr>
          <w:spacing w:val="-2"/>
          <w:sz w:val="12"/>
        </w:rPr>
        <w:t xml:space="preserve"> </w:t>
      </w:r>
      <w:r w:rsidRPr="00C77F95">
        <w:rPr>
          <w:sz w:val="12"/>
        </w:rPr>
        <w:t>año</w:t>
      </w:r>
      <w:r w:rsidRPr="00C77F95">
        <w:rPr>
          <w:spacing w:val="-2"/>
          <w:sz w:val="12"/>
        </w:rPr>
        <w:t xml:space="preserve"> </w:t>
      </w:r>
      <w:r w:rsidRPr="00C77F95">
        <w:rPr>
          <w:sz w:val="12"/>
        </w:rPr>
        <w:t>el valor</w:t>
      </w:r>
      <w:r w:rsidRPr="00C77F95">
        <w:rPr>
          <w:spacing w:val="-4"/>
          <w:sz w:val="12"/>
        </w:rPr>
        <w:t xml:space="preserve"> </w:t>
      </w:r>
      <w:r w:rsidRPr="00C77F95">
        <w:rPr>
          <w:sz w:val="12"/>
        </w:rPr>
        <w:t>diario,</w:t>
      </w:r>
      <w:r w:rsidRPr="00C77F95">
        <w:rPr>
          <w:spacing w:val="-5"/>
          <w:sz w:val="12"/>
        </w:rPr>
        <w:t xml:space="preserve"> </w:t>
      </w:r>
      <w:r w:rsidRPr="00C77F95">
        <w:rPr>
          <w:sz w:val="12"/>
        </w:rPr>
        <w:t>mensual</w:t>
      </w:r>
      <w:r w:rsidRPr="00C77F95">
        <w:rPr>
          <w:spacing w:val="-2"/>
          <w:sz w:val="12"/>
        </w:rPr>
        <w:t xml:space="preserve"> </w:t>
      </w:r>
      <w:r w:rsidRPr="00C77F95">
        <w:rPr>
          <w:sz w:val="12"/>
        </w:rPr>
        <w:t>y</w:t>
      </w:r>
      <w:r w:rsidRPr="00C77F95">
        <w:rPr>
          <w:spacing w:val="-2"/>
          <w:sz w:val="12"/>
        </w:rPr>
        <w:t xml:space="preserve"> </w:t>
      </w:r>
      <w:r w:rsidRPr="00C77F95">
        <w:rPr>
          <w:sz w:val="12"/>
        </w:rPr>
        <w:t>anual</w:t>
      </w:r>
      <w:r w:rsidRPr="00C77F95">
        <w:rPr>
          <w:spacing w:val="-3"/>
          <w:sz w:val="12"/>
        </w:rPr>
        <w:t xml:space="preserve"> </w:t>
      </w:r>
      <w:r w:rsidRPr="00C77F95">
        <w:rPr>
          <w:sz w:val="12"/>
        </w:rPr>
        <w:t>en</w:t>
      </w:r>
      <w:r w:rsidRPr="00C77F95">
        <w:rPr>
          <w:spacing w:val="-2"/>
          <w:sz w:val="12"/>
        </w:rPr>
        <w:t xml:space="preserve"> </w:t>
      </w:r>
      <w:r w:rsidRPr="00C77F95">
        <w:rPr>
          <w:sz w:val="12"/>
        </w:rPr>
        <w:t>moneda</w:t>
      </w:r>
      <w:r w:rsidRPr="00C77F95">
        <w:rPr>
          <w:spacing w:val="-2"/>
          <w:sz w:val="12"/>
        </w:rPr>
        <w:t xml:space="preserve"> </w:t>
      </w:r>
      <w:r w:rsidRPr="00C77F95">
        <w:rPr>
          <w:sz w:val="12"/>
        </w:rPr>
        <w:t>nacional de</w:t>
      </w:r>
      <w:r w:rsidRPr="00C77F95">
        <w:rPr>
          <w:spacing w:val="-7"/>
          <w:sz w:val="12"/>
        </w:rPr>
        <w:t xml:space="preserve"> </w:t>
      </w:r>
      <w:r w:rsidRPr="00C77F95">
        <w:rPr>
          <w:sz w:val="12"/>
        </w:rPr>
        <w:t>la</w:t>
      </w:r>
      <w:r w:rsidRPr="00C77F95">
        <w:rPr>
          <w:spacing w:val="-2"/>
          <w:sz w:val="12"/>
        </w:rPr>
        <w:t xml:space="preserve"> </w:t>
      </w:r>
      <w:r w:rsidRPr="00C77F95">
        <w:rPr>
          <w:sz w:val="12"/>
        </w:rPr>
        <w:t>UMA y</w:t>
      </w:r>
      <w:r w:rsidRPr="00C77F95">
        <w:rPr>
          <w:spacing w:val="-2"/>
          <w:sz w:val="12"/>
        </w:rPr>
        <w:t xml:space="preserve"> </w:t>
      </w:r>
      <w:r w:rsidRPr="00C77F95">
        <w:rPr>
          <w:sz w:val="12"/>
        </w:rPr>
        <w:t>entrarán</w:t>
      </w:r>
      <w:r w:rsidRPr="00C77F95">
        <w:rPr>
          <w:spacing w:val="-2"/>
          <w:sz w:val="12"/>
        </w:rPr>
        <w:t xml:space="preserve"> </w:t>
      </w:r>
      <w:r w:rsidRPr="00C77F95">
        <w:rPr>
          <w:sz w:val="12"/>
        </w:rPr>
        <w:t>en</w:t>
      </w:r>
      <w:r w:rsidRPr="00C77F95">
        <w:rPr>
          <w:spacing w:val="-2"/>
          <w:sz w:val="12"/>
        </w:rPr>
        <w:t xml:space="preserve"> </w:t>
      </w:r>
      <w:r w:rsidRPr="00C77F95">
        <w:rPr>
          <w:sz w:val="12"/>
        </w:rPr>
        <w:t>vigor</w:t>
      </w:r>
      <w:r w:rsidRPr="00C77F95">
        <w:rPr>
          <w:spacing w:val="-2"/>
          <w:sz w:val="12"/>
        </w:rPr>
        <w:t xml:space="preserve"> </w:t>
      </w:r>
      <w:r w:rsidRPr="00C77F95">
        <w:rPr>
          <w:sz w:val="12"/>
        </w:rPr>
        <w:t>dichos</w:t>
      </w:r>
      <w:r w:rsidRPr="00C77F95">
        <w:rPr>
          <w:spacing w:val="-2"/>
          <w:sz w:val="12"/>
        </w:rPr>
        <w:t xml:space="preserve"> </w:t>
      </w:r>
      <w:r w:rsidRPr="00C77F95">
        <w:rPr>
          <w:sz w:val="12"/>
        </w:rPr>
        <w:t>valores</w:t>
      </w:r>
      <w:r w:rsidRPr="00C77F95">
        <w:rPr>
          <w:spacing w:val="-2"/>
          <w:sz w:val="12"/>
        </w:rPr>
        <w:t xml:space="preserve"> </w:t>
      </w:r>
      <w:r w:rsidRPr="00C77F95">
        <w:rPr>
          <w:sz w:val="12"/>
        </w:rPr>
        <w:t>el 1º</w:t>
      </w:r>
      <w:r w:rsidRPr="00C77F95">
        <w:rPr>
          <w:spacing w:val="-3"/>
          <w:sz w:val="12"/>
        </w:rPr>
        <w:t xml:space="preserve"> </w:t>
      </w:r>
      <w:r w:rsidRPr="00C77F95">
        <w:rPr>
          <w:sz w:val="12"/>
        </w:rPr>
        <w:t>de</w:t>
      </w:r>
      <w:r w:rsidRPr="00C77F95">
        <w:rPr>
          <w:spacing w:val="-2"/>
          <w:sz w:val="12"/>
        </w:rPr>
        <w:t xml:space="preserve"> </w:t>
      </w:r>
      <w:r w:rsidRPr="00C77F95">
        <w:rPr>
          <w:sz w:val="12"/>
        </w:rPr>
        <w:t>febrero</w:t>
      </w:r>
      <w:r w:rsidRPr="00C77F95">
        <w:rPr>
          <w:spacing w:val="-2"/>
          <w:sz w:val="12"/>
        </w:rPr>
        <w:t xml:space="preserve"> </w:t>
      </w:r>
      <w:r w:rsidRPr="00C77F95">
        <w:rPr>
          <w:sz w:val="12"/>
        </w:rPr>
        <w:t>de</w:t>
      </w:r>
      <w:r w:rsidRPr="00C77F95">
        <w:rPr>
          <w:spacing w:val="-2"/>
          <w:sz w:val="12"/>
        </w:rPr>
        <w:t xml:space="preserve"> </w:t>
      </w:r>
      <w:r w:rsidRPr="00C77F95">
        <w:rPr>
          <w:sz w:val="12"/>
        </w:rPr>
        <w:t>dicho</w:t>
      </w:r>
      <w:r w:rsidRPr="00C77F95">
        <w:rPr>
          <w:spacing w:val="-2"/>
          <w:sz w:val="12"/>
        </w:rPr>
        <w:t xml:space="preserve"> </w:t>
      </w:r>
      <w:r w:rsidRPr="00C77F95">
        <w:rPr>
          <w:sz w:val="12"/>
        </w:rPr>
        <w:t>año;</w:t>
      </w:r>
      <w:r w:rsidRPr="00C77F95">
        <w:rPr>
          <w:spacing w:val="-2"/>
          <w:sz w:val="12"/>
        </w:rPr>
        <w:t xml:space="preserve"> </w:t>
      </w:r>
      <w:r w:rsidRPr="00C77F95">
        <w:rPr>
          <w:sz w:val="12"/>
        </w:rPr>
        <w:t>razón</w:t>
      </w:r>
      <w:r w:rsidRPr="00C77F95">
        <w:rPr>
          <w:spacing w:val="-2"/>
          <w:sz w:val="12"/>
        </w:rPr>
        <w:t xml:space="preserve"> </w:t>
      </w:r>
      <w:r w:rsidRPr="00C77F95">
        <w:rPr>
          <w:sz w:val="12"/>
        </w:rPr>
        <w:t>por</w:t>
      </w:r>
      <w:r w:rsidRPr="00C77F95">
        <w:rPr>
          <w:spacing w:val="-4"/>
          <w:sz w:val="12"/>
        </w:rPr>
        <w:t xml:space="preserve"> </w:t>
      </w:r>
      <w:r w:rsidRPr="00C77F95">
        <w:rPr>
          <w:sz w:val="12"/>
        </w:rPr>
        <w:t>la</w:t>
      </w:r>
      <w:r w:rsidRPr="00C77F95">
        <w:rPr>
          <w:spacing w:val="-2"/>
          <w:sz w:val="12"/>
        </w:rPr>
        <w:t xml:space="preserve"> </w:t>
      </w:r>
      <w:r w:rsidRPr="00C77F95">
        <w:rPr>
          <w:sz w:val="12"/>
        </w:rPr>
        <w:t>cual</w:t>
      </w:r>
      <w:r w:rsidRPr="00C77F95">
        <w:rPr>
          <w:spacing w:val="-3"/>
          <w:sz w:val="12"/>
        </w:rPr>
        <w:t xml:space="preserve"> </w:t>
      </w:r>
      <w:r w:rsidRPr="00C77F95">
        <w:rPr>
          <w:sz w:val="12"/>
        </w:rPr>
        <w:t>el cuadro</w:t>
      </w:r>
      <w:r w:rsidRPr="00C77F95">
        <w:rPr>
          <w:spacing w:val="-4"/>
          <w:sz w:val="12"/>
        </w:rPr>
        <w:t xml:space="preserve"> </w:t>
      </w:r>
      <w:r w:rsidRPr="00C77F95">
        <w:rPr>
          <w:sz w:val="12"/>
        </w:rPr>
        <w:t>se</w:t>
      </w:r>
      <w:r w:rsidRPr="00C77F95">
        <w:rPr>
          <w:spacing w:val="-2"/>
          <w:sz w:val="12"/>
        </w:rPr>
        <w:t xml:space="preserve"> </w:t>
      </w:r>
      <w:r w:rsidRPr="00C77F95">
        <w:rPr>
          <w:sz w:val="12"/>
        </w:rPr>
        <w:t>modificara</w:t>
      </w:r>
      <w:r w:rsidRPr="00C77F95">
        <w:rPr>
          <w:spacing w:val="-2"/>
          <w:sz w:val="12"/>
        </w:rPr>
        <w:t xml:space="preserve"> </w:t>
      </w:r>
      <w:r w:rsidRPr="00C77F95">
        <w:rPr>
          <w:sz w:val="12"/>
        </w:rPr>
        <w:t>al momento</w:t>
      </w:r>
      <w:r w:rsidRPr="00C77F95">
        <w:rPr>
          <w:spacing w:val="5"/>
          <w:sz w:val="12"/>
        </w:rPr>
        <w:t xml:space="preserve"> </w:t>
      </w:r>
      <w:r w:rsidRPr="00C77F95">
        <w:rPr>
          <w:sz w:val="12"/>
        </w:rPr>
        <w:t>de</w:t>
      </w:r>
      <w:r w:rsidRPr="00C77F95">
        <w:rPr>
          <w:spacing w:val="-2"/>
          <w:sz w:val="12"/>
        </w:rPr>
        <w:t xml:space="preserve"> </w:t>
      </w:r>
      <w:r w:rsidRPr="00C77F95">
        <w:rPr>
          <w:sz w:val="12"/>
        </w:rPr>
        <w:t>que</w:t>
      </w:r>
      <w:r w:rsidRPr="00C77F95">
        <w:rPr>
          <w:spacing w:val="-2"/>
          <w:sz w:val="12"/>
        </w:rPr>
        <w:t xml:space="preserve"> </w:t>
      </w:r>
      <w:r w:rsidRPr="00C77F95">
        <w:rPr>
          <w:sz w:val="12"/>
        </w:rPr>
        <w:t>sea</w:t>
      </w:r>
      <w:r w:rsidRPr="00C77F95">
        <w:rPr>
          <w:spacing w:val="-2"/>
          <w:sz w:val="12"/>
        </w:rPr>
        <w:t xml:space="preserve"> </w:t>
      </w:r>
      <w:r w:rsidRPr="00C77F95">
        <w:rPr>
          <w:sz w:val="12"/>
        </w:rPr>
        <w:t>actualizada</w:t>
      </w:r>
      <w:r w:rsidRPr="00C77F95">
        <w:rPr>
          <w:spacing w:val="-4"/>
          <w:sz w:val="12"/>
        </w:rPr>
        <w:t xml:space="preserve"> </w:t>
      </w:r>
      <w:r w:rsidRPr="00C77F95">
        <w:rPr>
          <w:sz w:val="12"/>
        </w:rPr>
        <w:t>la</w:t>
      </w:r>
      <w:r w:rsidRPr="00C77F95">
        <w:rPr>
          <w:spacing w:val="-2"/>
          <w:sz w:val="12"/>
        </w:rPr>
        <w:t xml:space="preserve"> </w:t>
      </w:r>
      <w:r w:rsidRPr="00C77F95">
        <w:rPr>
          <w:sz w:val="12"/>
        </w:rPr>
        <w:t>UMA.</w:t>
      </w:r>
    </w:p>
    <w:p w:rsidR="001D5FE1" w:rsidRPr="00C77F95" w:rsidRDefault="001D5FE1" w:rsidP="001D5FE1">
      <w:pPr>
        <w:pStyle w:val="Textoindependiente"/>
        <w:rPr>
          <w:rFonts w:ascii="Times New Roman" w:hAnsi="Times New Roman" w:cs="Times New Roman"/>
          <w:sz w:val="12"/>
        </w:rPr>
      </w:pPr>
    </w:p>
    <w:p w:rsidR="001D5FE1" w:rsidRPr="00C77F95" w:rsidRDefault="001D5FE1" w:rsidP="001D5FE1">
      <w:pPr>
        <w:pStyle w:val="Textoindependiente"/>
        <w:spacing w:before="88"/>
        <w:rPr>
          <w:rFonts w:ascii="Times New Roman" w:hAnsi="Times New Roman" w:cs="Times New Roman"/>
        </w:rPr>
      </w:pPr>
      <w:r w:rsidRPr="00C77F95">
        <w:rPr>
          <w:rFonts w:ascii="Times New Roman" w:hAnsi="Times New Roman" w:cs="Times New Roman"/>
        </w:rPr>
        <w:t>Para los Poderes, Municipios y Órganos Autónomos le será aplicable un 20% de los montos señalados.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C77F95">
      <w:pPr>
        <w:pStyle w:val="Prrafodelista"/>
        <w:widowControl w:val="0"/>
        <w:numPr>
          <w:ilvl w:val="0"/>
          <w:numId w:val="20"/>
        </w:numPr>
        <w:tabs>
          <w:tab w:val="left" w:pos="838"/>
          <w:tab w:val="left" w:pos="839"/>
        </w:tabs>
        <w:autoSpaceDE w:val="0"/>
        <w:autoSpaceDN w:val="0"/>
        <w:ind w:hanging="566"/>
        <w:jc w:val="left"/>
        <w:rPr>
          <w:sz w:val="20"/>
        </w:rPr>
      </w:pPr>
      <w:r w:rsidRPr="00C77F95">
        <w:rPr>
          <w:sz w:val="20"/>
        </w:rPr>
        <w:t>Para servicios relacionados con obra</w:t>
      </w:r>
      <w:r w:rsidRPr="00C77F95">
        <w:rPr>
          <w:spacing w:val="-13"/>
          <w:sz w:val="20"/>
        </w:rPr>
        <w:t xml:space="preserve"> </w:t>
      </w:r>
      <w:r w:rsidRPr="00C77F95">
        <w:rPr>
          <w:sz w:val="20"/>
        </w:rPr>
        <w:t>pública:</w:t>
      </w:r>
    </w:p>
    <w:p w:rsidR="001D5FE1" w:rsidRPr="00C77F95" w:rsidRDefault="001D5FE1" w:rsidP="001D5FE1">
      <w:pPr>
        <w:tabs>
          <w:tab w:val="left" w:pos="838"/>
          <w:tab w:val="left" w:pos="839"/>
        </w:tabs>
        <w:rPr>
          <w:sz w:val="20"/>
        </w:rPr>
      </w:pPr>
    </w:p>
    <w:p w:rsidR="001D5FE1" w:rsidRPr="00C77F95" w:rsidRDefault="001D5FE1" w:rsidP="001D5FE1">
      <w:pPr>
        <w:tabs>
          <w:tab w:val="left" w:pos="838"/>
          <w:tab w:val="left" w:pos="839"/>
        </w:tabs>
        <w:rPr>
          <w:sz w:val="20"/>
        </w:rPr>
      </w:pPr>
    </w:p>
    <w:tbl>
      <w:tblPr>
        <w:tblW w:w="0" w:type="auto"/>
        <w:tblInd w:w="-10" w:type="dxa"/>
        <w:tblCellMar>
          <w:left w:w="70" w:type="dxa"/>
          <w:right w:w="70" w:type="dxa"/>
        </w:tblCellMar>
        <w:tblLook w:val="04A0" w:firstRow="1" w:lastRow="0" w:firstColumn="1" w:lastColumn="0" w:noHBand="0" w:noVBand="1"/>
      </w:tblPr>
      <w:tblGrid>
        <w:gridCol w:w="2498"/>
        <w:gridCol w:w="1642"/>
        <w:gridCol w:w="1960"/>
        <w:gridCol w:w="940"/>
        <w:gridCol w:w="1060"/>
      </w:tblGrid>
      <w:tr w:rsidR="001D5FE1" w:rsidRPr="00C77F95" w:rsidTr="001D5FE1">
        <w:trPr>
          <w:trHeight w:val="630"/>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MODALIDAD DE CONTRATACIÓN</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EN UNIDADES DE MEDIDA Y ACTUALIZACIÓN (UMA)</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EN PESOS</w:t>
            </w:r>
          </w:p>
        </w:tc>
      </w:tr>
      <w:tr w:rsidR="001D5FE1" w:rsidRPr="00C77F95" w:rsidTr="001D5FE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5FE1" w:rsidRPr="00C77F95" w:rsidRDefault="001D5FE1" w:rsidP="001D5FE1">
            <w:pPr>
              <w:rPr>
                <w:b/>
                <w:bCs/>
                <w:sz w:val="16"/>
                <w:szCs w:val="16"/>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HASTA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1D5FE1" w:rsidRPr="00C77F95" w:rsidRDefault="001D5FE1" w:rsidP="001D5FE1">
            <w:pPr>
              <w:jc w:val="center"/>
              <w:rPr>
                <w:b/>
                <w:bCs/>
                <w:sz w:val="16"/>
                <w:szCs w:val="16"/>
                <w:lang w:eastAsia="es-MX"/>
              </w:rPr>
            </w:pPr>
            <w:r w:rsidRPr="00C77F95">
              <w:rPr>
                <w:b/>
                <w:bCs/>
                <w:sz w:val="16"/>
                <w:szCs w:val="16"/>
                <w:lang w:eastAsia="es-MX"/>
              </w:rPr>
              <w:t>HASTA</w:t>
            </w:r>
          </w:p>
        </w:tc>
      </w:tr>
      <w:tr w:rsidR="001D5FE1" w:rsidRPr="00C77F95" w:rsidTr="001D5FE1">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Adjudicación Directa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10,546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$891,031.54</w:t>
            </w:r>
          </w:p>
        </w:tc>
      </w:tr>
      <w:tr w:rsidR="001D5FE1" w:rsidRPr="00C77F95" w:rsidTr="001D5FE1">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Invitación a Cuando Menos Tres Personas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10,546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21,092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$891,031.54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right"/>
              <w:rPr>
                <w:sz w:val="16"/>
                <w:szCs w:val="16"/>
                <w:lang w:eastAsia="es-MX"/>
              </w:rPr>
            </w:pPr>
            <w:r w:rsidRPr="00C77F95">
              <w:rPr>
                <w:sz w:val="16"/>
                <w:szCs w:val="16"/>
                <w:lang w:eastAsia="es-MX"/>
              </w:rPr>
              <w:t>$1,782,063.08</w:t>
            </w:r>
          </w:p>
        </w:tc>
      </w:tr>
      <w:tr w:rsidR="001D5FE1" w:rsidRPr="00C77F95" w:rsidTr="001D5FE1">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rPr>
                <w:sz w:val="16"/>
                <w:szCs w:val="16"/>
                <w:lang w:eastAsia="es-MX"/>
              </w:rPr>
            </w:pPr>
            <w:r w:rsidRPr="00C77F95">
              <w:rPr>
                <w:sz w:val="16"/>
                <w:szCs w:val="16"/>
                <w:lang w:eastAsia="es-MX"/>
              </w:rPr>
              <w:t>Licitación Pública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Mayor a 21,092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FE1" w:rsidRPr="00C77F95" w:rsidRDefault="001D5FE1" w:rsidP="001D5FE1">
            <w:pPr>
              <w:jc w:val="center"/>
              <w:rPr>
                <w:sz w:val="16"/>
                <w:szCs w:val="16"/>
                <w:lang w:eastAsia="es-MX"/>
              </w:rPr>
            </w:pPr>
            <w:r w:rsidRPr="00C77F95">
              <w:rPr>
                <w:sz w:val="16"/>
                <w:szCs w:val="16"/>
                <w:lang w:eastAsia="es-MX"/>
              </w:rPr>
              <w:t>$1,782,063.08</w:t>
            </w:r>
          </w:p>
        </w:tc>
      </w:tr>
    </w:tbl>
    <w:p w:rsidR="001D5FE1" w:rsidRPr="00C77F95" w:rsidRDefault="001D5FE1" w:rsidP="001D5FE1">
      <w:pPr>
        <w:spacing w:before="65" w:line="244" w:lineRule="auto"/>
        <w:ind w:right="108"/>
        <w:jc w:val="both"/>
        <w:rPr>
          <w:sz w:val="12"/>
        </w:rPr>
      </w:pPr>
      <w:r w:rsidRPr="00C77F95">
        <w:rPr>
          <w:sz w:val="12"/>
        </w:rPr>
        <w:t>l</w:t>
      </w:r>
      <w:r w:rsidRPr="00C77F95">
        <w:rPr>
          <w:spacing w:val="-8"/>
          <w:sz w:val="12"/>
        </w:rPr>
        <w:t xml:space="preserve"> </w:t>
      </w:r>
      <w:r w:rsidRPr="00C77F95">
        <w:rPr>
          <w:sz w:val="12"/>
        </w:rPr>
        <w:t>INEGI</w:t>
      </w:r>
      <w:r w:rsidRPr="00C77F95">
        <w:rPr>
          <w:spacing w:val="-3"/>
          <w:sz w:val="12"/>
        </w:rPr>
        <w:t xml:space="preserve"> </w:t>
      </w:r>
      <w:r w:rsidRPr="00C77F95">
        <w:rPr>
          <w:sz w:val="12"/>
        </w:rPr>
        <w:t>publicará</w:t>
      </w:r>
      <w:r w:rsidRPr="00C77F95">
        <w:rPr>
          <w:spacing w:val="-4"/>
          <w:sz w:val="12"/>
        </w:rPr>
        <w:t xml:space="preserve"> </w:t>
      </w:r>
      <w:r w:rsidRPr="00C77F95">
        <w:rPr>
          <w:sz w:val="12"/>
        </w:rPr>
        <w:t>en</w:t>
      </w:r>
      <w:r w:rsidRPr="00C77F95">
        <w:rPr>
          <w:spacing w:val="-6"/>
          <w:sz w:val="12"/>
        </w:rPr>
        <w:t xml:space="preserve"> </w:t>
      </w:r>
      <w:r w:rsidRPr="00C77F95">
        <w:rPr>
          <w:sz w:val="12"/>
        </w:rPr>
        <w:t>el</w:t>
      </w:r>
      <w:r w:rsidRPr="00C77F95">
        <w:rPr>
          <w:spacing w:val="-8"/>
          <w:sz w:val="12"/>
        </w:rPr>
        <w:t xml:space="preserve"> </w:t>
      </w:r>
      <w:r w:rsidRPr="00C77F95">
        <w:rPr>
          <w:sz w:val="12"/>
        </w:rPr>
        <w:t>Diario</w:t>
      </w:r>
      <w:r w:rsidRPr="00C77F95">
        <w:rPr>
          <w:spacing w:val="-1"/>
          <w:sz w:val="12"/>
        </w:rPr>
        <w:t xml:space="preserve"> </w:t>
      </w:r>
      <w:r w:rsidRPr="00C77F95">
        <w:rPr>
          <w:sz w:val="12"/>
        </w:rPr>
        <w:t>Oficial</w:t>
      </w:r>
      <w:r w:rsidRPr="00C77F95">
        <w:rPr>
          <w:spacing w:val="-8"/>
          <w:sz w:val="12"/>
        </w:rPr>
        <w:t xml:space="preserve"> </w:t>
      </w:r>
      <w:r w:rsidRPr="00C77F95">
        <w:rPr>
          <w:sz w:val="12"/>
        </w:rPr>
        <w:t>de</w:t>
      </w:r>
      <w:r w:rsidRPr="00C77F95">
        <w:rPr>
          <w:spacing w:val="-2"/>
          <w:sz w:val="12"/>
        </w:rPr>
        <w:t xml:space="preserve"> </w:t>
      </w:r>
      <w:r w:rsidRPr="00C77F95">
        <w:rPr>
          <w:spacing w:val="-3"/>
          <w:sz w:val="12"/>
        </w:rPr>
        <w:t xml:space="preserve">la </w:t>
      </w:r>
      <w:r w:rsidRPr="00C77F95">
        <w:rPr>
          <w:sz w:val="12"/>
        </w:rPr>
        <w:t>Federación</w:t>
      </w:r>
      <w:r w:rsidRPr="00C77F95">
        <w:rPr>
          <w:spacing w:val="-6"/>
          <w:sz w:val="12"/>
        </w:rPr>
        <w:t xml:space="preserve"> </w:t>
      </w:r>
      <w:r w:rsidRPr="00C77F95">
        <w:rPr>
          <w:sz w:val="12"/>
        </w:rPr>
        <w:t>dentro</w:t>
      </w:r>
      <w:r w:rsidRPr="00C77F95">
        <w:rPr>
          <w:spacing w:val="-1"/>
          <w:sz w:val="12"/>
        </w:rPr>
        <w:t xml:space="preserve"> </w:t>
      </w:r>
      <w:r w:rsidRPr="00C77F95">
        <w:rPr>
          <w:sz w:val="12"/>
        </w:rPr>
        <w:t>de</w:t>
      </w:r>
      <w:r w:rsidRPr="00C77F95">
        <w:rPr>
          <w:spacing w:val="-4"/>
          <w:sz w:val="12"/>
        </w:rPr>
        <w:t xml:space="preserve"> </w:t>
      </w:r>
      <w:r w:rsidRPr="00C77F95">
        <w:rPr>
          <w:sz w:val="12"/>
        </w:rPr>
        <w:t>los</w:t>
      </w:r>
      <w:r w:rsidRPr="00C77F95">
        <w:rPr>
          <w:spacing w:val="-5"/>
          <w:sz w:val="12"/>
        </w:rPr>
        <w:t xml:space="preserve"> </w:t>
      </w:r>
      <w:r w:rsidRPr="00C77F95">
        <w:rPr>
          <w:sz w:val="12"/>
        </w:rPr>
        <w:t>primeros</w:t>
      </w:r>
      <w:r w:rsidRPr="00C77F95">
        <w:rPr>
          <w:spacing w:val="-5"/>
          <w:sz w:val="12"/>
        </w:rPr>
        <w:t xml:space="preserve"> </w:t>
      </w:r>
      <w:r w:rsidRPr="00C77F95">
        <w:rPr>
          <w:sz w:val="12"/>
        </w:rPr>
        <w:t>diez</w:t>
      </w:r>
      <w:r w:rsidRPr="00C77F95">
        <w:rPr>
          <w:spacing w:val="-4"/>
          <w:sz w:val="12"/>
        </w:rPr>
        <w:t xml:space="preserve"> </w:t>
      </w:r>
      <w:r w:rsidRPr="00C77F95">
        <w:rPr>
          <w:sz w:val="12"/>
        </w:rPr>
        <w:t>días</w:t>
      </w:r>
      <w:r w:rsidRPr="00C77F95">
        <w:rPr>
          <w:spacing w:val="-5"/>
          <w:sz w:val="12"/>
        </w:rPr>
        <w:t xml:space="preserve"> </w:t>
      </w:r>
      <w:r w:rsidRPr="00C77F95">
        <w:rPr>
          <w:sz w:val="12"/>
        </w:rPr>
        <w:t>del</w:t>
      </w:r>
      <w:r w:rsidRPr="00C77F95">
        <w:rPr>
          <w:spacing w:val="-6"/>
          <w:sz w:val="12"/>
        </w:rPr>
        <w:t xml:space="preserve"> </w:t>
      </w:r>
      <w:r w:rsidRPr="00C77F95">
        <w:rPr>
          <w:sz w:val="12"/>
        </w:rPr>
        <w:t>mes</w:t>
      </w:r>
      <w:r w:rsidRPr="00C77F95">
        <w:rPr>
          <w:spacing w:val="-5"/>
          <w:sz w:val="12"/>
        </w:rPr>
        <w:t xml:space="preserve"> </w:t>
      </w:r>
      <w:r w:rsidRPr="00C77F95">
        <w:rPr>
          <w:sz w:val="12"/>
        </w:rPr>
        <w:t>de</w:t>
      </w:r>
      <w:r w:rsidRPr="00C77F95">
        <w:rPr>
          <w:spacing w:val="-4"/>
          <w:sz w:val="12"/>
        </w:rPr>
        <w:t xml:space="preserve"> </w:t>
      </w:r>
      <w:r w:rsidRPr="00C77F95">
        <w:rPr>
          <w:sz w:val="12"/>
        </w:rPr>
        <w:t>enero</w:t>
      </w:r>
      <w:r w:rsidRPr="00C77F95">
        <w:rPr>
          <w:spacing w:val="-4"/>
          <w:sz w:val="12"/>
        </w:rPr>
        <w:t xml:space="preserve"> </w:t>
      </w:r>
      <w:r w:rsidRPr="00C77F95">
        <w:rPr>
          <w:sz w:val="12"/>
        </w:rPr>
        <w:t>de</w:t>
      </w:r>
      <w:r w:rsidRPr="00C77F95">
        <w:rPr>
          <w:spacing w:val="-4"/>
          <w:sz w:val="12"/>
        </w:rPr>
        <w:t xml:space="preserve"> </w:t>
      </w:r>
      <w:r w:rsidRPr="00C77F95">
        <w:rPr>
          <w:sz w:val="12"/>
        </w:rPr>
        <w:t>cada</w:t>
      </w:r>
      <w:r w:rsidRPr="00C77F95">
        <w:rPr>
          <w:spacing w:val="-4"/>
          <w:sz w:val="12"/>
        </w:rPr>
        <w:t xml:space="preserve"> </w:t>
      </w:r>
      <w:r w:rsidRPr="00C77F95">
        <w:rPr>
          <w:sz w:val="12"/>
        </w:rPr>
        <w:t>año</w:t>
      </w:r>
      <w:r w:rsidRPr="00C77F95">
        <w:rPr>
          <w:spacing w:val="-1"/>
          <w:sz w:val="12"/>
        </w:rPr>
        <w:t xml:space="preserve"> </w:t>
      </w:r>
      <w:r w:rsidRPr="00C77F95">
        <w:rPr>
          <w:sz w:val="12"/>
        </w:rPr>
        <w:t>el</w:t>
      </w:r>
      <w:r w:rsidRPr="00C77F95">
        <w:rPr>
          <w:spacing w:val="-8"/>
          <w:sz w:val="12"/>
        </w:rPr>
        <w:t xml:space="preserve"> </w:t>
      </w:r>
      <w:r w:rsidRPr="00C77F95">
        <w:rPr>
          <w:sz w:val="12"/>
        </w:rPr>
        <w:t>valor</w:t>
      </w:r>
      <w:r w:rsidRPr="00C77F95">
        <w:rPr>
          <w:spacing w:val="-3"/>
          <w:sz w:val="12"/>
        </w:rPr>
        <w:t xml:space="preserve"> </w:t>
      </w:r>
      <w:r w:rsidRPr="00C77F95">
        <w:rPr>
          <w:sz w:val="12"/>
        </w:rPr>
        <w:t>diario,</w:t>
      </w:r>
      <w:r w:rsidRPr="00C77F95">
        <w:rPr>
          <w:spacing w:val="-3"/>
          <w:sz w:val="12"/>
        </w:rPr>
        <w:t xml:space="preserve"> </w:t>
      </w:r>
      <w:r w:rsidRPr="00C77F95">
        <w:rPr>
          <w:sz w:val="12"/>
        </w:rPr>
        <w:t>mensual</w:t>
      </w:r>
      <w:r w:rsidRPr="00C77F95">
        <w:rPr>
          <w:spacing w:val="-6"/>
          <w:sz w:val="12"/>
        </w:rPr>
        <w:t xml:space="preserve"> </w:t>
      </w:r>
      <w:r w:rsidRPr="00C77F95">
        <w:rPr>
          <w:sz w:val="12"/>
        </w:rPr>
        <w:t>y</w:t>
      </w:r>
      <w:r w:rsidRPr="00C77F95">
        <w:rPr>
          <w:spacing w:val="-6"/>
          <w:sz w:val="12"/>
        </w:rPr>
        <w:t xml:space="preserve"> </w:t>
      </w:r>
      <w:r w:rsidRPr="00C77F95">
        <w:rPr>
          <w:sz w:val="12"/>
        </w:rPr>
        <w:t>anual</w:t>
      </w:r>
      <w:r w:rsidRPr="00C77F95">
        <w:rPr>
          <w:spacing w:val="-6"/>
          <w:sz w:val="12"/>
        </w:rPr>
        <w:t xml:space="preserve"> </w:t>
      </w:r>
      <w:r w:rsidRPr="00C77F95">
        <w:rPr>
          <w:sz w:val="12"/>
        </w:rPr>
        <w:t>en</w:t>
      </w:r>
      <w:r w:rsidRPr="00C77F95">
        <w:rPr>
          <w:spacing w:val="-6"/>
          <w:sz w:val="12"/>
        </w:rPr>
        <w:t xml:space="preserve"> </w:t>
      </w:r>
      <w:r w:rsidRPr="00C77F95">
        <w:rPr>
          <w:sz w:val="12"/>
        </w:rPr>
        <w:t>moneda</w:t>
      </w:r>
      <w:r w:rsidRPr="00C77F95">
        <w:rPr>
          <w:spacing w:val="-2"/>
          <w:sz w:val="12"/>
        </w:rPr>
        <w:t xml:space="preserve"> </w:t>
      </w:r>
      <w:r w:rsidRPr="00C77F95">
        <w:rPr>
          <w:sz w:val="12"/>
        </w:rPr>
        <w:t>nacional de</w:t>
      </w:r>
      <w:r w:rsidRPr="00C77F95">
        <w:rPr>
          <w:spacing w:val="-2"/>
          <w:sz w:val="12"/>
        </w:rPr>
        <w:t xml:space="preserve"> </w:t>
      </w:r>
      <w:r w:rsidRPr="00C77F95">
        <w:rPr>
          <w:spacing w:val="-3"/>
          <w:sz w:val="12"/>
        </w:rPr>
        <w:t>la</w:t>
      </w:r>
      <w:r w:rsidRPr="00C77F95">
        <w:rPr>
          <w:spacing w:val="-4"/>
          <w:sz w:val="12"/>
        </w:rPr>
        <w:t xml:space="preserve"> </w:t>
      </w:r>
      <w:r w:rsidRPr="00C77F95">
        <w:rPr>
          <w:sz w:val="12"/>
        </w:rPr>
        <w:t>UMA</w:t>
      </w:r>
      <w:r w:rsidRPr="00C77F95">
        <w:rPr>
          <w:spacing w:val="-4"/>
          <w:sz w:val="12"/>
        </w:rPr>
        <w:t xml:space="preserve"> </w:t>
      </w:r>
      <w:r w:rsidRPr="00C77F95">
        <w:rPr>
          <w:sz w:val="12"/>
        </w:rPr>
        <w:t>y</w:t>
      </w:r>
      <w:r w:rsidRPr="00C77F95">
        <w:rPr>
          <w:spacing w:val="-5"/>
          <w:sz w:val="12"/>
        </w:rPr>
        <w:t xml:space="preserve"> </w:t>
      </w:r>
      <w:r w:rsidRPr="00C77F95">
        <w:rPr>
          <w:sz w:val="12"/>
        </w:rPr>
        <w:t>entrarán</w:t>
      </w:r>
      <w:r w:rsidRPr="00C77F95">
        <w:rPr>
          <w:spacing w:val="-4"/>
          <w:sz w:val="12"/>
        </w:rPr>
        <w:t xml:space="preserve"> </w:t>
      </w:r>
      <w:r w:rsidRPr="00C77F95">
        <w:rPr>
          <w:sz w:val="12"/>
        </w:rPr>
        <w:t>en</w:t>
      </w:r>
      <w:r w:rsidRPr="00C77F95">
        <w:rPr>
          <w:spacing w:val="-4"/>
          <w:sz w:val="12"/>
        </w:rPr>
        <w:t xml:space="preserve"> </w:t>
      </w:r>
      <w:r w:rsidRPr="00C77F95">
        <w:rPr>
          <w:sz w:val="12"/>
        </w:rPr>
        <w:t>vigor dichos</w:t>
      </w:r>
      <w:r w:rsidRPr="00C77F95">
        <w:rPr>
          <w:spacing w:val="-5"/>
          <w:sz w:val="12"/>
        </w:rPr>
        <w:t xml:space="preserve"> </w:t>
      </w:r>
      <w:r w:rsidRPr="00C77F95">
        <w:rPr>
          <w:sz w:val="12"/>
        </w:rPr>
        <w:t>valores</w:t>
      </w:r>
      <w:r w:rsidRPr="00C77F95">
        <w:rPr>
          <w:spacing w:val="-5"/>
          <w:sz w:val="12"/>
        </w:rPr>
        <w:t xml:space="preserve"> </w:t>
      </w:r>
      <w:r w:rsidRPr="00C77F95">
        <w:rPr>
          <w:sz w:val="12"/>
        </w:rPr>
        <w:t>el 1º</w:t>
      </w:r>
      <w:r w:rsidRPr="00C77F95">
        <w:rPr>
          <w:spacing w:val="-3"/>
          <w:sz w:val="12"/>
        </w:rPr>
        <w:t xml:space="preserve"> </w:t>
      </w:r>
      <w:r w:rsidRPr="00C77F95">
        <w:rPr>
          <w:sz w:val="12"/>
        </w:rPr>
        <w:t>de</w:t>
      </w:r>
      <w:r w:rsidRPr="00C77F95">
        <w:rPr>
          <w:spacing w:val="-2"/>
          <w:sz w:val="12"/>
        </w:rPr>
        <w:t xml:space="preserve"> </w:t>
      </w:r>
      <w:r w:rsidRPr="00C77F95">
        <w:rPr>
          <w:sz w:val="12"/>
        </w:rPr>
        <w:t>febrero</w:t>
      </w:r>
      <w:r w:rsidRPr="00C77F95">
        <w:rPr>
          <w:spacing w:val="-2"/>
          <w:sz w:val="12"/>
        </w:rPr>
        <w:t xml:space="preserve"> </w:t>
      </w:r>
      <w:r w:rsidRPr="00C77F95">
        <w:rPr>
          <w:sz w:val="12"/>
        </w:rPr>
        <w:t>de</w:t>
      </w:r>
      <w:r w:rsidRPr="00C77F95">
        <w:rPr>
          <w:spacing w:val="-4"/>
          <w:sz w:val="12"/>
        </w:rPr>
        <w:t xml:space="preserve"> </w:t>
      </w:r>
      <w:r w:rsidRPr="00C77F95">
        <w:rPr>
          <w:sz w:val="12"/>
        </w:rPr>
        <w:t>dicho</w:t>
      </w:r>
      <w:r w:rsidRPr="00C77F95">
        <w:rPr>
          <w:spacing w:val="-2"/>
          <w:sz w:val="12"/>
        </w:rPr>
        <w:t xml:space="preserve"> </w:t>
      </w:r>
      <w:r w:rsidRPr="00C77F95">
        <w:rPr>
          <w:sz w:val="12"/>
        </w:rPr>
        <w:t>año;</w:t>
      </w:r>
      <w:r w:rsidRPr="00C77F95">
        <w:rPr>
          <w:spacing w:val="-2"/>
          <w:sz w:val="12"/>
        </w:rPr>
        <w:t xml:space="preserve"> </w:t>
      </w:r>
      <w:r w:rsidRPr="00C77F95">
        <w:rPr>
          <w:sz w:val="12"/>
        </w:rPr>
        <w:t>razón</w:t>
      </w:r>
      <w:r w:rsidRPr="00C77F95">
        <w:rPr>
          <w:spacing w:val="-2"/>
          <w:sz w:val="12"/>
        </w:rPr>
        <w:t xml:space="preserve"> </w:t>
      </w:r>
      <w:r w:rsidRPr="00C77F95">
        <w:rPr>
          <w:sz w:val="12"/>
        </w:rPr>
        <w:t>por</w:t>
      </w:r>
      <w:r w:rsidRPr="00C77F95">
        <w:rPr>
          <w:spacing w:val="-4"/>
          <w:sz w:val="12"/>
        </w:rPr>
        <w:t xml:space="preserve"> </w:t>
      </w:r>
      <w:r w:rsidRPr="00C77F95">
        <w:rPr>
          <w:sz w:val="12"/>
        </w:rPr>
        <w:t>la</w:t>
      </w:r>
      <w:r w:rsidRPr="00C77F95">
        <w:rPr>
          <w:spacing w:val="-2"/>
          <w:sz w:val="12"/>
        </w:rPr>
        <w:t xml:space="preserve"> </w:t>
      </w:r>
      <w:r w:rsidRPr="00C77F95">
        <w:rPr>
          <w:sz w:val="12"/>
        </w:rPr>
        <w:t>cual el cuadro</w:t>
      </w:r>
      <w:r w:rsidRPr="00C77F95">
        <w:rPr>
          <w:spacing w:val="-2"/>
          <w:sz w:val="12"/>
        </w:rPr>
        <w:t xml:space="preserve"> </w:t>
      </w:r>
      <w:r w:rsidRPr="00C77F95">
        <w:rPr>
          <w:sz w:val="12"/>
        </w:rPr>
        <w:t>se</w:t>
      </w:r>
      <w:r w:rsidRPr="00C77F95">
        <w:rPr>
          <w:spacing w:val="-2"/>
          <w:sz w:val="12"/>
        </w:rPr>
        <w:t xml:space="preserve"> </w:t>
      </w:r>
      <w:r w:rsidRPr="00C77F95">
        <w:rPr>
          <w:sz w:val="12"/>
        </w:rPr>
        <w:t>modificara</w:t>
      </w:r>
      <w:r w:rsidRPr="00C77F95">
        <w:rPr>
          <w:spacing w:val="-2"/>
          <w:sz w:val="12"/>
        </w:rPr>
        <w:t xml:space="preserve"> </w:t>
      </w:r>
      <w:r w:rsidRPr="00C77F95">
        <w:rPr>
          <w:sz w:val="12"/>
        </w:rPr>
        <w:t>al momento</w:t>
      </w:r>
      <w:r w:rsidRPr="00C77F95">
        <w:rPr>
          <w:spacing w:val="-2"/>
          <w:sz w:val="12"/>
        </w:rPr>
        <w:t xml:space="preserve"> </w:t>
      </w:r>
      <w:r w:rsidRPr="00C77F95">
        <w:rPr>
          <w:sz w:val="12"/>
        </w:rPr>
        <w:t>de</w:t>
      </w:r>
      <w:r w:rsidRPr="00C77F95">
        <w:rPr>
          <w:spacing w:val="6"/>
          <w:sz w:val="12"/>
        </w:rPr>
        <w:t xml:space="preserve"> </w:t>
      </w:r>
      <w:r w:rsidRPr="00C77F95">
        <w:rPr>
          <w:sz w:val="12"/>
        </w:rPr>
        <w:t>que</w:t>
      </w:r>
      <w:r w:rsidRPr="00C77F95">
        <w:rPr>
          <w:spacing w:val="-2"/>
          <w:sz w:val="12"/>
        </w:rPr>
        <w:t xml:space="preserve"> </w:t>
      </w:r>
      <w:r w:rsidRPr="00C77F95">
        <w:rPr>
          <w:sz w:val="12"/>
        </w:rPr>
        <w:t>sea</w:t>
      </w:r>
      <w:r w:rsidRPr="00C77F95">
        <w:rPr>
          <w:spacing w:val="-2"/>
          <w:sz w:val="12"/>
        </w:rPr>
        <w:t xml:space="preserve"> </w:t>
      </w:r>
      <w:r w:rsidRPr="00C77F95">
        <w:rPr>
          <w:sz w:val="12"/>
        </w:rPr>
        <w:t>actualizada</w:t>
      </w:r>
      <w:r w:rsidRPr="00C77F95">
        <w:rPr>
          <w:spacing w:val="-4"/>
          <w:sz w:val="12"/>
        </w:rPr>
        <w:t xml:space="preserve"> </w:t>
      </w:r>
      <w:r w:rsidRPr="00C77F95">
        <w:rPr>
          <w:sz w:val="12"/>
        </w:rPr>
        <w:t>la</w:t>
      </w:r>
      <w:r w:rsidRPr="00C77F95">
        <w:rPr>
          <w:spacing w:val="-2"/>
          <w:sz w:val="12"/>
        </w:rPr>
        <w:t xml:space="preserve"> </w:t>
      </w:r>
      <w:r w:rsidRPr="00C77F95">
        <w:rPr>
          <w:sz w:val="12"/>
        </w:rPr>
        <w:t>UMA.</w:t>
      </w:r>
    </w:p>
    <w:p w:rsidR="001D5FE1" w:rsidRPr="00C77F95" w:rsidRDefault="001D5FE1" w:rsidP="001D5FE1">
      <w:pPr>
        <w:pStyle w:val="Textoindependiente"/>
        <w:rPr>
          <w:rFonts w:ascii="Times New Roman" w:hAnsi="Times New Roman" w:cs="Times New Roman"/>
          <w:sz w:val="12"/>
        </w:rPr>
      </w:pPr>
    </w:p>
    <w:p w:rsidR="001D5FE1" w:rsidRPr="00C77F95" w:rsidRDefault="001D5FE1" w:rsidP="001D5FE1">
      <w:pPr>
        <w:pStyle w:val="Textoindependiente"/>
        <w:spacing w:before="84" w:line="480" w:lineRule="auto"/>
        <w:ind w:left="118" w:right="1156"/>
        <w:rPr>
          <w:rFonts w:ascii="Times New Roman" w:hAnsi="Times New Roman" w:cs="Times New Roman"/>
        </w:rPr>
      </w:pPr>
      <w:r w:rsidRPr="00C77F95">
        <w:rPr>
          <w:rFonts w:ascii="Times New Roman" w:hAnsi="Times New Roman" w:cs="Times New Roman"/>
        </w:rPr>
        <w:t>Para los Poderes, Municipios y Órganos Autónomos, les será aplicable un 20% de los montos señalados. Los montos establecidos deberán considerarse sin incluir el importe del Impuesto al Valor Agregado.</w:t>
      </w:r>
    </w:p>
    <w:p w:rsidR="001D5FE1" w:rsidRPr="00C77F95" w:rsidRDefault="001D5FE1" w:rsidP="001D5FE1">
      <w:pPr>
        <w:pStyle w:val="Textoindependiente"/>
        <w:spacing w:before="7"/>
        <w:ind w:left="118"/>
        <w:rPr>
          <w:rFonts w:ascii="Times New Roman" w:hAnsi="Times New Roman" w:cs="Times New Roman"/>
        </w:rPr>
      </w:pPr>
      <w:r w:rsidRPr="00C77F95">
        <w:rPr>
          <w:rFonts w:ascii="Times New Roman" w:hAnsi="Times New Roman" w:cs="Times New Roman"/>
        </w:rPr>
        <w:t>El proceso de adjudicación de las obras deberá observar el apego a la ley, transparencia y rendición de cuentas.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1"/>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servicios</w:t>
      </w:r>
      <w:r w:rsidRPr="00C77F95">
        <w:rPr>
          <w:rFonts w:ascii="Times New Roman" w:hAnsi="Times New Roman" w:cs="Times New Roman"/>
          <w:spacing w:val="-7"/>
        </w:rPr>
        <w:t xml:space="preserve"> </w:t>
      </w:r>
      <w:r w:rsidRPr="00C77F95">
        <w:rPr>
          <w:rFonts w:ascii="Times New Roman" w:hAnsi="Times New Roman" w:cs="Times New Roman"/>
        </w:rPr>
        <w:t>relacionados</w:t>
      </w:r>
      <w:r w:rsidRPr="00C77F95">
        <w:rPr>
          <w:rFonts w:ascii="Times New Roman" w:hAnsi="Times New Roman" w:cs="Times New Roman"/>
          <w:spacing w:val="-7"/>
        </w:rPr>
        <w:t xml:space="preserve"> </w:t>
      </w:r>
      <w:r w:rsidRPr="00C77F95">
        <w:rPr>
          <w:rFonts w:ascii="Times New Roman" w:hAnsi="Times New Roman" w:cs="Times New Roman"/>
        </w:rPr>
        <w:t>con</w:t>
      </w:r>
      <w:r w:rsidRPr="00C77F95">
        <w:rPr>
          <w:rFonts w:ascii="Times New Roman" w:hAnsi="Times New Roman" w:cs="Times New Roman"/>
          <w:spacing w:val="-6"/>
        </w:rPr>
        <w:t xml:space="preserve"> </w:t>
      </w:r>
      <w:r w:rsidRPr="00C77F95">
        <w:rPr>
          <w:rFonts w:ascii="Times New Roman" w:hAnsi="Times New Roman" w:cs="Times New Roman"/>
        </w:rPr>
        <w:t>obra</w:t>
      </w:r>
      <w:r w:rsidRPr="00C77F95">
        <w:rPr>
          <w:rFonts w:ascii="Times New Roman" w:hAnsi="Times New Roman" w:cs="Times New Roman"/>
          <w:spacing w:val="-6"/>
        </w:rPr>
        <w:t xml:space="preserve"> </w:t>
      </w:r>
      <w:r w:rsidRPr="00C77F95">
        <w:rPr>
          <w:rFonts w:ascii="Times New Roman" w:hAnsi="Times New Roman" w:cs="Times New Roman"/>
        </w:rPr>
        <w:t>pública</w:t>
      </w:r>
      <w:r w:rsidRPr="00C77F95">
        <w:rPr>
          <w:rFonts w:ascii="Times New Roman" w:hAnsi="Times New Roman" w:cs="Times New Roman"/>
          <w:spacing w:val="-6"/>
        </w:rPr>
        <w:t xml:space="preserve"> </w:t>
      </w:r>
      <w:r w:rsidRPr="00C77F95">
        <w:rPr>
          <w:rFonts w:ascii="Times New Roman" w:hAnsi="Times New Roman" w:cs="Times New Roman"/>
        </w:rPr>
        <w:t>deben</w:t>
      </w:r>
      <w:r w:rsidRPr="00C77F95">
        <w:rPr>
          <w:rFonts w:ascii="Times New Roman" w:hAnsi="Times New Roman" w:cs="Times New Roman"/>
          <w:spacing w:val="-10"/>
        </w:rPr>
        <w:t xml:space="preserve"> </w:t>
      </w:r>
      <w:r w:rsidRPr="00C77F95">
        <w:rPr>
          <w:rFonts w:ascii="Times New Roman" w:hAnsi="Times New Roman" w:cs="Times New Roman"/>
        </w:rPr>
        <w:t>justificar</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necesidad</w:t>
      </w:r>
      <w:r w:rsidRPr="00C77F95">
        <w:rPr>
          <w:rFonts w:ascii="Times New Roman" w:hAnsi="Times New Roman" w:cs="Times New Roman"/>
          <w:spacing w:val="-5"/>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mismo;</w:t>
      </w:r>
      <w:r w:rsidRPr="00C77F95">
        <w:rPr>
          <w:rFonts w:ascii="Times New Roman" w:hAnsi="Times New Roman" w:cs="Times New Roman"/>
          <w:spacing w:val="-7"/>
        </w:rPr>
        <w:t xml:space="preserve"> </w:t>
      </w:r>
      <w:r w:rsidRPr="00C77F95">
        <w:rPr>
          <w:rFonts w:ascii="Times New Roman" w:hAnsi="Times New Roman" w:cs="Times New Roman"/>
        </w:rPr>
        <w:t>establecer</w:t>
      </w:r>
      <w:r w:rsidRPr="00C77F95">
        <w:rPr>
          <w:rFonts w:ascii="Times New Roman" w:hAnsi="Times New Roman" w:cs="Times New Roman"/>
          <w:spacing w:val="-6"/>
        </w:rPr>
        <w:t xml:space="preserve"> </w:t>
      </w:r>
      <w:r w:rsidRPr="00C77F95">
        <w:rPr>
          <w:rFonts w:ascii="Times New Roman" w:hAnsi="Times New Roman" w:cs="Times New Roman"/>
        </w:rPr>
        <w:t>claramente</w:t>
      </w:r>
      <w:r w:rsidRPr="00C77F95">
        <w:rPr>
          <w:rFonts w:ascii="Times New Roman" w:hAnsi="Times New Roman" w:cs="Times New Roman"/>
          <w:spacing w:val="-7"/>
        </w:rPr>
        <w:t xml:space="preserve"> </w:t>
      </w:r>
      <w:r w:rsidRPr="00C77F95">
        <w:rPr>
          <w:rFonts w:ascii="Times New Roman" w:hAnsi="Times New Roman" w:cs="Times New Roman"/>
        </w:rPr>
        <w:t>el</w:t>
      </w:r>
      <w:r w:rsidRPr="00C77F95">
        <w:rPr>
          <w:rFonts w:ascii="Times New Roman" w:hAnsi="Times New Roman" w:cs="Times New Roman"/>
          <w:spacing w:val="-7"/>
        </w:rPr>
        <w:t xml:space="preserve"> </w:t>
      </w:r>
      <w:r w:rsidRPr="00C77F95">
        <w:rPr>
          <w:rFonts w:ascii="Times New Roman" w:hAnsi="Times New Roman" w:cs="Times New Roman"/>
        </w:rPr>
        <w:t>objeto</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10"/>
        </w:rPr>
        <w:t xml:space="preserve"> </w:t>
      </w:r>
      <w:r w:rsidRPr="00C77F95">
        <w:rPr>
          <w:rFonts w:ascii="Times New Roman" w:hAnsi="Times New Roman" w:cs="Times New Roman"/>
        </w:rPr>
        <w:t>las actividades</w:t>
      </w:r>
      <w:r w:rsidRPr="00C77F95">
        <w:rPr>
          <w:rFonts w:ascii="Times New Roman" w:hAnsi="Times New Roman" w:cs="Times New Roman"/>
          <w:spacing w:val="-4"/>
        </w:rPr>
        <w:t xml:space="preserve"> </w:t>
      </w:r>
      <w:r w:rsidRPr="00C77F95">
        <w:rPr>
          <w:rFonts w:ascii="Times New Roman" w:hAnsi="Times New Roman" w:cs="Times New Roman"/>
        </w:rPr>
        <w:t>requeridas</w:t>
      </w:r>
      <w:r w:rsidRPr="00C77F95">
        <w:rPr>
          <w:rFonts w:ascii="Times New Roman" w:hAnsi="Times New Roman" w:cs="Times New Roman"/>
          <w:spacing w:val="-4"/>
        </w:rPr>
        <w:t xml:space="preserve"> </w:t>
      </w:r>
      <w:r w:rsidRPr="00C77F95">
        <w:rPr>
          <w:rFonts w:ascii="Times New Roman" w:hAnsi="Times New Roman" w:cs="Times New Roman"/>
        </w:rPr>
        <w:t>que</w:t>
      </w:r>
      <w:r w:rsidRPr="00C77F95">
        <w:rPr>
          <w:rFonts w:ascii="Times New Roman" w:hAnsi="Times New Roman" w:cs="Times New Roman"/>
          <w:spacing w:val="-3"/>
        </w:rPr>
        <w:t xml:space="preserve"> </w:t>
      </w:r>
      <w:r w:rsidRPr="00C77F95">
        <w:rPr>
          <w:rFonts w:ascii="Times New Roman" w:hAnsi="Times New Roman" w:cs="Times New Roman"/>
        </w:rPr>
        <w:t>se</w:t>
      </w:r>
      <w:r w:rsidRPr="00C77F95">
        <w:rPr>
          <w:rFonts w:ascii="Times New Roman" w:hAnsi="Times New Roman" w:cs="Times New Roman"/>
          <w:spacing w:val="-3"/>
        </w:rPr>
        <w:t xml:space="preserve"> </w:t>
      </w:r>
      <w:r w:rsidRPr="00C77F95">
        <w:rPr>
          <w:rFonts w:ascii="Times New Roman" w:hAnsi="Times New Roman" w:cs="Times New Roman"/>
        </w:rPr>
        <w:t>deben</w:t>
      </w:r>
      <w:r w:rsidRPr="00C77F95">
        <w:rPr>
          <w:rFonts w:ascii="Times New Roman" w:hAnsi="Times New Roman" w:cs="Times New Roman"/>
          <w:spacing w:val="-4"/>
        </w:rPr>
        <w:t xml:space="preserve"> </w:t>
      </w:r>
      <w:r w:rsidRPr="00C77F95">
        <w:rPr>
          <w:rFonts w:ascii="Times New Roman" w:hAnsi="Times New Roman" w:cs="Times New Roman"/>
        </w:rPr>
        <w:t>cumplir;</w:t>
      </w:r>
      <w:r w:rsidRPr="00C77F95">
        <w:rPr>
          <w:rFonts w:ascii="Times New Roman" w:hAnsi="Times New Roman" w:cs="Times New Roman"/>
          <w:spacing w:val="-3"/>
        </w:rPr>
        <w:t xml:space="preserve"> </w:t>
      </w:r>
      <w:r w:rsidRPr="00C77F95">
        <w:rPr>
          <w:rFonts w:ascii="Times New Roman" w:hAnsi="Times New Roman" w:cs="Times New Roman"/>
        </w:rPr>
        <w:t>realizar</w:t>
      </w:r>
      <w:r w:rsidRPr="00C77F95">
        <w:rPr>
          <w:rFonts w:ascii="Times New Roman" w:hAnsi="Times New Roman" w:cs="Times New Roman"/>
          <w:spacing w:val="-2"/>
        </w:rPr>
        <w:t xml:space="preserve"> </w:t>
      </w:r>
      <w:r w:rsidRPr="00C77F95">
        <w:rPr>
          <w:rFonts w:ascii="Times New Roman" w:hAnsi="Times New Roman" w:cs="Times New Roman"/>
        </w:rPr>
        <w:t>presupuesto</w:t>
      </w:r>
      <w:r w:rsidRPr="00C77F95">
        <w:rPr>
          <w:rFonts w:ascii="Times New Roman" w:hAnsi="Times New Roman" w:cs="Times New Roman"/>
          <w:spacing w:val="-3"/>
        </w:rPr>
        <w:t xml:space="preserve"> </w:t>
      </w:r>
      <w:r w:rsidRPr="00C77F95">
        <w:rPr>
          <w:rFonts w:ascii="Times New Roman" w:hAnsi="Times New Roman" w:cs="Times New Roman"/>
        </w:rPr>
        <w:t>con</w:t>
      </w:r>
      <w:r w:rsidRPr="00C77F95">
        <w:rPr>
          <w:rFonts w:ascii="Times New Roman" w:hAnsi="Times New Roman" w:cs="Times New Roman"/>
          <w:spacing w:val="-4"/>
        </w:rPr>
        <w:t xml:space="preserve"> </w:t>
      </w:r>
      <w:r w:rsidRPr="00C77F95">
        <w:rPr>
          <w:rFonts w:ascii="Times New Roman" w:hAnsi="Times New Roman" w:cs="Times New Roman"/>
        </w:rPr>
        <w:t>base</w:t>
      </w:r>
      <w:r w:rsidRPr="00C77F95">
        <w:rPr>
          <w:rFonts w:ascii="Times New Roman" w:hAnsi="Times New Roman" w:cs="Times New Roman"/>
          <w:spacing w:val="-3"/>
        </w:rPr>
        <w:t xml:space="preserve"> </w:t>
      </w:r>
      <w:r w:rsidRPr="00C77F95">
        <w:rPr>
          <w:rFonts w:ascii="Times New Roman" w:hAnsi="Times New Roman" w:cs="Times New Roman"/>
        </w:rPr>
        <w:t>a</w:t>
      </w:r>
      <w:r w:rsidRPr="00C77F95">
        <w:rPr>
          <w:rFonts w:ascii="Times New Roman" w:hAnsi="Times New Roman" w:cs="Times New Roman"/>
          <w:spacing w:val="-3"/>
        </w:rPr>
        <w:t xml:space="preserve"> </w:t>
      </w:r>
      <w:r w:rsidRPr="00C77F95">
        <w:rPr>
          <w:rFonts w:ascii="Times New Roman" w:hAnsi="Times New Roman" w:cs="Times New Roman"/>
        </w:rPr>
        <w:t>precios</w:t>
      </w:r>
      <w:r w:rsidRPr="00C77F95">
        <w:rPr>
          <w:rFonts w:ascii="Times New Roman" w:hAnsi="Times New Roman" w:cs="Times New Roman"/>
          <w:spacing w:val="-4"/>
        </w:rPr>
        <w:t xml:space="preserve"> </w:t>
      </w:r>
      <w:r w:rsidRPr="00C77F95">
        <w:rPr>
          <w:rFonts w:ascii="Times New Roman" w:hAnsi="Times New Roman" w:cs="Times New Roman"/>
        </w:rPr>
        <w:t>unitarios</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costos</w:t>
      </w:r>
      <w:r w:rsidRPr="00C77F95">
        <w:rPr>
          <w:rFonts w:ascii="Times New Roman" w:hAnsi="Times New Roman" w:cs="Times New Roman"/>
          <w:spacing w:val="-4"/>
        </w:rPr>
        <w:t xml:space="preserve"> </w:t>
      </w:r>
      <w:r w:rsidRPr="00C77F95">
        <w:rPr>
          <w:rFonts w:ascii="Times New Roman" w:hAnsi="Times New Roman" w:cs="Times New Roman"/>
        </w:rPr>
        <w:t>de mercado,</w:t>
      </w:r>
      <w:r w:rsidRPr="00C77F95">
        <w:rPr>
          <w:rFonts w:ascii="Times New Roman" w:hAnsi="Times New Roman" w:cs="Times New Roman"/>
          <w:spacing w:val="-3"/>
        </w:rPr>
        <w:t xml:space="preserve"> </w:t>
      </w:r>
      <w:r w:rsidRPr="00C77F95">
        <w:rPr>
          <w:rFonts w:ascii="Times New Roman" w:hAnsi="Times New Roman" w:cs="Times New Roman"/>
        </w:rPr>
        <w:t>en</w:t>
      </w:r>
      <w:r w:rsidRPr="00C77F95">
        <w:rPr>
          <w:rFonts w:ascii="Times New Roman" w:hAnsi="Times New Roman" w:cs="Times New Roman"/>
          <w:spacing w:val="-4"/>
        </w:rPr>
        <w:t xml:space="preserve"> </w:t>
      </w:r>
      <w:r w:rsidRPr="00C77F95">
        <w:rPr>
          <w:rFonts w:ascii="Times New Roman" w:hAnsi="Times New Roman" w:cs="Times New Roman"/>
        </w:rPr>
        <w:t>su caso</w:t>
      </w:r>
      <w:r w:rsidRPr="00C77F95">
        <w:rPr>
          <w:rFonts w:ascii="Times New Roman" w:hAnsi="Times New Roman" w:cs="Times New Roman"/>
          <w:spacing w:val="-10"/>
        </w:rPr>
        <w:t xml:space="preserve"> </w:t>
      </w:r>
      <w:r w:rsidRPr="00C77F95">
        <w:rPr>
          <w:rFonts w:ascii="Times New Roman" w:hAnsi="Times New Roman" w:cs="Times New Roman"/>
        </w:rPr>
        <w:t>identificar</w:t>
      </w:r>
      <w:r w:rsidRPr="00C77F95">
        <w:rPr>
          <w:rFonts w:ascii="Times New Roman" w:hAnsi="Times New Roman" w:cs="Times New Roman"/>
          <w:spacing w:val="-10"/>
        </w:rPr>
        <w:t xml:space="preserve"> </w:t>
      </w:r>
      <w:r w:rsidRPr="00C77F95">
        <w:rPr>
          <w:rFonts w:ascii="Times New Roman" w:hAnsi="Times New Roman" w:cs="Times New Roman"/>
        </w:rPr>
        <w:t>los</w:t>
      </w:r>
      <w:r w:rsidRPr="00C77F95">
        <w:rPr>
          <w:rFonts w:ascii="Times New Roman" w:hAnsi="Times New Roman" w:cs="Times New Roman"/>
          <w:spacing w:val="-11"/>
        </w:rPr>
        <w:t xml:space="preserve"> </w:t>
      </w:r>
      <w:r w:rsidRPr="00C77F95">
        <w:rPr>
          <w:rFonts w:ascii="Times New Roman" w:hAnsi="Times New Roman" w:cs="Times New Roman"/>
        </w:rPr>
        <w:t>elementos</w:t>
      </w:r>
      <w:r w:rsidRPr="00C77F95">
        <w:rPr>
          <w:rFonts w:ascii="Times New Roman" w:hAnsi="Times New Roman" w:cs="Times New Roman"/>
          <w:spacing w:val="-11"/>
        </w:rPr>
        <w:t xml:space="preserve"> </w:t>
      </w:r>
      <w:r w:rsidRPr="00C77F95">
        <w:rPr>
          <w:rFonts w:ascii="Times New Roman" w:hAnsi="Times New Roman" w:cs="Times New Roman"/>
        </w:rPr>
        <w:t>cualitativos</w:t>
      </w:r>
      <w:r w:rsidRPr="00C77F95">
        <w:rPr>
          <w:rFonts w:ascii="Times New Roman" w:hAnsi="Times New Roman" w:cs="Times New Roman"/>
          <w:spacing w:val="-11"/>
        </w:rPr>
        <w:t xml:space="preserve"> </w:t>
      </w:r>
      <w:r w:rsidRPr="00C77F95">
        <w:rPr>
          <w:rFonts w:ascii="Times New Roman" w:hAnsi="Times New Roman" w:cs="Times New Roman"/>
        </w:rPr>
        <w:t>que</w:t>
      </w:r>
      <w:r w:rsidRPr="00C77F95">
        <w:rPr>
          <w:rFonts w:ascii="Times New Roman" w:hAnsi="Times New Roman" w:cs="Times New Roman"/>
          <w:spacing w:val="-10"/>
        </w:rPr>
        <w:t xml:space="preserve"> </w:t>
      </w:r>
      <w:r w:rsidRPr="00C77F95">
        <w:rPr>
          <w:rFonts w:ascii="Times New Roman" w:hAnsi="Times New Roman" w:cs="Times New Roman"/>
        </w:rPr>
        <w:t>inciden</w:t>
      </w:r>
      <w:r w:rsidRPr="00C77F95">
        <w:rPr>
          <w:rFonts w:ascii="Times New Roman" w:hAnsi="Times New Roman" w:cs="Times New Roman"/>
          <w:spacing w:val="-11"/>
        </w:rPr>
        <w:t xml:space="preserve"> </w:t>
      </w:r>
      <w:r w:rsidRPr="00C77F95">
        <w:rPr>
          <w:rFonts w:ascii="Times New Roman" w:hAnsi="Times New Roman" w:cs="Times New Roman"/>
        </w:rPr>
        <w:t>en</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10"/>
        </w:rPr>
        <w:t xml:space="preserve"> </w:t>
      </w:r>
      <w:r w:rsidRPr="00C77F95">
        <w:rPr>
          <w:rFonts w:ascii="Times New Roman" w:hAnsi="Times New Roman" w:cs="Times New Roman"/>
        </w:rPr>
        <w:t>costo,</w:t>
      </w:r>
      <w:r w:rsidRPr="00C77F95">
        <w:rPr>
          <w:rFonts w:ascii="Times New Roman" w:hAnsi="Times New Roman" w:cs="Times New Roman"/>
          <w:spacing w:val="-10"/>
        </w:rPr>
        <w:t xml:space="preserve"> </w:t>
      </w:r>
      <w:r w:rsidRPr="00C77F95">
        <w:rPr>
          <w:rFonts w:ascii="Times New Roman" w:hAnsi="Times New Roman" w:cs="Times New Roman"/>
        </w:rPr>
        <w:t>como</w:t>
      </w:r>
      <w:r w:rsidRPr="00C77F95">
        <w:rPr>
          <w:rFonts w:ascii="Times New Roman" w:hAnsi="Times New Roman" w:cs="Times New Roman"/>
          <w:spacing w:val="-10"/>
        </w:rPr>
        <w:t xml:space="preserve"> </w:t>
      </w:r>
      <w:r w:rsidRPr="00C77F95">
        <w:rPr>
          <w:rFonts w:ascii="Times New Roman" w:hAnsi="Times New Roman" w:cs="Times New Roman"/>
        </w:rPr>
        <w:t>experiencia,</w:t>
      </w:r>
      <w:r w:rsidRPr="00C77F95">
        <w:rPr>
          <w:rFonts w:ascii="Times New Roman" w:hAnsi="Times New Roman" w:cs="Times New Roman"/>
          <w:spacing w:val="-10"/>
        </w:rPr>
        <w:t xml:space="preserve"> </w:t>
      </w:r>
      <w:r w:rsidRPr="00C77F95">
        <w:rPr>
          <w:rFonts w:ascii="Times New Roman" w:hAnsi="Times New Roman" w:cs="Times New Roman"/>
        </w:rPr>
        <w:t>prestigio,</w:t>
      </w:r>
      <w:r w:rsidRPr="00C77F95">
        <w:rPr>
          <w:rFonts w:ascii="Times New Roman" w:hAnsi="Times New Roman" w:cs="Times New Roman"/>
          <w:spacing w:val="-10"/>
        </w:rPr>
        <w:t xml:space="preserve"> </w:t>
      </w:r>
      <w:r w:rsidRPr="00C77F95">
        <w:rPr>
          <w:rFonts w:ascii="Times New Roman" w:hAnsi="Times New Roman" w:cs="Times New Roman"/>
        </w:rPr>
        <w:t>certificaciones,</w:t>
      </w:r>
      <w:r w:rsidRPr="00C77F95">
        <w:rPr>
          <w:rFonts w:ascii="Times New Roman" w:hAnsi="Times New Roman" w:cs="Times New Roman"/>
          <w:spacing w:val="-10"/>
        </w:rPr>
        <w:t xml:space="preserve"> </w:t>
      </w:r>
      <w:r w:rsidRPr="00C77F95">
        <w:rPr>
          <w:rFonts w:ascii="Times New Roman" w:hAnsi="Times New Roman" w:cs="Times New Roman"/>
        </w:rPr>
        <w:t>entre</w:t>
      </w:r>
      <w:r w:rsidRPr="00C77F95">
        <w:rPr>
          <w:rFonts w:ascii="Times New Roman" w:hAnsi="Times New Roman" w:cs="Times New Roman"/>
          <w:spacing w:val="-10"/>
        </w:rPr>
        <w:t xml:space="preserve"> </w:t>
      </w:r>
      <w:r w:rsidRPr="00C77F95">
        <w:rPr>
          <w:rFonts w:ascii="Times New Roman" w:hAnsi="Times New Roman" w:cs="Times New Roman"/>
        </w:rPr>
        <w:t>otros; demostrar que los servicios o resultados de los mismos son sustantivos para la realización de las</w:t>
      </w:r>
      <w:r w:rsidRPr="00C77F95">
        <w:rPr>
          <w:rFonts w:ascii="Times New Roman" w:hAnsi="Times New Roman" w:cs="Times New Roman"/>
          <w:spacing w:val="-29"/>
        </w:rPr>
        <w:t xml:space="preserve"> </w:t>
      </w:r>
      <w:r w:rsidRPr="00C77F95">
        <w:rPr>
          <w:rFonts w:ascii="Times New Roman" w:hAnsi="Times New Roman" w:cs="Times New Roman"/>
        </w:rPr>
        <w:t>obras.</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18" w:right="112"/>
        <w:rPr>
          <w:rFonts w:ascii="Times New Roman" w:hAnsi="Times New Roman" w:cs="Times New Roman"/>
        </w:rPr>
      </w:pPr>
      <w:r w:rsidRPr="00C77F95">
        <w:rPr>
          <w:rFonts w:ascii="Times New Roman" w:hAnsi="Times New Roman" w:cs="Times New Roman"/>
        </w:rPr>
        <w:t>En los procedimientos de contratación deberán establecerse los mismos requisitos y condiciones para todos los participantes,</w:t>
      </w:r>
      <w:r w:rsidRPr="00C77F95">
        <w:rPr>
          <w:rFonts w:ascii="Times New Roman" w:hAnsi="Times New Roman" w:cs="Times New Roman"/>
          <w:spacing w:val="-13"/>
        </w:rPr>
        <w:t xml:space="preserve"> </w:t>
      </w:r>
      <w:r w:rsidRPr="00C77F95">
        <w:rPr>
          <w:rFonts w:ascii="Times New Roman" w:hAnsi="Times New Roman" w:cs="Times New Roman"/>
        </w:rPr>
        <w:t>especialmente</w:t>
      </w:r>
      <w:r w:rsidRPr="00C77F95">
        <w:rPr>
          <w:rFonts w:ascii="Times New Roman" w:hAnsi="Times New Roman" w:cs="Times New Roman"/>
          <w:spacing w:val="-12"/>
        </w:rPr>
        <w:t xml:space="preserve"> </w:t>
      </w:r>
      <w:r w:rsidRPr="00C77F95">
        <w:rPr>
          <w:rFonts w:ascii="Times New Roman" w:hAnsi="Times New Roman" w:cs="Times New Roman"/>
        </w:rPr>
        <w:t>por</w:t>
      </w:r>
      <w:r w:rsidRPr="00C77F95">
        <w:rPr>
          <w:rFonts w:ascii="Times New Roman" w:hAnsi="Times New Roman" w:cs="Times New Roman"/>
          <w:spacing w:val="-12"/>
        </w:rPr>
        <w:t xml:space="preserve"> </w:t>
      </w:r>
      <w:r w:rsidRPr="00C77F95">
        <w:rPr>
          <w:rFonts w:ascii="Times New Roman" w:hAnsi="Times New Roman" w:cs="Times New Roman"/>
        </w:rPr>
        <w:t>lo</w:t>
      </w:r>
      <w:r w:rsidRPr="00C77F95">
        <w:rPr>
          <w:rFonts w:ascii="Times New Roman" w:hAnsi="Times New Roman" w:cs="Times New Roman"/>
          <w:spacing w:val="-14"/>
        </w:rPr>
        <w:t xml:space="preserve"> </w:t>
      </w:r>
      <w:r w:rsidRPr="00C77F95">
        <w:rPr>
          <w:rFonts w:ascii="Times New Roman" w:hAnsi="Times New Roman" w:cs="Times New Roman"/>
        </w:rPr>
        <w:t>que</w:t>
      </w:r>
      <w:r w:rsidRPr="00C77F95">
        <w:rPr>
          <w:rFonts w:ascii="Times New Roman" w:hAnsi="Times New Roman" w:cs="Times New Roman"/>
          <w:spacing w:val="-12"/>
        </w:rPr>
        <w:t xml:space="preserve"> </w:t>
      </w:r>
      <w:r w:rsidRPr="00C77F95">
        <w:rPr>
          <w:rFonts w:ascii="Times New Roman" w:hAnsi="Times New Roman" w:cs="Times New Roman"/>
        </w:rPr>
        <w:t>se</w:t>
      </w:r>
      <w:r w:rsidRPr="00C77F95">
        <w:rPr>
          <w:rFonts w:ascii="Times New Roman" w:hAnsi="Times New Roman" w:cs="Times New Roman"/>
          <w:spacing w:val="-15"/>
        </w:rPr>
        <w:t xml:space="preserve"> </w:t>
      </w:r>
      <w:r w:rsidRPr="00C77F95">
        <w:rPr>
          <w:rFonts w:ascii="Times New Roman" w:hAnsi="Times New Roman" w:cs="Times New Roman"/>
        </w:rPr>
        <w:t>refiere</w:t>
      </w:r>
      <w:r w:rsidRPr="00C77F95">
        <w:rPr>
          <w:rFonts w:ascii="Times New Roman" w:hAnsi="Times New Roman" w:cs="Times New Roman"/>
          <w:spacing w:val="-12"/>
        </w:rPr>
        <w:t xml:space="preserve"> </w:t>
      </w:r>
      <w:r w:rsidRPr="00C77F95">
        <w:rPr>
          <w:rFonts w:ascii="Times New Roman" w:hAnsi="Times New Roman" w:cs="Times New Roman"/>
        </w:rPr>
        <w:t>a</w:t>
      </w:r>
      <w:r w:rsidRPr="00C77F95">
        <w:rPr>
          <w:rFonts w:ascii="Times New Roman" w:hAnsi="Times New Roman" w:cs="Times New Roman"/>
          <w:spacing w:val="-12"/>
        </w:rPr>
        <w:t xml:space="preserve"> </w:t>
      </w:r>
      <w:r w:rsidRPr="00C77F95">
        <w:rPr>
          <w:rFonts w:ascii="Times New Roman" w:hAnsi="Times New Roman" w:cs="Times New Roman"/>
        </w:rPr>
        <w:t>tiempo</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6"/>
        </w:rPr>
        <w:t xml:space="preserve"> </w:t>
      </w:r>
      <w:r w:rsidRPr="00C77F95">
        <w:rPr>
          <w:rFonts w:ascii="Times New Roman" w:hAnsi="Times New Roman" w:cs="Times New Roman"/>
        </w:rPr>
        <w:t>lugar</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entrega,</w:t>
      </w:r>
      <w:r w:rsidRPr="00C77F95">
        <w:rPr>
          <w:rFonts w:ascii="Times New Roman" w:hAnsi="Times New Roman" w:cs="Times New Roman"/>
          <w:spacing w:val="-12"/>
        </w:rPr>
        <w:t xml:space="preserve"> </w:t>
      </w:r>
      <w:r w:rsidRPr="00C77F95">
        <w:rPr>
          <w:rFonts w:ascii="Times New Roman" w:hAnsi="Times New Roman" w:cs="Times New Roman"/>
        </w:rPr>
        <w:t>plazos</w:t>
      </w:r>
      <w:r w:rsidRPr="00C77F95">
        <w:rPr>
          <w:rFonts w:ascii="Times New Roman" w:hAnsi="Times New Roman" w:cs="Times New Roman"/>
          <w:spacing w:val="-13"/>
        </w:rPr>
        <w:t xml:space="preserve"> </w:t>
      </w:r>
      <w:r w:rsidRPr="00C77F95">
        <w:rPr>
          <w:rFonts w:ascii="Times New Roman" w:hAnsi="Times New Roman" w:cs="Times New Roman"/>
        </w:rPr>
        <w:t>de</w:t>
      </w:r>
      <w:r w:rsidRPr="00C77F95">
        <w:rPr>
          <w:rFonts w:ascii="Times New Roman" w:hAnsi="Times New Roman" w:cs="Times New Roman"/>
          <w:spacing w:val="-15"/>
        </w:rPr>
        <w:t xml:space="preserve"> </w:t>
      </w:r>
      <w:r w:rsidRPr="00C77F95">
        <w:rPr>
          <w:rFonts w:ascii="Times New Roman" w:hAnsi="Times New Roman" w:cs="Times New Roman"/>
        </w:rPr>
        <w:t>ejecución,</w:t>
      </w:r>
      <w:r w:rsidRPr="00C77F95">
        <w:rPr>
          <w:rFonts w:ascii="Times New Roman" w:hAnsi="Times New Roman" w:cs="Times New Roman"/>
          <w:spacing w:val="-12"/>
        </w:rPr>
        <w:t xml:space="preserve"> </w:t>
      </w:r>
      <w:r w:rsidRPr="00C77F95">
        <w:rPr>
          <w:rFonts w:ascii="Times New Roman" w:hAnsi="Times New Roman" w:cs="Times New Roman"/>
        </w:rPr>
        <w:t>normalización</w:t>
      </w:r>
      <w:r w:rsidRPr="00C77F95">
        <w:rPr>
          <w:rFonts w:ascii="Times New Roman" w:hAnsi="Times New Roman" w:cs="Times New Roman"/>
          <w:spacing w:val="-14"/>
        </w:rPr>
        <w:t xml:space="preserve"> </w:t>
      </w:r>
      <w:r w:rsidRPr="00C77F95">
        <w:rPr>
          <w:rFonts w:ascii="Times New Roman" w:hAnsi="Times New Roman" w:cs="Times New Roman"/>
        </w:rPr>
        <w:t>aplicable, en</w:t>
      </w:r>
      <w:r w:rsidRPr="00C77F95">
        <w:rPr>
          <w:rFonts w:ascii="Times New Roman" w:hAnsi="Times New Roman" w:cs="Times New Roman"/>
          <w:spacing w:val="-13"/>
        </w:rPr>
        <w:t xml:space="preserve"> </w:t>
      </w:r>
      <w:r w:rsidRPr="00C77F95">
        <w:rPr>
          <w:rFonts w:ascii="Times New Roman" w:hAnsi="Times New Roman" w:cs="Times New Roman"/>
        </w:rPr>
        <w:t>forma</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6"/>
        </w:rPr>
        <w:t xml:space="preserve"> </w:t>
      </w:r>
      <w:r w:rsidRPr="00C77F95">
        <w:rPr>
          <w:rFonts w:ascii="Times New Roman" w:hAnsi="Times New Roman" w:cs="Times New Roman"/>
        </w:rPr>
        <w:t>tiempo,</w:t>
      </w:r>
      <w:r w:rsidRPr="00C77F95">
        <w:rPr>
          <w:rFonts w:ascii="Times New Roman" w:hAnsi="Times New Roman" w:cs="Times New Roman"/>
          <w:spacing w:val="-12"/>
        </w:rPr>
        <w:t xml:space="preserve"> </w:t>
      </w:r>
      <w:r w:rsidRPr="00C77F95">
        <w:rPr>
          <w:rFonts w:ascii="Times New Roman" w:hAnsi="Times New Roman" w:cs="Times New Roman"/>
        </w:rPr>
        <w:t>penas</w:t>
      </w:r>
      <w:r w:rsidRPr="00C77F95">
        <w:rPr>
          <w:rFonts w:ascii="Times New Roman" w:hAnsi="Times New Roman" w:cs="Times New Roman"/>
          <w:spacing w:val="-13"/>
        </w:rPr>
        <w:t xml:space="preserve"> </w:t>
      </w:r>
      <w:r w:rsidRPr="00C77F95">
        <w:rPr>
          <w:rFonts w:ascii="Times New Roman" w:hAnsi="Times New Roman" w:cs="Times New Roman"/>
        </w:rPr>
        <w:t>convencionales,</w:t>
      </w:r>
      <w:r w:rsidRPr="00C77F95">
        <w:rPr>
          <w:rFonts w:ascii="Times New Roman" w:hAnsi="Times New Roman" w:cs="Times New Roman"/>
          <w:spacing w:val="-12"/>
        </w:rPr>
        <w:t xml:space="preserve"> </w:t>
      </w:r>
      <w:r w:rsidRPr="00C77F95">
        <w:rPr>
          <w:rFonts w:ascii="Times New Roman" w:hAnsi="Times New Roman" w:cs="Times New Roman"/>
        </w:rPr>
        <w:t>anticipos</w:t>
      </w:r>
      <w:r w:rsidRPr="00C77F95">
        <w:rPr>
          <w:rFonts w:ascii="Times New Roman" w:hAnsi="Times New Roman" w:cs="Times New Roman"/>
          <w:spacing w:val="-11"/>
        </w:rPr>
        <w:t xml:space="preserve"> </w:t>
      </w:r>
      <w:r w:rsidRPr="00C77F95">
        <w:rPr>
          <w:rFonts w:ascii="Times New Roman" w:hAnsi="Times New Roman" w:cs="Times New Roman"/>
        </w:rPr>
        <w:t>y</w:t>
      </w:r>
      <w:r w:rsidRPr="00C77F95">
        <w:rPr>
          <w:rFonts w:ascii="Times New Roman" w:hAnsi="Times New Roman" w:cs="Times New Roman"/>
          <w:spacing w:val="-16"/>
        </w:rPr>
        <w:t xml:space="preserve"> </w:t>
      </w:r>
      <w:r w:rsidRPr="00C77F95">
        <w:rPr>
          <w:rFonts w:ascii="Times New Roman" w:hAnsi="Times New Roman" w:cs="Times New Roman"/>
        </w:rPr>
        <w:t>garantías,</w:t>
      </w:r>
      <w:r w:rsidRPr="00C77F95">
        <w:rPr>
          <w:rFonts w:ascii="Times New Roman" w:hAnsi="Times New Roman" w:cs="Times New Roman"/>
          <w:spacing w:val="-12"/>
        </w:rPr>
        <w:t xml:space="preserve"> </w:t>
      </w:r>
      <w:r w:rsidRPr="00C77F95">
        <w:rPr>
          <w:rFonts w:ascii="Times New Roman" w:hAnsi="Times New Roman" w:cs="Times New Roman"/>
        </w:rPr>
        <w:t>debiendo</w:t>
      </w:r>
      <w:r w:rsidRPr="00C77F95">
        <w:rPr>
          <w:rFonts w:ascii="Times New Roman" w:hAnsi="Times New Roman" w:cs="Times New Roman"/>
          <w:spacing w:val="-14"/>
        </w:rPr>
        <w:t xml:space="preserve"> </w:t>
      </w:r>
      <w:r w:rsidRPr="00C77F95">
        <w:rPr>
          <w:rFonts w:ascii="Times New Roman" w:hAnsi="Times New Roman" w:cs="Times New Roman"/>
        </w:rPr>
        <w:t>proporcionar</w:t>
      </w:r>
      <w:r w:rsidRPr="00C77F95">
        <w:rPr>
          <w:rFonts w:ascii="Times New Roman" w:hAnsi="Times New Roman" w:cs="Times New Roman"/>
          <w:spacing w:val="-14"/>
        </w:rPr>
        <w:t xml:space="preserve"> </w:t>
      </w:r>
      <w:r w:rsidRPr="00C77F95">
        <w:rPr>
          <w:rFonts w:ascii="Times New Roman" w:hAnsi="Times New Roman" w:cs="Times New Roman"/>
        </w:rPr>
        <w:t>a</w:t>
      </w:r>
      <w:r w:rsidRPr="00C77F95">
        <w:rPr>
          <w:rFonts w:ascii="Times New Roman" w:hAnsi="Times New Roman" w:cs="Times New Roman"/>
          <w:spacing w:val="-12"/>
        </w:rPr>
        <w:t xml:space="preserve"> </w:t>
      </w:r>
      <w:r w:rsidRPr="00C77F95">
        <w:rPr>
          <w:rFonts w:ascii="Times New Roman" w:hAnsi="Times New Roman" w:cs="Times New Roman"/>
        </w:rPr>
        <w:t>todos</w:t>
      </w:r>
      <w:r w:rsidRPr="00C77F95">
        <w:rPr>
          <w:rFonts w:ascii="Times New Roman" w:hAnsi="Times New Roman" w:cs="Times New Roman"/>
          <w:spacing w:val="-13"/>
        </w:rPr>
        <w:t xml:space="preserve"> </w:t>
      </w:r>
      <w:r w:rsidRPr="00C77F95">
        <w:rPr>
          <w:rFonts w:ascii="Times New Roman" w:hAnsi="Times New Roman" w:cs="Times New Roman"/>
        </w:rPr>
        <w:t>los</w:t>
      </w:r>
      <w:r w:rsidRPr="00C77F95">
        <w:rPr>
          <w:rFonts w:ascii="Times New Roman" w:hAnsi="Times New Roman" w:cs="Times New Roman"/>
          <w:spacing w:val="-13"/>
        </w:rPr>
        <w:t xml:space="preserve"> </w:t>
      </w:r>
      <w:r w:rsidRPr="00C77F95">
        <w:rPr>
          <w:rFonts w:ascii="Times New Roman" w:hAnsi="Times New Roman" w:cs="Times New Roman"/>
        </w:rPr>
        <w:t>interesados</w:t>
      </w:r>
      <w:r w:rsidRPr="00C77F95">
        <w:rPr>
          <w:rFonts w:ascii="Times New Roman" w:hAnsi="Times New Roman" w:cs="Times New Roman"/>
          <w:spacing w:val="-13"/>
        </w:rPr>
        <w:t xml:space="preserve"> </w:t>
      </w:r>
      <w:r w:rsidRPr="00C77F95">
        <w:rPr>
          <w:rFonts w:ascii="Times New Roman" w:hAnsi="Times New Roman" w:cs="Times New Roman"/>
        </w:rPr>
        <w:t>igual</w:t>
      </w:r>
      <w:r w:rsidRPr="00C77F95">
        <w:rPr>
          <w:rFonts w:ascii="Times New Roman" w:hAnsi="Times New Roman" w:cs="Times New Roman"/>
          <w:spacing w:val="-12"/>
        </w:rPr>
        <w:t xml:space="preserve"> </w:t>
      </w:r>
      <w:r w:rsidRPr="00C77F95">
        <w:rPr>
          <w:rFonts w:ascii="Times New Roman" w:hAnsi="Times New Roman" w:cs="Times New Roman"/>
        </w:rPr>
        <w:t>acceso a la información relacionada con dichos procedimientos, a fin de evitar favorecer a algún</w:t>
      </w:r>
      <w:r w:rsidRPr="00C77F95">
        <w:rPr>
          <w:rFonts w:ascii="Times New Roman" w:hAnsi="Times New Roman" w:cs="Times New Roman"/>
          <w:spacing w:val="-23"/>
        </w:rPr>
        <w:t xml:space="preserve"> </w:t>
      </w:r>
      <w:r w:rsidRPr="00C77F95">
        <w:rPr>
          <w:rFonts w:ascii="Times New Roman" w:hAnsi="Times New Roman" w:cs="Times New Roman"/>
        </w:rPr>
        <w:t>participante.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8"/>
        <w:rPr>
          <w:rFonts w:ascii="Times New Roman" w:hAnsi="Times New Roman" w:cs="Times New Roman"/>
        </w:rPr>
      </w:pPr>
      <w:r w:rsidRPr="00C77F95">
        <w:rPr>
          <w:rFonts w:ascii="Times New Roman" w:hAnsi="Times New Roman" w:cs="Times New Roman"/>
        </w:rPr>
        <w:t>Dichos conceptos de obra pública y</w:t>
      </w:r>
      <w:r w:rsidRPr="00C77F95">
        <w:rPr>
          <w:rFonts w:ascii="Times New Roman" w:hAnsi="Times New Roman" w:cs="Times New Roman"/>
          <w:spacing w:val="-35"/>
        </w:rPr>
        <w:t xml:space="preserve"> </w:t>
      </w:r>
      <w:r w:rsidRPr="00C77F95">
        <w:rPr>
          <w:rFonts w:ascii="Times New Roman" w:hAnsi="Times New Roman" w:cs="Times New Roman"/>
        </w:rPr>
        <w:t>los servicios relacionados con ésta estarán sujetos a la suficiencia presupuestal de las Dependencias y</w:t>
      </w:r>
      <w:r w:rsidRPr="00C77F95">
        <w:rPr>
          <w:rFonts w:ascii="Times New Roman" w:hAnsi="Times New Roman" w:cs="Times New Roman"/>
          <w:spacing w:val="-7"/>
        </w:rPr>
        <w:t xml:space="preserve"> </w:t>
      </w:r>
      <w:r w:rsidRPr="00C77F95">
        <w:rPr>
          <w:rFonts w:ascii="Times New Roman" w:hAnsi="Times New Roman" w:cs="Times New Roman"/>
        </w:rPr>
        <w:t>Entidades.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5"/>
        <w:rPr>
          <w:rFonts w:ascii="Times New Roman" w:hAnsi="Times New Roman" w:cs="Times New Roman"/>
        </w:rPr>
      </w:pPr>
      <w:r w:rsidRPr="00C77F95">
        <w:rPr>
          <w:rFonts w:ascii="Times New Roman" w:hAnsi="Times New Roman" w:cs="Times New Roman"/>
        </w:rPr>
        <w:t>La contratación de obras y servicios relacionados con las mismas de cualquier naturaleza se llevarán a cabo en sesiones abiertas al público, a fin de transparentar y asegurar las mejores condiciones disponibles en cuanto a precio, calidad, financiamiento, oportunidad y demás circunstancias pertinentes.</w:t>
      </w:r>
    </w:p>
    <w:p w:rsidR="001D5FE1" w:rsidRPr="00C77F95" w:rsidRDefault="001D5FE1" w:rsidP="001D5FE1">
      <w:pPr>
        <w:pStyle w:val="Textoindependiente"/>
        <w:spacing w:before="5"/>
        <w:rPr>
          <w:rFonts w:ascii="Times New Roman" w:hAnsi="Times New Roman" w:cs="Times New Roman"/>
        </w:rPr>
      </w:pPr>
    </w:p>
    <w:p w:rsidR="001D5FE1" w:rsidRPr="00C77F95" w:rsidRDefault="001D5FE1" w:rsidP="001D5FE1">
      <w:pPr>
        <w:pStyle w:val="Ttulo3"/>
        <w:ind w:right="1955"/>
        <w:rPr>
          <w:rFonts w:ascii="Times New Roman" w:hAnsi="Times New Roman" w:cs="Times New Roman"/>
        </w:rPr>
      </w:pPr>
    </w:p>
    <w:p w:rsidR="001D5FE1" w:rsidRPr="00C77F95" w:rsidRDefault="001D5FE1" w:rsidP="001D5FE1">
      <w:pPr>
        <w:pStyle w:val="Ttulo3"/>
        <w:ind w:right="1955"/>
        <w:rPr>
          <w:rFonts w:ascii="Times New Roman" w:hAnsi="Times New Roman" w:cs="Times New Roman"/>
        </w:rPr>
      </w:pPr>
      <w:r w:rsidRPr="00C77F95">
        <w:rPr>
          <w:rFonts w:ascii="Times New Roman" w:hAnsi="Times New Roman" w:cs="Times New Roman"/>
        </w:rPr>
        <w:t>CAPÍTULO III</w:t>
      </w:r>
    </w:p>
    <w:p w:rsidR="001D5FE1" w:rsidRPr="00C77F95" w:rsidRDefault="001D5FE1" w:rsidP="001D5FE1">
      <w:pPr>
        <w:ind w:left="1957" w:right="1955"/>
        <w:jc w:val="center"/>
        <w:rPr>
          <w:b/>
          <w:sz w:val="20"/>
        </w:rPr>
      </w:pPr>
      <w:r w:rsidRPr="00C77F95">
        <w:rPr>
          <w:b/>
          <w:sz w:val="20"/>
        </w:rPr>
        <w:t>DE LA TRANSPARENCIA</w:t>
      </w:r>
    </w:p>
    <w:p w:rsidR="001D5FE1" w:rsidRPr="00C77F95" w:rsidRDefault="001D5FE1" w:rsidP="001D5FE1">
      <w:pPr>
        <w:pStyle w:val="Textoindependiente"/>
        <w:spacing w:before="5"/>
        <w:rPr>
          <w:rFonts w:ascii="Times New Roman" w:hAnsi="Times New Roman" w:cs="Times New Roman"/>
          <w:b w:val="0"/>
          <w:sz w:val="19"/>
        </w:rPr>
      </w:pPr>
    </w:p>
    <w:p w:rsidR="001D5FE1" w:rsidRPr="00C77F95" w:rsidRDefault="001D5FE1" w:rsidP="001D5FE1">
      <w:pPr>
        <w:pStyle w:val="Textoindependiente"/>
        <w:ind w:left="118" w:right="119"/>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4"/>
        </w:rPr>
        <w:t xml:space="preserve"> </w:t>
      </w:r>
      <w:r w:rsidRPr="00C77F95">
        <w:rPr>
          <w:rFonts w:ascii="Times New Roman" w:hAnsi="Times New Roman" w:cs="Times New Roman"/>
          <w:b w:val="0"/>
        </w:rPr>
        <w:t>150.</w:t>
      </w:r>
      <w:r w:rsidRPr="00C77F95">
        <w:rPr>
          <w:rFonts w:ascii="Times New Roman" w:hAnsi="Times New Roman" w:cs="Times New Roman"/>
          <w:b w:val="0"/>
          <w:spacing w:val="-3"/>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difusión</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programas</w:t>
      </w:r>
      <w:r w:rsidRPr="00C77F95">
        <w:rPr>
          <w:rFonts w:ascii="Times New Roman" w:hAnsi="Times New Roman" w:cs="Times New Roman"/>
          <w:spacing w:val="-5"/>
        </w:rPr>
        <w:t xml:space="preserve"> </w:t>
      </w:r>
      <w:r w:rsidRPr="00C77F95">
        <w:rPr>
          <w:rFonts w:ascii="Times New Roman" w:hAnsi="Times New Roman" w:cs="Times New Roman"/>
        </w:rPr>
        <w:t>en</w:t>
      </w:r>
      <w:r w:rsidRPr="00C77F95">
        <w:rPr>
          <w:rFonts w:ascii="Times New Roman" w:hAnsi="Times New Roman" w:cs="Times New Roman"/>
          <w:spacing w:val="-3"/>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que</w:t>
      </w:r>
      <w:r w:rsidRPr="00C77F95">
        <w:rPr>
          <w:rFonts w:ascii="Times New Roman" w:hAnsi="Times New Roman" w:cs="Times New Roman"/>
          <w:spacing w:val="-4"/>
        </w:rPr>
        <w:t xml:space="preserve"> </w:t>
      </w:r>
      <w:r w:rsidRPr="00C77F95">
        <w:rPr>
          <w:rFonts w:ascii="Times New Roman" w:hAnsi="Times New Roman" w:cs="Times New Roman"/>
        </w:rPr>
        <w:t>se</w:t>
      </w:r>
      <w:r w:rsidRPr="00C77F95">
        <w:rPr>
          <w:rFonts w:ascii="Times New Roman" w:hAnsi="Times New Roman" w:cs="Times New Roman"/>
          <w:spacing w:val="-4"/>
        </w:rPr>
        <w:t xml:space="preserve"> </w:t>
      </w:r>
      <w:r w:rsidRPr="00C77F95">
        <w:rPr>
          <w:rFonts w:ascii="Times New Roman" w:hAnsi="Times New Roman" w:cs="Times New Roman"/>
        </w:rPr>
        <w:t>otorgan</w:t>
      </w:r>
      <w:r w:rsidRPr="00C77F95">
        <w:rPr>
          <w:rFonts w:ascii="Times New Roman" w:hAnsi="Times New Roman" w:cs="Times New Roman"/>
          <w:spacing w:val="-5"/>
        </w:rPr>
        <w:t xml:space="preserve"> </w:t>
      </w:r>
      <w:r w:rsidRPr="00C77F95">
        <w:rPr>
          <w:rFonts w:ascii="Times New Roman" w:hAnsi="Times New Roman" w:cs="Times New Roman"/>
        </w:rPr>
        <w:t>beneficios</w:t>
      </w:r>
      <w:r w:rsidRPr="00C77F95">
        <w:rPr>
          <w:rFonts w:ascii="Times New Roman" w:hAnsi="Times New Roman" w:cs="Times New Roman"/>
          <w:spacing w:val="-5"/>
        </w:rPr>
        <w:t xml:space="preserve"> </w:t>
      </w:r>
      <w:r w:rsidRPr="00C77F95">
        <w:rPr>
          <w:rFonts w:ascii="Times New Roman" w:hAnsi="Times New Roman" w:cs="Times New Roman"/>
        </w:rPr>
        <w:t>directos</w:t>
      </w:r>
      <w:r w:rsidRPr="00C77F95">
        <w:rPr>
          <w:rFonts w:ascii="Times New Roman" w:hAnsi="Times New Roman" w:cs="Times New Roman"/>
          <w:spacing w:val="-5"/>
        </w:rPr>
        <w:t xml:space="preserve"> </w:t>
      </w:r>
      <w:r w:rsidRPr="00C77F95">
        <w:rPr>
          <w:rFonts w:ascii="Times New Roman" w:hAnsi="Times New Roman" w:cs="Times New Roman"/>
        </w:rPr>
        <w:t>a</w:t>
      </w:r>
      <w:r w:rsidRPr="00C77F95">
        <w:rPr>
          <w:rFonts w:ascii="Times New Roman" w:hAnsi="Times New Roman" w:cs="Times New Roman"/>
          <w:spacing w:val="-2"/>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población</w:t>
      </w:r>
      <w:r w:rsidRPr="00C77F95">
        <w:rPr>
          <w:rFonts w:ascii="Times New Roman" w:hAnsi="Times New Roman" w:cs="Times New Roman"/>
          <w:spacing w:val="-4"/>
        </w:rPr>
        <w:t xml:space="preserve"> </w:t>
      </w:r>
      <w:r w:rsidRPr="00C77F95">
        <w:rPr>
          <w:rFonts w:ascii="Times New Roman" w:hAnsi="Times New Roman" w:cs="Times New Roman"/>
        </w:rPr>
        <w:t>deberá</w:t>
      </w:r>
      <w:r w:rsidRPr="00C77F95">
        <w:rPr>
          <w:rFonts w:ascii="Times New Roman" w:hAnsi="Times New Roman" w:cs="Times New Roman"/>
          <w:spacing w:val="-4"/>
        </w:rPr>
        <w:t xml:space="preserve"> </w:t>
      </w:r>
      <w:r w:rsidRPr="00C77F95">
        <w:rPr>
          <w:rFonts w:ascii="Times New Roman" w:hAnsi="Times New Roman" w:cs="Times New Roman"/>
        </w:rPr>
        <w:t>incluir</w:t>
      </w:r>
      <w:r w:rsidRPr="00C77F95">
        <w:rPr>
          <w:rFonts w:ascii="Times New Roman" w:hAnsi="Times New Roman" w:cs="Times New Roman"/>
          <w:spacing w:val="-4"/>
        </w:rPr>
        <w:t xml:space="preserve"> </w:t>
      </w:r>
      <w:r w:rsidRPr="00C77F95">
        <w:rPr>
          <w:rFonts w:ascii="Times New Roman" w:hAnsi="Times New Roman" w:cs="Times New Roman"/>
        </w:rPr>
        <w:t>el nombre del programa con la siguiente leyenda; “Este programa es público, ajeno a cualquier partido político. Queda prohibido el uso para fines distintos a los establecidos en el</w:t>
      </w:r>
      <w:r w:rsidRPr="00C77F95">
        <w:rPr>
          <w:rFonts w:ascii="Times New Roman" w:hAnsi="Times New Roman" w:cs="Times New Roman"/>
          <w:spacing w:val="-23"/>
        </w:rPr>
        <w:t xml:space="preserve"> </w:t>
      </w:r>
      <w:r w:rsidRPr="00C77F95">
        <w:rPr>
          <w:rFonts w:ascii="Times New Roman" w:hAnsi="Times New Roman" w:cs="Times New Roman"/>
        </w:rPr>
        <w:t>programa”.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1"/>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5"/>
        </w:rPr>
        <w:t xml:space="preserve"> </w:t>
      </w:r>
      <w:r w:rsidRPr="00C77F95">
        <w:rPr>
          <w:rFonts w:ascii="Times New Roman" w:hAnsi="Times New Roman" w:cs="Times New Roman"/>
          <w:b w:val="0"/>
        </w:rPr>
        <w:t>151.</w:t>
      </w:r>
      <w:r w:rsidRPr="00C77F95">
        <w:rPr>
          <w:rFonts w:ascii="Times New Roman" w:hAnsi="Times New Roman" w:cs="Times New Roman"/>
          <w:b w:val="0"/>
          <w:spacing w:val="-4"/>
        </w:rPr>
        <w:t xml:space="preserve"> </w:t>
      </w:r>
      <w:r w:rsidRPr="00C77F95">
        <w:rPr>
          <w:rFonts w:ascii="Times New Roman" w:hAnsi="Times New Roman" w:cs="Times New Roman"/>
        </w:rPr>
        <w:t>En</w:t>
      </w:r>
      <w:r w:rsidRPr="00C77F95">
        <w:rPr>
          <w:rFonts w:ascii="Times New Roman" w:hAnsi="Times New Roman" w:cs="Times New Roman"/>
          <w:spacing w:val="-7"/>
        </w:rPr>
        <w:t xml:space="preserve"> </w:t>
      </w:r>
      <w:r w:rsidRPr="00C77F95">
        <w:rPr>
          <w:rFonts w:ascii="Times New Roman" w:hAnsi="Times New Roman" w:cs="Times New Roman"/>
        </w:rPr>
        <w:t>cumplimiento</w:t>
      </w:r>
      <w:r w:rsidRPr="00C77F95">
        <w:rPr>
          <w:rFonts w:ascii="Times New Roman" w:hAnsi="Times New Roman" w:cs="Times New Roman"/>
          <w:spacing w:val="-5"/>
        </w:rPr>
        <w:t xml:space="preserve"> </w:t>
      </w:r>
      <w:r w:rsidRPr="00C77F95">
        <w:rPr>
          <w:rFonts w:ascii="Times New Roman" w:hAnsi="Times New Roman" w:cs="Times New Roman"/>
        </w:rPr>
        <w:t>a</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5"/>
        </w:rPr>
        <w:t xml:space="preserve"> </w:t>
      </w:r>
      <w:r w:rsidRPr="00C77F95">
        <w:rPr>
          <w:rFonts w:ascii="Times New Roman" w:hAnsi="Times New Roman" w:cs="Times New Roman"/>
        </w:rPr>
        <w:t>Ley</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Transparencia</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7"/>
        </w:rPr>
        <w:t xml:space="preserve"> </w:t>
      </w:r>
      <w:r w:rsidRPr="00C77F95">
        <w:rPr>
          <w:rFonts w:ascii="Times New Roman" w:hAnsi="Times New Roman" w:cs="Times New Roman"/>
        </w:rPr>
        <w:t>Acceso</w:t>
      </w:r>
      <w:r w:rsidRPr="00C77F95">
        <w:rPr>
          <w:rFonts w:ascii="Times New Roman" w:hAnsi="Times New Roman" w:cs="Times New Roman"/>
          <w:spacing w:val="-5"/>
        </w:rPr>
        <w:t xml:space="preserve"> </w:t>
      </w:r>
      <w:r w:rsidRPr="00C77F95">
        <w:rPr>
          <w:rFonts w:ascii="Times New Roman" w:hAnsi="Times New Roman" w:cs="Times New Roman"/>
        </w:rPr>
        <w:t>a</w:t>
      </w:r>
      <w:r w:rsidRPr="00C77F95">
        <w:rPr>
          <w:rFonts w:ascii="Times New Roman" w:hAnsi="Times New Roman" w:cs="Times New Roman"/>
          <w:spacing w:val="-5"/>
        </w:rPr>
        <w:t xml:space="preserve"> </w:t>
      </w:r>
      <w:r w:rsidRPr="00C77F95">
        <w:rPr>
          <w:rFonts w:ascii="Times New Roman" w:hAnsi="Times New Roman" w:cs="Times New Roman"/>
        </w:rPr>
        <w:t>la</w:t>
      </w:r>
      <w:r w:rsidRPr="00C77F95">
        <w:rPr>
          <w:rFonts w:ascii="Times New Roman" w:hAnsi="Times New Roman" w:cs="Times New Roman"/>
          <w:spacing w:val="-5"/>
        </w:rPr>
        <w:t xml:space="preserve"> </w:t>
      </w:r>
      <w:r w:rsidRPr="00C77F95">
        <w:rPr>
          <w:rFonts w:ascii="Times New Roman" w:hAnsi="Times New Roman" w:cs="Times New Roman"/>
        </w:rPr>
        <w:t>Información</w:t>
      </w:r>
      <w:r w:rsidRPr="00C77F95">
        <w:rPr>
          <w:rFonts w:ascii="Times New Roman" w:hAnsi="Times New Roman" w:cs="Times New Roman"/>
          <w:spacing w:val="-7"/>
        </w:rPr>
        <w:t xml:space="preserve"> </w:t>
      </w:r>
      <w:r w:rsidRPr="00C77F95">
        <w:rPr>
          <w:rFonts w:ascii="Times New Roman" w:hAnsi="Times New Roman" w:cs="Times New Roman"/>
        </w:rPr>
        <w:t>Pública</w:t>
      </w:r>
      <w:r w:rsidRPr="00C77F95">
        <w:rPr>
          <w:rFonts w:ascii="Times New Roman" w:hAnsi="Times New Roman" w:cs="Times New Roman"/>
          <w:spacing w:val="-5"/>
        </w:rPr>
        <w:t xml:space="preserve"> </w:t>
      </w:r>
      <w:r w:rsidRPr="00C77F95">
        <w:rPr>
          <w:rFonts w:ascii="Times New Roman" w:hAnsi="Times New Roman" w:cs="Times New Roman"/>
        </w:rPr>
        <w:t>del</w:t>
      </w:r>
      <w:r w:rsidRPr="00C77F95">
        <w:rPr>
          <w:rFonts w:ascii="Times New Roman" w:hAnsi="Times New Roman" w:cs="Times New Roman"/>
          <w:spacing w:val="-7"/>
        </w:rPr>
        <w:t xml:space="preserve"> </w:t>
      </w:r>
      <w:r w:rsidRPr="00C77F95">
        <w:rPr>
          <w:rFonts w:ascii="Times New Roman" w:hAnsi="Times New Roman" w:cs="Times New Roman"/>
        </w:rPr>
        <w:t>Estado</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7"/>
        </w:rPr>
        <w:t xml:space="preserve"> </w:t>
      </w:r>
      <w:r w:rsidRPr="00C77F95">
        <w:rPr>
          <w:rFonts w:ascii="Times New Roman" w:hAnsi="Times New Roman" w:cs="Times New Roman"/>
        </w:rPr>
        <w:t xml:space="preserve">Tlaxcala, los poderes Legislativo, Ejecutivo y Judicial, órganos autónomos, dependencias y entidades, así como </w:t>
      </w:r>
      <w:r w:rsidRPr="00C77F95">
        <w:rPr>
          <w:rFonts w:ascii="Times New Roman" w:hAnsi="Times New Roman" w:cs="Times New Roman"/>
          <w:spacing w:val="3"/>
        </w:rPr>
        <w:t xml:space="preserve">los </w:t>
      </w:r>
      <w:r w:rsidRPr="00C77F95">
        <w:rPr>
          <w:rFonts w:ascii="Times New Roman" w:hAnsi="Times New Roman" w:cs="Times New Roman"/>
        </w:rPr>
        <w:t>municipios, en cumplimiento de la ley y las normas de transparencia, deberán difundir en sus páginas oficiales y el Portal de Transparencia, entre otros, lo</w:t>
      </w:r>
      <w:r w:rsidRPr="00C77F95">
        <w:rPr>
          <w:rFonts w:ascii="Times New Roman" w:hAnsi="Times New Roman" w:cs="Times New Roman"/>
          <w:spacing w:val="-14"/>
        </w:rPr>
        <w:t xml:space="preserve"> </w:t>
      </w:r>
      <w:r w:rsidRPr="00C77F95">
        <w:rPr>
          <w:rFonts w:ascii="Times New Roman" w:hAnsi="Times New Roman" w:cs="Times New Roman"/>
        </w:rPr>
        <w:t>siguiente:</w:t>
      </w:r>
    </w:p>
    <w:p w:rsidR="001D5FE1" w:rsidRPr="00C77F95" w:rsidRDefault="001D5FE1" w:rsidP="001D5FE1">
      <w:pPr>
        <w:pStyle w:val="Textoindependiente"/>
        <w:ind w:left="118" w:right="111"/>
        <w:rPr>
          <w:rFonts w:ascii="Times New Roman" w:hAnsi="Times New Roman" w:cs="Times New Roman"/>
        </w:rPr>
      </w:pPr>
    </w:p>
    <w:p w:rsidR="001D5FE1" w:rsidRPr="00C77F95" w:rsidRDefault="001D5FE1" w:rsidP="00C77F95">
      <w:pPr>
        <w:pStyle w:val="Prrafodelista"/>
        <w:widowControl w:val="0"/>
        <w:numPr>
          <w:ilvl w:val="0"/>
          <w:numId w:val="19"/>
        </w:numPr>
        <w:tabs>
          <w:tab w:val="left" w:pos="831"/>
          <w:tab w:val="left" w:pos="832"/>
        </w:tabs>
        <w:autoSpaceDE w:val="0"/>
        <w:autoSpaceDN w:val="0"/>
        <w:spacing w:before="69"/>
        <w:ind w:right="112"/>
        <w:jc w:val="left"/>
        <w:rPr>
          <w:sz w:val="20"/>
        </w:rPr>
      </w:pPr>
      <w:r w:rsidRPr="00C77F95">
        <w:rPr>
          <w:sz w:val="20"/>
        </w:rPr>
        <w:t>Clasificadores presupuestarios: rubros de ingresos, administrativa, funcional del gasto, programática, tipo de gasto, objeto de gasto y fuentes de</w:t>
      </w:r>
      <w:r w:rsidRPr="00C77F95">
        <w:rPr>
          <w:spacing w:val="-20"/>
          <w:sz w:val="20"/>
        </w:rPr>
        <w:t xml:space="preserve"> </w:t>
      </w:r>
      <w:r w:rsidRPr="00C77F95">
        <w:rPr>
          <w:sz w:val="20"/>
        </w:rPr>
        <w:t>financiamiento;</w:t>
      </w:r>
    </w:p>
    <w:p w:rsidR="001D5FE1" w:rsidRPr="00C77F95" w:rsidRDefault="001D5FE1" w:rsidP="001D5FE1">
      <w:pPr>
        <w:pStyle w:val="Prrafodelista"/>
        <w:tabs>
          <w:tab w:val="left" w:pos="831"/>
          <w:tab w:val="left" w:pos="832"/>
        </w:tabs>
        <w:ind w:left="831" w:right="112"/>
        <w:jc w:val="right"/>
        <w:rPr>
          <w:sz w:val="20"/>
        </w:rPr>
      </w:pPr>
    </w:p>
    <w:p w:rsidR="001D5FE1" w:rsidRPr="00C77F95" w:rsidRDefault="001D5FE1" w:rsidP="00C77F95">
      <w:pPr>
        <w:pStyle w:val="Prrafodelista"/>
        <w:widowControl w:val="0"/>
        <w:numPr>
          <w:ilvl w:val="0"/>
          <w:numId w:val="19"/>
        </w:numPr>
        <w:tabs>
          <w:tab w:val="left" w:pos="1031"/>
          <w:tab w:val="left" w:pos="1032"/>
        </w:tabs>
        <w:autoSpaceDE w:val="0"/>
        <w:autoSpaceDN w:val="0"/>
        <w:ind w:left="1031" w:hanging="561"/>
        <w:jc w:val="left"/>
        <w:rPr>
          <w:sz w:val="20"/>
        </w:rPr>
      </w:pPr>
      <w:r w:rsidRPr="00C77F95">
        <w:rPr>
          <w:sz w:val="20"/>
        </w:rPr>
        <w:t>Tabulador de</w:t>
      </w:r>
      <w:r w:rsidRPr="00C77F95">
        <w:rPr>
          <w:spacing w:val="-7"/>
          <w:sz w:val="20"/>
        </w:rPr>
        <w:t xml:space="preserve"> </w:t>
      </w:r>
      <w:r w:rsidRPr="00C77F95">
        <w:rPr>
          <w:sz w:val="20"/>
        </w:rPr>
        <w:t>sueldos.</w:t>
      </w:r>
    </w:p>
    <w:p w:rsidR="001D5FE1" w:rsidRPr="00C77F95" w:rsidRDefault="001D5FE1" w:rsidP="00C77F95">
      <w:pPr>
        <w:pStyle w:val="Prrafodelista"/>
        <w:widowControl w:val="0"/>
        <w:numPr>
          <w:ilvl w:val="0"/>
          <w:numId w:val="19"/>
        </w:numPr>
        <w:tabs>
          <w:tab w:val="left" w:pos="1032"/>
        </w:tabs>
        <w:autoSpaceDE w:val="0"/>
        <w:autoSpaceDN w:val="0"/>
        <w:spacing w:before="67"/>
        <w:ind w:left="1031" w:hanging="638"/>
        <w:jc w:val="both"/>
        <w:rPr>
          <w:sz w:val="20"/>
        </w:rPr>
      </w:pPr>
      <w:r w:rsidRPr="00C77F95">
        <w:rPr>
          <w:sz w:val="20"/>
        </w:rPr>
        <w:t>Analítico de plazas y</w:t>
      </w:r>
      <w:r w:rsidRPr="00C77F95">
        <w:rPr>
          <w:spacing w:val="-12"/>
          <w:sz w:val="20"/>
        </w:rPr>
        <w:t xml:space="preserve"> </w:t>
      </w:r>
      <w:r w:rsidRPr="00C77F95">
        <w:rPr>
          <w:sz w:val="20"/>
        </w:rPr>
        <w:t>remuneraciones.</w:t>
      </w:r>
    </w:p>
    <w:p w:rsidR="001D5FE1" w:rsidRPr="00C77F95" w:rsidRDefault="001D5FE1" w:rsidP="00C77F95">
      <w:pPr>
        <w:pStyle w:val="Prrafodelista"/>
        <w:widowControl w:val="0"/>
        <w:numPr>
          <w:ilvl w:val="0"/>
          <w:numId w:val="19"/>
        </w:numPr>
        <w:tabs>
          <w:tab w:val="left" w:pos="1032"/>
        </w:tabs>
        <w:autoSpaceDE w:val="0"/>
        <w:autoSpaceDN w:val="0"/>
        <w:spacing w:before="69"/>
        <w:ind w:left="1031" w:hanging="629"/>
        <w:jc w:val="both"/>
        <w:rPr>
          <w:sz w:val="20"/>
        </w:rPr>
      </w:pPr>
      <w:r w:rsidRPr="00C77F95">
        <w:rPr>
          <w:sz w:val="20"/>
        </w:rPr>
        <w:t>Avance trimestral del ejercicio del</w:t>
      </w:r>
      <w:r w:rsidRPr="00C77F95">
        <w:rPr>
          <w:spacing w:val="-15"/>
          <w:sz w:val="20"/>
        </w:rPr>
        <w:t xml:space="preserve"> </w:t>
      </w:r>
      <w:r w:rsidRPr="00C77F95">
        <w:rPr>
          <w:sz w:val="20"/>
        </w:rPr>
        <w:t>presupuesto.</w:t>
      </w:r>
    </w:p>
    <w:p w:rsidR="001D5FE1" w:rsidRPr="00C77F95" w:rsidRDefault="001D5FE1" w:rsidP="00C77F95">
      <w:pPr>
        <w:pStyle w:val="Prrafodelista"/>
        <w:widowControl w:val="0"/>
        <w:numPr>
          <w:ilvl w:val="0"/>
          <w:numId w:val="19"/>
        </w:numPr>
        <w:tabs>
          <w:tab w:val="left" w:pos="1031"/>
          <w:tab w:val="left" w:pos="1032"/>
        </w:tabs>
        <w:autoSpaceDE w:val="0"/>
        <w:autoSpaceDN w:val="0"/>
        <w:spacing w:before="69" w:line="229" w:lineRule="exact"/>
        <w:ind w:left="1031" w:hanging="549"/>
        <w:jc w:val="left"/>
        <w:rPr>
          <w:sz w:val="20"/>
        </w:rPr>
      </w:pPr>
      <w:r w:rsidRPr="00C77F95">
        <w:rPr>
          <w:sz w:val="20"/>
        </w:rPr>
        <w:t>Cuenta</w:t>
      </w:r>
      <w:r w:rsidRPr="00C77F95">
        <w:rPr>
          <w:spacing w:val="-8"/>
          <w:sz w:val="20"/>
        </w:rPr>
        <w:t xml:space="preserve"> </w:t>
      </w:r>
      <w:r w:rsidRPr="00C77F95">
        <w:rPr>
          <w:sz w:val="20"/>
        </w:rPr>
        <w:t>Pública.</w:t>
      </w:r>
    </w:p>
    <w:p w:rsidR="001D5FE1" w:rsidRPr="00C77F95" w:rsidRDefault="001D5FE1" w:rsidP="00C77F95">
      <w:pPr>
        <w:pStyle w:val="Prrafodelista"/>
        <w:widowControl w:val="0"/>
        <w:numPr>
          <w:ilvl w:val="0"/>
          <w:numId w:val="19"/>
        </w:numPr>
        <w:tabs>
          <w:tab w:val="left" w:pos="1032"/>
        </w:tabs>
        <w:autoSpaceDE w:val="0"/>
        <w:autoSpaceDN w:val="0"/>
        <w:spacing w:line="229" w:lineRule="exact"/>
        <w:ind w:left="1031" w:hanging="629"/>
        <w:jc w:val="both"/>
        <w:rPr>
          <w:sz w:val="20"/>
        </w:rPr>
      </w:pPr>
      <w:r w:rsidRPr="00C77F95">
        <w:rPr>
          <w:sz w:val="20"/>
        </w:rPr>
        <w:t>Convenios.</w:t>
      </w:r>
    </w:p>
    <w:p w:rsidR="001D5FE1" w:rsidRPr="00C77F95" w:rsidRDefault="001D5FE1" w:rsidP="00C77F95">
      <w:pPr>
        <w:pStyle w:val="Prrafodelista"/>
        <w:widowControl w:val="0"/>
        <w:numPr>
          <w:ilvl w:val="0"/>
          <w:numId w:val="19"/>
        </w:numPr>
        <w:tabs>
          <w:tab w:val="left" w:pos="1032"/>
        </w:tabs>
        <w:autoSpaceDE w:val="0"/>
        <w:autoSpaceDN w:val="0"/>
        <w:spacing w:before="70"/>
        <w:ind w:left="1031" w:hanging="705"/>
        <w:jc w:val="both"/>
        <w:rPr>
          <w:sz w:val="20"/>
        </w:rPr>
      </w:pPr>
      <w:r w:rsidRPr="00C77F95">
        <w:rPr>
          <w:sz w:val="20"/>
        </w:rPr>
        <w:t>Reglas de operación de los programas sociales (federales y</w:t>
      </w:r>
      <w:r w:rsidRPr="00C77F95">
        <w:rPr>
          <w:spacing w:val="-15"/>
          <w:sz w:val="20"/>
        </w:rPr>
        <w:t xml:space="preserve"> </w:t>
      </w:r>
      <w:r w:rsidRPr="00C77F95">
        <w:rPr>
          <w:sz w:val="20"/>
        </w:rPr>
        <w:t>estatales).</w:t>
      </w:r>
    </w:p>
    <w:p w:rsidR="001D5FE1" w:rsidRPr="00C77F95" w:rsidRDefault="001D5FE1" w:rsidP="00C77F95">
      <w:pPr>
        <w:pStyle w:val="Prrafodelista"/>
        <w:widowControl w:val="0"/>
        <w:numPr>
          <w:ilvl w:val="0"/>
          <w:numId w:val="19"/>
        </w:numPr>
        <w:tabs>
          <w:tab w:val="left" w:pos="1032"/>
        </w:tabs>
        <w:autoSpaceDE w:val="0"/>
        <w:autoSpaceDN w:val="0"/>
        <w:spacing w:before="69"/>
        <w:ind w:left="1031" w:hanging="785"/>
        <w:jc w:val="both"/>
        <w:rPr>
          <w:sz w:val="20"/>
        </w:rPr>
      </w:pPr>
      <w:r w:rsidRPr="00C77F95">
        <w:rPr>
          <w:sz w:val="20"/>
        </w:rPr>
        <w:t>Estudios, diagnósticos e</w:t>
      </w:r>
      <w:r w:rsidRPr="00C77F95">
        <w:rPr>
          <w:spacing w:val="-17"/>
          <w:sz w:val="20"/>
        </w:rPr>
        <w:t xml:space="preserve"> </w:t>
      </w:r>
      <w:r w:rsidRPr="00C77F95">
        <w:rPr>
          <w:sz w:val="20"/>
        </w:rPr>
        <w:t>investigaciones.</w:t>
      </w:r>
    </w:p>
    <w:p w:rsidR="001D5FE1" w:rsidRPr="00C77F95" w:rsidRDefault="001D5FE1" w:rsidP="00C77F95">
      <w:pPr>
        <w:pStyle w:val="Prrafodelista"/>
        <w:widowControl w:val="0"/>
        <w:numPr>
          <w:ilvl w:val="0"/>
          <w:numId w:val="19"/>
        </w:numPr>
        <w:tabs>
          <w:tab w:val="left" w:pos="1032"/>
        </w:tabs>
        <w:autoSpaceDE w:val="0"/>
        <w:autoSpaceDN w:val="0"/>
        <w:spacing w:before="67"/>
        <w:ind w:left="1031" w:hanging="629"/>
        <w:jc w:val="both"/>
        <w:rPr>
          <w:sz w:val="20"/>
        </w:rPr>
      </w:pPr>
      <w:r w:rsidRPr="00C77F95">
        <w:rPr>
          <w:sz w:val="20"/>
        </w:rPr>
        <w:t>Manuales de organización y</w:t>
      </w:r>
      <w:r w:rsidRPr="00C77F95">
        <w:rPr>
          <w:spacing w:val="-18"/>
          <w:sz w:val="20"/>
        </w:rPr>
        <w:t xml:space="preserve"> </w:t>
      </w:r>
      <w:r w:rsidRPr="00C77F95">
        <w:rPr>
          <w:sz w:val="20"/>
        </w:rPr>
        <w:t>procedimientos.</w:t>
      </w:r>
    </w:p>
    <w:p w:rsidR="001D5FE1" w:rsidRPr="00C77F95" w:rsidRDefault="001D5FE1" w:rsidP="00C77F95">
      <w:pPr>
        <w:pStyle w:val="Prrafodelista"/>
        <w:widowControl w:val="0"/>
        <w:numPr>
          <w:ilvl w:val="0"/>
          <w:numId w:val="19"/>
        </w:numPr>
        <w:tabs>
          <w:tab w:val="left" w:pos="1031"/>
          <w:tab w:val="left" w:pos="1032"/>
        </w:tabs>
        <w:autoSpaceDE w:val="0"/>
        <w:autoSpaceDN w:val="0"/>
        <w:spacing w:before="69"/>
        <w:ind w:left="1031" w:hanging="549"/>
        <w:jc w:val="left"/>
        <w:rPr>
          <w:sz w:val="20"/>
        </w:rPr>
      </w:pPr>
      <w:r w:rsidRPr="00C77F95">
        <w:rPr>
          <w:sz w:val="20"/>
        </w:rPr>
        <w:t>Diagramas de</w:t>
      </w:r>
      <w:r w:rsidRPr="00C77F95">
        <w:rPr>
          <w:spacing w:val="-8"/>
          <w:sz w:val="20"/>
        </w:rPr>
        <w:t xml:space="preserve"> </w:t>
      </w:r>
      <w:r w:rsidRPr="00C77F95">
        <w:rPr>
          <w:sz w:val="20"/>
        </w:rPr>
        <w:t>operación.</w:t>
      </w:r>
    </w:p>
    <w:p w:rsidR="001D5FE1" w:rsidRPr="00C77F95" w:rsidRDefault="001D5FE1" w:rsidP="00C77F95">
      <w:pPr>
        <w:pStyle w:val="Prrafodelista"/>
        <w:widowControl w:val="0"/>
        <w:numPr>
          <w:ilvl w:val="0"/>
          <w:numId w:val="19"/>
        </w:numPr>
        <w:tabs>
          <w:tab w:val="left" w:pos="1032"/>
        </w:tabs>
        <w:autoSpaceDE w:val="0"/>
        <w:autoSpaceDN w:val="0"/>
        <w:spacing w:before="67"/>
        <w:ind w:left="1031" w:hanging="629"/>
        <w:jc w:val="both"/>
        <w:rPr>
          <w:sz w:val="20"/>
        </w:rPr>
      </w:pPr>
      <w:r w:rsidRPr="00C77F95">
        <w:rPr>
          <w:sz w:val="20"/>
        </w:rPr>
        <w:t>Padrones de beneficiarios de</w:t>
      </w:r>
      <w:r w:rsidRPr="00C77F95">
        <w:rPr>
          <w:spacing w:val="-17"/>
          <w:sz w:val="20"/>
        </w:rPr>
        <w:t xml:space="preserve"> </w:t>
      </w:r>
      <w:r w:rsidRPr="00C77F95">
        <w:rPr>
          <w:sz w:val="20"/>
        </w:rPr>
        <w:t>programas.</w:t>
      </w:r>
    </w:p>
    <w:p w:rsidR="001D5FE1" w:rsidRPr="00C77F95" w:rsidRDefault="001D5FE1" w:rsidP="00C77F95">
      <w:pPr>
        <w:pStyle w:val="Prrafodelista"/>
        <w:widowControl w:val="0"/>
        <w:numPr>
          <w:ilvl w:val="0"/>
          <w:numId w:val="19"/>
        </w:numPr>
        <w:tabs>
          <w:tab w:val="left" w:pos="1032"/>
        </w:tabs>
        <w:autoSpaceDE w:val="0"/>
        <w:autoSpaceDN w:val="0"/>
        <w:spacing w:before="70"/>
        <w:ind w:left="1031" w:hanging="705"/>
        <w:jc w:val="both"/>
        <w:rPr>
          <w:sz w:val="20"/>
        </w:rPr>
      </w:pPr>
      <w:r w:rsidRPr="00C77F95">
        <w:rPr>
          <w:sz w:val="20"/>
        </w:rPr>
        <w:t>Informes de</w:t>
      </w:r>
      <w:r w:rsidRPr="00C77F95">
        <w:rPr>
          <w:spacing w:val="-11"/>
          <w:sz w:val="20"/>
        </w:rPr>
        <w:t xml:space="preserve"> </w:t>
      </w:r>
      <w:r w:rsidRPr="00C77F95">
        <w:rPr>
          <w:sz w:val="20"/>
        </w:rPr>
        <w:t>actividades.</w:t>
      </w:r>
    </w:p>
    <w:p w:rsidR="001D5FE1" w:rsidRPr="00C77F95" w:rsidRDefault="001D5FE1" w:rsidP="00C77F95">
      <w:pPr>
        <w:pStyle w:val="Prrafodelista"/>
        <w:widowControl w:val="0"/>
        <w:numPr>
          <w:ilvl w:val="0"/>
          <w:numId w:val="19"/>
        </w:numPr>
        <w:tabs>
          <w:tab w:val="left" w:pos="1032"/>
        </w:tabs>
        <w:autoSpaceDE w:val="0"/>
        <w:autoSpaceDN w:val="0"/>
        <w:spacing w:before="67"/>
        <w:ind w:left="1031" w:hanging="785"/>
        <w:jc w:val="both"/>
        <w:rPr>
          <w:sz w:val="20"/>
        </w:rPr>
      </w:pPr>
      <w:r w:rsidRPr="00C77F95">
        <w:rPr>
          <w:sz w:val="20"/>
        </w:rPr>
        <w:t>Reportes oficiales del ejercicio del presupuesto de los fondos</w:t>
      </w:r>
      <w:r w:rsidRPr="00C77F95">
        <w:rPr>
          <w:spacing w:val="-19"/>
          <w:sz w:val="20"/>
        </w:rPr>
        <w:t xml:space="preserve"> </w:t>
      </w:r>
      <w:r w:rsidRPr="00C77F95">
        <w:rPr>
          <w:sz w:val="20"/>
        </w:rPr>
        <w:t>federales.</w:t>
      </w:r>
    </w:p>
    <w:p w:rsidR="001D5FE1" w:rsidRPr="00C77F95" w:rsidRDefault="001D5FE1" w:rsidP="00C77F95">
      <w:pPr>
        <w:pStyle w:val="Prrafodelista"/>
        <w:widowControl w:val="0"/>
        <w:numPr>
          <w:ilvl w:val="0"/>
          <w:numId w:val="19"/>
        </w:numPr>
        <w:tabs>
          <w:tab w:val="left" w:pos="1032"/>
        </w:tabs>
        <w:autoSpaceDE w:val="0"/>
        <w:autoSpaceDN w:val="0"/>
        <w:spacing w:before="70"/>
        <w:ind w:left="1031" w:hanging="773"/>
        <w:jc w:val="both"/>
        <w:rPr>
          <w:sz w:val="20"/>
        </w:rPr>
      </w:pPr>
      <w:r w:rsidRPr="00C77F95">
        <w:rPr>
          <w:sz w:val="20"/>
        </w:rPr>
        <w:t>Informe de evaluaciones internas y</w:t>
      </w:r>
      <w:r w:rsidRPr="00C77F95">
        <w:rPr>
          <w:spacing w:val="-18"/>
          <w:sz w:val="20"/>
        </w:rPr>
        <w:t xml:space="preserve"> </w:t>
      </w:r>
      <w:r w:rsidRPr="00C77F95">
        <w:rPr>
          <w:sz w:val="20"/>
        </w:rPr>
        <w:t>externas.</w:t>
      </w:r>
    </w:p>
    <w:p w:rsidR="001D5FE1" w:rsidRPr="00C77F95" w:rsidRDefault="001D5FE1" w:rsidP="00C77F95">
      <w:pPr>
        <w:pStyle w:val="Prrafodelista"/>
        <w:widowControl w:val="0"/>
        <w:numPr>
          <w:ilvl w:val="0"/>
          <w:numId w:val="19"/>
        </w:numPr>
        <w:tabs>
          <w:tab w:val="left" w:pos="1031"/>
          <w:tab w:val="left" w:pos="1032"/>
        </w:tabs>
        <w:autoSpaceDE w:val="0"/>
        <w:autoSpaceDN w:val="0"/>
        <w:spacing w:before="70"/>
        <w:ind w:left="1031" w:right="119" w:hanging="693"/>
        <w:jc w:val="left"/>
        <w:rPr>
          <w:sz w:val="20"/>
        </w:rPr>
      </w:pPr>
      <w:r w:rsidRPr="00C77F95">
        <w:rPr>
          <w:sz w:val="20"/>
        </w:rPr>
        <w:t>Resultados de las evaluaciones con base en los formatos que emita el Consejo Nacional de Armonización Contable.</w:t>
      </w:r>
    </w:p>
    <w:p w:rsidR="001D5FE1" w:rsidRPr="00C77F95" w:rsidRDefault="001D5FE1" w:rsidP="00C77F95">
      <w:pPr>
        <w:pStyle w:val="Prrafodelista"/>
        <w:widowControl w:val="0"/>
        <w:numPr>
          <w:ilvl w:val="0"/>
          <w:numId w:val="19"/>
        </w:numPr>
        <w:tabs>
          <w:tab w:val="left" w:pos="1032"/>
        </w:tabs>
        <w:autoSpaceDE w:val="0"/>
        <w:autoSpaceDN w:val="0"/>
        <w:spacing w:before="70"/>
        <w:ind w:left="1031" w:hanging="773"/>
        <w:jc w:val="both"/>
        <w:rPr>
          <w:sz w:val="20"/>
        </w:rPr>
      </w:pPr>
      <w:r w:rsidRPr="00C77F95">
        <w:rPr>
          <w:sz w:val="20"/>
        </w:rPr>
        <w:t>Programa Operativo</w:t>
      </w:r>
      <w:r w:rsidRPr="00C77F95">
        <w:rPr>
          <w:spacing w:val="-11"/>
          <w:sz w:val="20"/>
        </w:rPr>
        <w:t xml:space="preserve"> </w:t>
      </w:r>
      <w:r w:rsidRPr="00C77F95">
        <w:rPr>
          <w:sz w:val="20"/>
        </w:rPr>
        <w:t>Anual.</w:t>
      </w:r>
    </w:p>
    <w:p w:rsidR="001D5FE1" w:rsidRPr="00C77F95" w:rsidRDefault="001D5FE1" w:rsidP="00C77F95">
      <w:pPr>
        <w:pStyle w:val="Prrafodelista"/>
        <w:widowControl w:val="0"/>
        <w:numPr>
          <w:ilvl w:val="0"/>
          <w:numId w:val="19"/>
        </w:numPr>
        <w:tabs>
          <w:tab w:val="left" w:pos="1031"/>
          <w:tab w:val="left" w:pos="1032"/>
        </w:tabs>
        <w:autoSpaceDE w:val="0"/>
        <w:autoSpaceDN w:val="0"/>
        <w:spacing w:before="70"/>
        <w:ind w:left="1031" w:hanging="849"/>
        <w:jc w:val="left"/>
        <w:rPr>
          <w:sz w:val="20"/>
        </w:rPr>
      </w:pPr>
      <w:r w:rsidRPr="00C77F95">
        <w:rPr>
          <w:sz w:val="20"/>
        </w:rPr>
        <w:t>Matriz de Indicadores para</w:t>
      </w:r>
      <w:r w:rsidRPr="00C77F95">
        <w:rPr>
          <w:spacing w:val="-10"/>
          <w:sz w:val="20"/>
        </w:rPr>
        <w:t xml:space="preserve"> </w:t>
      </w:r>
      <w:r w:rsidRPr="00C77F95">
        <w:rPr>
          <w:sz w:val="20"/>
        </w:rPr>
        <w:t>Resultados.</w:t>
      </w:r>
    </w:p>
    <w:p w:rsidR="001D5FE1" w:rsidRPr="00C77F95" w:rsidRDefault="001D5FE1" w:rsidP="00C77F95">
      <w:pPr>
        <w:pStyle w:val="Prrafodelista"/>
        <w:widowControl w:val="0"/>
        <w:numPr>
          <w:ilvl w:val="0"/>
          <w:numId w:val="19"/>
        </w:numPr>
        <w:tabs>
          <w:tab w:val="left" w:pos="1031"/>
          <w:tab w:val="left" w:pos="1032"/>
        </w:tabs>
        <w:autoSpaceDE w:val="0"/>
        <w:autoSpaceDN w:val="0"/>
        <w:spacing w:before="67"/>
        <w:ind w:left="1031" w:hanging="929"/>
        <w:jc w:val="left"/>
        <w:rPr>
          <w:sz w:val="20"/>
        </w:rPr>
      </w:pPr>
      <w:r w:rsidRPr="00C77F95">
        <w:rPr>
          <w:sz w:val="20"/>
        </w:rPr>
        <w:t>Indicadores de resultados y</w:t>
      </w:r>
      <w:r w:rsidRPr="00C77F95">
        <w:rPr>
          <w:spacing w:val="-15"/>
          <w:sz w:val="20"/>
        </w:rPr>
        <w:t xml:space="preserve"> </w:t>
      </w:r>
      <w:r w:rsidRPr="00C77F95">
        <w:rPr>
          <w:sz w:val="20"/>
        </w:rPr>
        <w:t>gestión.</w:t>
      </w:r>
    </w:p>
    <w:p w:rsidR="001D5FE1" w:rsidRPr="00C77F95" w:rsidRDefault="001D5FE1" w:rsidP="00C77F95">
      <w:pPr>
        <w:pStyle w:val="Prrafodelista"/>
        <w:widowControl w:val="0"/>
        <w:numPr>
          <w:ilvl w:val="0"/>
          <w:numId w:val="19"/>
        </w:numPr>
        <w:tabs>
          <w:tab w:val="left" w:pos="1032"/>
        </w:tabs>
        <w:autoSpaceDE w:val="0"/>
        <w:autoSpaceDN w:val="0"/>
        <w:spacing w:before="69"/>
        <w:ind w:left="1031" w:hanging="773"/>
        <w:jc w:val="both"/>
        <w:rPr>
          <w:sz w:val="20"/>
        </w:rPr>
      </w:pPr>
      <w:r w:rsidRPr="00C77F95">
        <w:rPr>
          <w:sz w:val="20"/>
        </w:rPr>
        <w:t>Fichas Técnicas de</w:t>
      </w:r>
      <w:r w:rsidRPr="00C77F95">
        <w:rPr>
          <w:spacing w:val="-12"/>
          <w:sz w:val="20"/>
        </w:rPr>
        <w:t xml:space="preserve"> </w:t>
      </w:r>
      <w:r w:rsidRPr="00C77F95">
        <w:rPr>
          <w:sz w:val="20"/>
        </w:rPr>
        <w:t>Indicadores.</w:t>
      </w:r>
    </w:p>
    <w:p w:rsidR="001D5FE1" w:rsidRPr="00C77F95" w:rsidRDefault="001D5FE1" w:rsidP="00C77F95">
      <w:pPr>
        <w:pStyle w:val="Prrafodelista"/>
        <w:widowControl w:val="0"/>
        <w:numPr>
          <w:ilvl w:val="0"/>
          <w:numId w:val="19"/>
        </w:numPr>
        <w:tabs>
          <w:tab w:val="left" w:pos="1031"/>
          <w:tab w:val="left" w:pos="1032"/>
        </w:tabs>
        <w:autoSpaceDE w:val="0"/>
        <w:autoSpaceDN w:val="0"/>
        <w:spacing w:before="67"/>
        <w:ind w:left="1031" w:right="120" w:hanging="693"/>
        <w:jc w:val="left"/>
        <w:rPr>
          <w:sz w:val="20"/>
        </w:rPr>
      </w:pPr>
      <w:r w:rsidRPr="00C77F95">
        <w:rPr>
          <w:sz w:val="20"/>
        </w:rPr>
        <w:t>Proyectos</w:t>
      </w:r>
      <w:r w:rsidRPr="00C77F95">
        <w:rPr>
          <w:spacing w:val="-4"/>
          <w:sz w:val="20"/>
        </w:rPr>
        <w:t xml:space="preserve"> </w:t>
      </w:r>
      <w:r w:rsidRPr="00C77F95">
        <w:rPr>
          <w:sz w:val="20"/>
        </w:rPr>
        <w:t>de</w:t>
      </w:r>
      <w:r w:rsidRPr="00C77F95">
        <w:rPr>
          <w:spacing w:val="-4"/>
          <w:sz w:val="20"/>
        </w:rPr>
        <w:t xml:space="preserve"> </w:t>
      </w:r>
      <w:r w:rsidRPr="00C77F95">
        <w:rPr>
          <w:sz w:val="20"/>
        </w:rPr>
        <w:t>infraestructura</w:t>
      </w:r>
      <w:r w:rsidRPr="00C77F95">
        <w:rPr>
          <w:spacing w:val="-4"/>
          <w:sz w:val="20"/>
        </w:rPr>
        <w:t xml:space="preserve"> </w:t>
      </w:r>
      <w:r w:rsidRPr="00C77F95">
        <w:rPr>
          <w:sz w:val="20"/>
        </w:rPr>
        <w:t>aprobados</w:t>
      </w:r>
      <w:r w:rsidRPr="00C77F95">
        <w:rPr>
          <w:spacing w:val="-4"/>
          <w:sz w:val="20"/>
        </w:rPr>
        <w:t xml:space="preserve"> </w:t>
      </w:r>
      <w:r w:rsidRPr="00C77F95">
        <w:rPr>
          <w:sz w:val="20"/>
        </w:rPr>
        <w:t>en</w:t>
      </w:r>
      <w:r w:rsidRPr="00C77F95">
        <w:rPr>
          <w:spacing w:val="-4"/>
          <w:sz w:val="20"/>
        </w:rPr>
        <w:t xml:space="preserve"> </w:t>
      </w:r>
      <w:r w:rsidRPr="00C77F95">
        <w:rPr>
          <w:sz w:val="20"/>
        </w:rPr>
        <w:t>el</w:t>
      </w:r>
      <w:r w:rsidRPr="00C77F95">
        <w:rPr>
          <w:spacing w:val="-4"/>
          <w:sz w:val="20"/>
        </w:rPr>
        <w:t xml:space="preserve"> </w:t>
      </w:r>
      <w:r w:rsidRPr="00C77F95">
        <w:rPr>
          <w:sz w:val="20"/>
        </w:rPr>
        <w:t>Ramo</w:t>
      </w:r>
      <w:r w:rsidRPr="00C77F95">
        <w:rPr>
          <w:spacing w:val="-3"/>
          <w:sz w:val="20"/>
        </w:rPr>
        <w:t xml:space="preserve"> </w:t>
      </w:r>
      <w:r w:rsidRPr="00C77F95">
        <w:rPr>
          <w:sz w:val="20"/>
        </w:rPr>
        <w:t>General</w:t>
      </w:r>
      <w:r w:rsidRPr="00C77F95">
        <w:rPr>
          <w:spacing w:val="-4"/>
          <w:sz w:val="20"/>
        </w:rPr>
        <w:t xml:space="preserve"> </w:t>
      </w:r>
      <w:r w:rsidRPr="00C77F95">
        <w:rPr>
          <w:sz w:val="20"/>
        </w:rPr>
        <w:t>23</w:t>
      </w:r>
      <w:r w:rsidRPr="00C77F95">
        <w:rPr>
          <w:spacing w:val="-4"/>
          <w:sz w:val="20"/>
        </w:rPr>
        <w:t xml:space="preserve"> </w:t>
      </w:r>
      <w:r w:rsidRPr="00C77F95">
        <w:rPr>
          <w:sz w:val="20"/>
        </w:rPr>
        <w:t>Provisiones</w:t>
      </w:r>
      <w:r w:rsidRPr="00C77F95">
        <w:rPr>
          <w:spacing w:val="-4"/>
          <w:sz w:val="20"/>
        </w:rPr>
        <w:t xml:space="preserve"> </w:t>
      </w:r>
      <w:r w:rsidRPr="00C77F95">
        <w:rPr>
          <w:sz w:val="20"/>
        </w:rPr>
        <w:t>Salariales</w:t>
      </w:r>
      <w:r w:rsidRPr="00C77F95">
        <w:rPr>
          <w:spacing w:val="-2"/>
          <w:sz w:val="20"/>
        </w:rPr>
        <w:t xml:space="preserve"> </w:t>
      </w:r>
      <w:r w:rsidRPr="00C77F95">
        <w:rPr>
          <w:sz w:val="20"/>
        </w:rPr>
        <w:t>y</w:t>
      </w:r>
      <w:r w:rsidRPr="00C77F95">
        <w:rPr>
          <w:spacing w:val="-7"/>
          <w:sz w:val="20"/>
        </w:rPr>
        <w:t xml:space="preserve"> </w:t>
      </w:r>
      <w:r w:rsidRPr="00C77F95">
        <w:rPr>
          <w:sz w:val="20"/>
        </w:rPr>
        <w:t>Económicas,</w:t>
      </w:r>
      <w:r w:rsidRPr="00C77F95">
        <w:rPr>
          <w:spacing w:val="-4"/>
          <w:sz w:val="20"/>
        </w:rPr>
        <w:t xml:space="preserve"> </w:t>
      </w:r>
      <w:r w:rsidRPr="00C77F95">
        <w:rPr>
          <w:sz w:val="20"/>
        </w:rPr>
        <w:t>incluyendo el monto aprobado y pagado; su ubicación geográfica, y los lineamientos aplicables a dichos</w:t>
      </w:r>
      <w:r w:rsidRPr="00C77F95">
        <w:rPr>
          <w:spacing w:val="-28"/>
          <w:sz w:val="20"/>
        </w:rPr>
        <w:t xml:space="preserve"> </w:t>
      </w:r>
      <w:r w:rsidRPr="00C77F95">
        <w:rPr>
          <w:sz w:val="20"/>
        </w:rPr>
        <w:t>recursos.</w:t>
      </w:r>
    </w:p>
    <w:p w:rsidR="001D5FE1" w:rsidRPr="00C77F95" w:rsidRDefault="001D5FE1" w:rsidP="00C77F95">
      <w:pPr>
        <w:pStyle w:val="Prrafodelista"/>
        <w:widowControl w:val="0"/>
        <w:numPr>
          <w:ilvl w:val="0"/>
          <w:numId w:val="19"/>
        </w:numPr>
        <w:tabs>
          <w:tab w:val="left" w:pos="1031"/>
          <w:tab w:val="left" w:pos="1032"/>
        </w:tabs>
        <w:autoSpaceDE w:val="0"/>
        <w:autoSpaceDN w:val="0"/>
        <w:spacing w:before="69"/>
        <w:ind w:left="1031" w:right="117" w:hanging="773"/>
        <w:jc w:val="left"/>
        <w:rPr>
          <w:sz w:val="20"/>
        </w:rPr>
      </w:pPr>
      <w:r w:rsidRPr="00C77F95">
        <w:rPr>
          <w:sz w:val="20"/>
        </w:rPr>
        <w:t>Informe de evaluación de resultados PbR-SED (Presupuesto basado en Resultados y Sistema de Evaluación del Desempeño),</w:t>
      </w:r>
      <w:r w:rsidRPr="00C77F95">
        <w:rPr>
          <w:spacing w:val="-1"/>
          <w:sz w:val="20"/>
        </w:rPr>
        <w:t xml:space="preserve"> </w:t>
      </w:r>
      <w:r w:rsidRPr="00C77F95">
        <w:rPr>
          <w:sz w:val="20"/>
        </w:rPr>
        <w:t>y</w:t>
      </w:r>
    </w:p>
    <w:p w:rsidR="001D5FE1" w:rsidRPr="00C77F95" w:rsidRDefault="001D5FE1" w:rsidP="00C77F95">
      <w:pPr>
        <w:pStyle w:val="Prrafodelista"/>
        <w:widowControl w:val="0"/>
        <w:numPr>
          <w:ilvl w:val="0"/>
          <w:numId w:val="19"/>
        </w:numPr>
        <w:tabs>
          <w:tab w:val="left" w:pos="1031"/>
          <w:tab w:val="left" w:pos="1032"/>
        </w:tabs>
        <w:autoSpaceDE w:val="0"/>
        <w:autoSpaceDN w:val="0"/>
        <w:spacing w:before="69"/>
        <w:ind w:left="1031" w:hanging="849"/>
        <w:jc w:val="left"/>
        <w:rPr>
          <w:sz w:val="20"/>
        </w:rPr>
      </w:pPr>
      <w:r w:rsidRPr="00C77F95">
        <w:rPr>
          <w:sz w:val="20"/>
        </w:rPr>
        <w:t>Los demás informes y reportes previstos en las disposiciones legales federales y locales</w:t>
      </w:r>
      <w:r w:rsidRPr="00C77F95">
        <w:rPr>
          <w:spacing w:val="-21"/>
          <w:sz w:val="20"/>
        </w:rPr>
        <w:t xml:space="preserve"> </w:t>
      </w:r>
      <w:r w:rsidRPr="00C77F95">
        <w:rPr>
          <w:sz w:val="20"/>
        </w:rPr>
        <w:t>aplicables.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318" w:right="118"/>
        <w:rPr>
          <w:rFonts w:ascii="Times New Roman" w:hAnsi="Times New Roman" w:cs="Times New Roman"/>
        </w:rPr>
      </w:pPr>
      <w:r w:rsidRPr="00C77F95">
        <w:rPr>
          <w:rFonts w:ascii="Times New Roman" w:hAnsi="Times New Roman" w:cs="Times New Roman"/>
          <w:b w:val="0"/>
        </w:rPr>
        <w:t xml:space="preserve">ARTÍCULO 152. </w:t>
      </w:r>
      <w:r w:rsidRPr="00C77F95">
        <w:rPr>
          <w:rFonts w:ascii="Times New Roman" w:hAnsi="Times New Roman" w:cs="Times New Roman"/>
        </w:rPr>
        <w:t>Acorde con la Ley de Disciplina Financiera de las Entidades Federativas y los Municipios, las Dependencias y Entidades que ejecuten programas o proyectos de inversión cuyo monto rebase el equivalente a 10 millones de Unidades de Inversión, deberán difundir los estudios de análisis costo y beneficio, a través de las páginas oficiales de Internet.</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tulo3"/>
        <w:ind w:left="821" w:right="617"/>
        <w:rPr>
          <w:rFonts w:ascii="Times New Roman" w:hAnsi="Times New Roman" w:cs="Times New Roman"/>
        </w:rPr>
      </w:pPr>
      <w:r w:rsidRPr="00C77F95">
        <w:rPr>
          <w:rFonts w:ascii="Times New Roman" w:hAnsi="Times New Roman" w:cs="Times New Roman"/>
        </w:rPr>
        <w:t>CAPÍTULO IV</w:t>
      </w:r>
    </w:p>
    <w:p w:rsidR="001D5FE1" w:rsidRPr="00C77F95" w:rsidRDefault="001D5FE1" w:rsidP="001D5FE1">
      <w:pPr>
        <w:ind w:left="821" w:right="618"/>
        <w:jc w:val="center"/>
        <w:rPr>
          <w:b/>
          <w:sz w:val="20"/>
        </w:rPr>
      </w:pPr>
      <w:r w:rsidRPr="00C77F95">
        <w:rPr>
          <w:b/>
          <w:sz w:val="20"/>
        </w:rPr>
        <w:t>DE LA CUENTA PÚBLICA</w:t>
      </w:r>
    </w:p>
    <w:p w:rsidR="001D5FE1" w:rsidRPr="00C77F95" w:rsidRDefault="001D5FE1" w:rsidP="001D5FE1">
      <w:pPr>
        <w:pStyle w:val="Textoindependiente"/>
        <w:spacing w:before="7"/>
        <w:rPr>
          <w:rFonts w:ascii="Times New Roman" w:hAnsi="Times New Roman" w:cs="Times New Roman"/>
          <w:b w:val="0"/>
          <w:sz w:val="19"/>
        </w:rPr>
      </w:pPr>
    </w:p>
    <w:p w:rsidR="001D5FE1" w:rsidRPr="00C77F95" w:rsidRDefault="001D5FE1" w:rsidP="001D5FE1">
      <w:pPr>
        <w:pStyle w:val="Textoindependiente"/>
        <w:spacing w:before="1"/>
        <w:ind w:left="318" w:right="116"/>
        <w:rPr>
          <w:rFonts w:ascii="Times New Roman" w:hAnsi="Times New Roman" w:cs="Times New Roman"/>
        </w:rPr>
      </w:pPr>
      <w:r w:rsidRPr="00C77F95">
        <w:rPr>
          <w:rFonts w:ascii="Times New Roman" w:hAnsi="Times New Roman" w:cs="Times New Roman"/>
          <w:b w:val="0"/>
        </w:rPr>
        <w:t xml:space="preserve">ARTÍCULO 153. </w:t>
      </w:r>
      <w:r w:rsidRPr="00C77F95">
        <w:rPr>
          <w:rFonts w:ascii="Times New Roman" w:hAnsi="Times New Roman" w:cs="Times New Roman"/>
        </w:rPr>
        <w:t>Los Poderes, Órganos Autónomos, Entidades y Municipios, son responsables de integrar su Cuenta Pública, conforme lo establece la Ley General de Contabilidad Gubernamental y las normas de armonización contable, así</w:t>
      </w:r>
      <w:r w:rsidRPr="00C77F95">
        <w:rPr>
          <w:rFonts w:ascii="Times New Roman" w:hAnsi="Times New Roman" w:cs="Times New Roman"/>
          <w:spacing w:val="-12"/>
        </w:rPr>
        <w:t xml:space="preserve"> </w:t>
      </w:r>
      <w:r w:rsidRPr="00C77F95">
        <w:rPr>
          <w:rFonts w:ascii="Times New Roman" w:hAnsi="Times New Roman" w:cs="Times New Roman"/>
        </w:rPr>
        <w:t>como</w:t>
      </w:r>
      <w:r w:rsidRPr="00C77F95">
        <w:rPr>
          <w:rFonts w:ascii="Times New Roman" w:hAnsi="Times New Roman" w:cs="Times New Roman"/>
          <w:spacing w:val="-11"/>
        </w:rPr>
        <w:t xml:space="preserve"> </w:t>
      </w:r>
      <w:r w:rsidRPr="00C77F95">
        <w:rPr>
          <w:rFonts w:ascii="Times New Roman" w:hAnsi="Times New Roman" w:cs="Times New Roman"/>
        </w:rPr>
        <w:t>en</w:t>
      </w:r>
      <w:r w:rsidRPr="00C77F95">
        <w:rPr>
          <w:rFonts w:ascii="Times New Roman" w:hAnsi="Times New Roman" w:cs="Times New Roman"/>
          <w:spacing w:val="-10"/>
        </w:rPr>
        <w:t xml:space="preserve"> </w:t>
      </w:r>
      <w:r w:rsidRPr="00C77F95">
        <w:rPr>
          <w:rFonts w:ascii="Times New Roman" w:hAnsi="Times New Roman" w:cs="Times New Roman"/>
        </w:rPr>
        <w:t>materia</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disciplina</w:t>
      </w:r>
      <w:r w:rsidRPr="00C77F95">
        <w:rPr>
          <w:rFonts w:ascii="Times New Roman" w:hAnsi="Times New Roman" w:cs="Times New Roman"/>
          <w:spacing w:val="-9"/>
        </w:rPr>
        <w:t xml:space="preserve"> </w:t>
      </w:r>
      <w:r w:rsidRPr="00C77F95">
        <w:rPr>
          <w:rFonts w:ascii="Times New Roman" w:hAnsi="Times New Roman" w:cs="Times New Roman"/>
        </w:rPr>
        <w:t>financiera</w:t>
      </w:r>
      <w:r w:rsidRPr="00C77F95">
        <w:rPr>
          <w:rFonts w:ascii="Times New Roman" w:hAnsi="Times New Roman" w:cs="Times New Roman"/>
          <w:spacing w:val="-9"/>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demás</w:t>
      </w:r>
      <w:r w:rsidRPr="00C77F95">
        <w:rPr>
          <w:rFonts w:ascii="Times New Roman" w:hAnsi="Times New Roman" w:cs="Times New Roman"/>
          <w:spacing w:val="-12"/>
        </w:rPr>
        <w:t xml:space="preserve"> </w:t>
      </w:r>
      <w:r w:rsidRPr="00C77F95">
        <w:rPr>
          <w:rFonts w:ascii="Times New Roman" w:hAnsi="Times New Roman" w:cs="Times New Roman"/>
        </w:rPr>
        <w:t>disposiciones</w:t>
      </w:r>
      <w:r w:rsidRPr="00C77F95">
        <w:rPr>
          <w:rFonts w:ascii="Times New Roman" w:hAnsi="Times New Roman" w:cs="Times New Roman"/>
          <w:spacing w:val="-12"/>
        </w:rPr>
        <w:t xml:space="preserve"> </w:t>
      </w:r>
      <w:r w:rsidRPr="00C77F95">
        <w:rPr>
          <w:rFonts w:ascii="Times New Roman" w:hAnsi="Times New Roman" w:cs="Times New Roman"/>
        </w:rPr>
        <w:t>aplicables.</w:t>
      </w:r>
      <w:r w:rsidRPr="00C77F95">
        <w:rPr>
          <w:rFonts w:ascii="Times New Roman" w:hAnsi="Times New Roman" w:cs="Times New Roman"/>
          <w:spacing w:val="-9"/>
        </w:rPr>
        <w:t xml:space="preserve"> </w:t>
      </w:r>
      <w:r w:rsidRPr="00C77F95">
        <w:rPr>
          <w:rFonts w:ascii="Times New Roman" w:hAnsi="Times New Roman" w:cs="Times New Roman"/>
        </w:rPr>
        <w:t>Asimismo,</w:t>
      </w:r>
      <w:r w:rsidRPr="00C77F95">
        <w:rPr>
          <w:rFonts w:ascii="Times New Roman" w:hAnsi="Times New Roman" w:cs="Times New Roman"/>
          <w:spacing w:val="-11"/>
        </w:rPr>
        <w:t xml:space="preserve"> </w:t>
      </w:r>
      <w:r w:rsidRPr="00C77F95">
        <w:rPr>
          <w:rFonts w:ascii="Times New Roman" w:hAnsi="Times New Roman" w:cs="Times New Roman"/>
        </w:rPr>
        <w:t>deberán</w:t>
      </w:r>
      <w:r w:rsidRPr="00C77F95">
        <w:rPr>
          <w:rFonts w:ascii="Times New Roman" w:hAnsi="Times New Roman" w:cs="Times New Roman"/>
          <w:spacing w:val="-12"/>
        </w:rPr>
        <w:t xml:space="preserve"> </w:t>
      </w:r>
      <w:r w:rsidRPr="00C77F95">
        <w:rPr>
          <w:rFonts w:ascii="Times New Roman" w:hAnsi="Times New Roman" w:cs="Times New Roman"/>
        </w:rPr>
        <w:t>presentar</w:t>
      </w:r>
      <w:r w:rsidRPr="00C77F95">
        <w:rPr>
          <w:rFonts w:ascii="Times New Roman" w:hAnsi="Times New Roman" w:cs="Times New Roman"/>
          <w:spacing w:val="-11"/>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información que les requiera la Secretaría de Planeación y Finanzas para efectos de consolidación de la Cuenta Pública del Estado y efectuar su difusión en términos de la normatividad</w:t>
      </w:r>
      <w:r w:rsidRPr="00C77F95">
        <w:rPr>
          <w:rFonts w:ascii="Times New Roman" w:hAnsi="Times New Roman" w:cs="Times New Roman"/>
          <w:spacing w:val="-15"/>
        </w:rPr>
        <w:t xml:space="preserve"> </w:t>
      </w:r>
      <w:r w:rsidRPr="00C77F95">
        <w:rPr>
          <w:rFonts w:ascii="Times New Roman" w:hAnsi="Times New Roman" w:cs="Times New Roman"/>
        </w:rPr>
        <w:t>aplicable.</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318" w:right="107"/>
        <w:rPr>
          <w:rFonts w:ascii="Times New Roman" w:hAnsi="Times New Roman" w:cs="Times New Roman"/>
        </w:rPr>
      </w:pPr>
      <w:r w:rsidRPr="00C77F95">
        <w:rPr>
          <w:rFonts w:ascii="Times New Roman" w:hAnsi="Times New Roman" w:cs="Times New Roman"/>
        </w:rPr>
        <w:t>Los Organismos Desconcentrados están obligados a llevar controles internos del ejercicio del gasto y conservar copia de la</w:t>
      </w:r>
      <w:r w:rsidRPr="00C77F95">
        <w:rPr>
          <w:rFonts w:ascii="Times New Roman" w:hAnsi="Times New Roman" w:cs="Times New Roman"/>
          <w:spacing w:val="-13"/>
        </w:rPr>
        <w:t xml:space="preserve"> </w:t>
      </w:r>
      <w:r w:rsidRPr="00C77F95">
        <w:rPr>
          <w:rFonts w:ascii="Times New Roman" w:hAnsi="Times New Roman" w:cs="Times New Roman"/>
        </w:rPr>
        <w:t>documentación</w:t>
      </w:r>
      <w:r w:rsidRPr="00C77F95">
        <w:rPr>
          <w:rFonts w:ascii="Times New Roman" w:hAnsi="Times New Roman" w:cs="Times New Roman"/>
          <w:spacing w:val="-12"/>
        </w:rPr>
        <w:t xml:space="preserve"> </w:t>
      </w:r>
      <w:r w:rsidRPr="00C77F95">
        <w:rPr>
          <w:rFonts w:ascii="Times New Roman" w:hAnsi="Times New Roman" w:cs="Times New Roman"/>
        </w:rPr>
        <w:t>comprobatoria,</w:t>
      </w:r>
      <w:r w:rsidRPr="00C77F95">
        <w:rPr>
          <w:rFonts w:ascii="Times New Roman" w:hAnsi="Times New Roman" w:cs="Times New Roman"/>
          <w:spacing w:val="-12"/>
        </w:rPr>
        <w:t xml:space="preserve"> </w:t>
      </w:r>
      <w:r w:rsidRPr="00C77F95">
        <w:rPr>
          <w:rFonts w:ascii="Times New Roman" w:hAnsi="Times New Roman" w:cs="Times New Roman"/>
        </w:rPr>
        <w:t>en</w:t>
      </w:r>
      <w:r w:rsidRPr="00C77F95">
        <w:rPr>
          <w:rFonts w:ascii="Times New Roman" w:hAnsi="Times New Roman" w:cs="Times New Roman"/>
          <w:spacing w:val="-14"/>
        </w:rPr>
        <w:t xml:space="preserve"> </w:t>
      </w:r>
      <w:r w:rsidRPr="00C77F95">
        <w:rPr>
          <w:rFonts w:ascii="Times New Roman" w:hAnsi="Times New Roman" w:cs="Times New Roman"/>
        </w:rPr>
        <w:t>los</w:t>
      </w:r>
      <w:r w:rsidRPr="00C77F95">
        <w:rPr>
          <w:rFonts w:ascii="Times New Roman" w:hAnsi="Times New Roman" w:cs="Times New Roman"/>
          <w:spacing w:val="-14"/>
        </w:rPr>
        <w:t xml:space="preserve"> </w:t>
      </w:r>
      <w:r w:rsidRPr="00C77F95">
        <w:rPr>
          <w:rFonts w:ascii="Times New Roman" w:hAnsi="Times New Roman" w:cs="Times New Roman"/>
        </w:rPr>
        <w:t>términos</w:t>
      </w:r>
      <w:r w:rsidRPr="00C77F95">
        <w:rPr>
          <w:rFonts w:ascii="Times New Roman" w:hAnsi="Times New Roman" w:cs="Times New Roman"/>
          <w:spacing w:val="-14"/>
        </w:rPr>
        <w:t xml:space="preserve"> </w:t>
      </w:r>
      <w:r w:rsidRPr="00C77F95">
        <w:rPr>
          <w:rFonts w:ascii="Times New Roman" w:hAnsi="Times New Roman" w:cs="Times New Roman"/>
        </w:rPr>
        <w:t>de</w:t>
      </w:r>
      <w:r w:rsidRPr="00C77F95">
        <w:rPr>
          <w:rFonts w:ascii="Times New Roman" w:hAnsi="Times New Roman" w:cs="Times New Roman"/>
          <w:spacing w:val="-13"/>
        </w:rPr>
        <w:t xml:space="preserve"> </w:t>
      </w:r>
      <w:r w:rsidRPr="00C77F95">
        <w:rPr>
          <w:rFonts w:ascii="Times New Roman" w:hAnsi="Times New Roman" w:cs="Times New Roman"/>
        </w:rPr>
        <w:t>la</w:t>
      </w:r>
      <w:r w:rsidRPr="00C77F95">
        <w:rPr>
          <w:rFonts w:ascii="Times New Roman" w:hAnsi="Times New Roman" w:cs="Times New Roman"/>
          <w:spacing w:val="-13"/>
        </w:rPr>
        <w:t xml:space="preserve"> </w:t>
      </w:r>
      <w:r w:rsidRPr="00C77F95">
        <w:rPr>
          <w:rFonts w:ascii="Times New Roman" w:hAnsi="Times New Roman" w:cs="Times New Roman"/>
        </w:rPr>
        <w:t>ley</w:t>
      </w:r>
      <w:r w:rsidRPr="00C77F95">
        <w:rPr>
          <w:rFonts w:ascii="Times New Roman" w:hAnsi="Times New Roman" w:cs="Times New Roman"/>
          <w:spacing w:val="-12"/>
        </w:rPr>
        <w:t xml:space="preserve"> </w:t>
      </w:r>
      <w:r w:rsidRPr="00C77F95">
        <w:rPr>
          <w:rFonts w:ascii="Times New Roman" w:hAnsi="Times New Roman" w:cs="Times New Roman"/>
        </w:rPr>
        <w:t>y</w:t>
      </w:r>
      <w:r w:rsidRPr="00C77F95">
        <w:rPr>
          <w:rFonts w:ascii="Times New Roman" w:hAnsi="Times New Roman" w:cs="Times New Roman"/>
          <w:spacing w:val="-14"/>
        </w:rPr>
        <w:t xml:space="preserve"> </w:t>
      </w:r>
      <w:r w:rsidRPr="00C77F95">
        <w:rPr>
          <w:rFonts w:ascii="Times New Roman" w:hAnsi="Times New Roman" w:cs="Times New Roman"/>
        </w:rPr>
        <w:t>las</w:t>
      </w:r>
      <w:r w:rsidRPr="00C77F95">
        <w:rPr>
          <w:rFonts w:ascii="Times New Roman" w:hAnsi="Times New Roman" w:cs="Times New Roman"/>
          <w:spacing w:val="-13"/>
        </w:rPr>
        <w:t xml:space="preserve"> </w:t>
      </w:r>
      <w:r w:rsidRPr="00C77F95">
        <w:rPr>
          <w:rFonts w:ascii="Times New Roman" w:hAnsi="Times New Roman" w:cs="Times New Roman"/>
        </w:rPr>
        <w:t>reglas</w:t>
      </w:r>
      <w:r w:rsidRPr="00C77F95">
        <w:rPr>
          <w:rFonts w:ascii="Times New Roman" w:hAnsi="Times New Roman" w:cs="Times New Roman"/>
          <w:spacing w:val="-14"/>
        </w:rPr>
        <w:t xml:space="preserve"> </w:t>
      </w:r>
      <w:r w:rsidRPr="00C77F95">
        <w:rPr>
          <w:rFonts w:ascii="Times New Roman" w:hAnsi="Times New Roman" w:cs="Times New Roman"/>
        </w:rPr>
        <w:t>de</w:t>
      </w:r>
      <w:r w:rsidRPr="00C77F95">
        <w:rPr>
          <w:rFonts w:ascii="Times New Roman" w:hAnsi="Times New Roman" w:cs="Times New Roman"/>
          <w:spacing w:val="-13"/>
        </w:rPr>
        <w:t xml:space="preserve"> </w:t>
      </w:r>
      <w:r w:rsidRPr="00C77F95">
        <w:rPr>
          <w:rFonts w:ascii="Times New Roman" w:hAnsi="Times New Roman" w:cs="Times New Roman"/>
        </w:rPr>
        <w:t>armonización</w:t>
      </w:r>
      <w:r w:rsidRPr="00C77F95">
        <w:rPr>
          <w:rFonts w:ascii="Times New Roman" w:hAnsi="Times New Roman" w:cs="Times New Roman"/>
          <w:spacing w:val="-14"/>
        </w:rPr>
        <w:t xml:space="preserve"> </w:t>
      </w:r>
      <w:r w:rsidRPr="00C77F95">
        <w:rPr>
          <w:rFonts w:ascii="Times New Roman" w:hAnsi="Times New Roman" w:cs="Times New Roman"/>
        </w:rPr>
        <w:t>contable</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7"/>
        </w:rPr>
        <w:t xml:space="preserve"> </w:t>
      </w:r>
      <w:r w:rsidRPr="00C77F95">
        <w:rPr>
          <w:rFonts w:ascii="Times New Roman" w:hAnsi="Times New Roman" w:cs="Times New Roman"/>
        </w:rPr>
        <w:t>presentar</w:t>
      </w:r>
      <w:r w:rsidRPr="00C77F95">
        <w:rPr>
          <w:rFonts w:ascii="Times New Roman" w:hAnsi="Times New Roman" w:cs="Times New Roman"/>
          <w:spacing w:val="-12"/>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información a la Secretaría de Planeación y Finanzas, en los formatos y calendario que se establezcan, a fin de integrar la Cuenta Pública del Poder</w:t>
      </w:r>
      <w:r w:rsidRPr="00C77F95">
        <w:rPr>
          <w:rFonts w:ascii="Times New Roman" w:hAnsi="Times New Roman" w:cs="Times New Roman"/>
          <w:spacing w:val="-9"/>
        </w:rPr>
        <w:t xml:space="preserve"> </w:t>
      </w:r>
      <w:r w:rsidRPr="00C77F95">
        <w:rPr>
          <w:rFonts w:ascii="Times New Roman" w:hAnsi="Times New Roman" w:cs="Times New Roman"/>
        </w:rPr>
        <w:t>Ejecutivo.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318"/>
        <w:rPr>
          <w:rFonts w:ascii="Times New Roman" w:hAnsi="Times New Roman" w:cs="Times New Roman"/>
        </w:rPr>
      </w:pPr>
      <w:r w:rsidRPr="00C77F95">
        <w:rPr>
          <w:rFonts w:ascii="Times New Roman" w:hAnsi="Times New Roman" w:cs="Times New Roman"/>
        </w:rPr>
        <w:t>Las Dependencias deberán entregar la información que les requiera la Secretaría de Planeación y Finanzas, para la integración de la Cuenta Pública del Poder Ejecutivo.</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18" w:right="121"/>
        <w:rPr>
          <w:rFonts w:ascii="Times New Roman" w:hAnsi="Times New Roman" w:cs="Times New Roman"/>
        </w:rPr>
      </w:pPr>
      <w:r w:rsidRPr="00C77F95">
        <w:rPr>
          <w:rFonts w:ascii="Times New Roman" w:hAnsi="Times New Roman" w:cs="Times New Roman"/>
        </w:rPr>
        <w:t>Los Titulares de las Dependencias y Entidades cabezas de Sector, son responsables de verificar que las Dependencias y Entidades bajo su coordinación cumplan con las normas de información contable y disciplina financiera.</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118" w:right="123"/>
        <w:rPr>
          <w:rFonts w:ascii="Times New Roman" w:hAnsi="Times New Roman" w:cs="Times New Roman"/>
        </w:rPr>
      </w:pPr>
      <w:r w:rsidRPr="00C77F95">
        <w:rPr>
          <w:rFonts w:ascii="Times New Roman" w:hAnsi="Times New Roman" w:cs="Times New Roman"/>
        </w:rPr>
        <w:t>Los entes públicos son directamente responsables de la veracidad, legalidad y correcta integración de la información y documentación de contabilidad y, en su caso la integración, presentación y difusión de su Cuenta Pública.</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ight="117"/>
        <w:rPr>
          <w:rFonts w:ascii="Times New Roman" w:hAnsi="Times New Roman" w:cs="Times New Roman"/>
        </w:rPr>
      </w:pPr>
      <w:r w:rsidRPr="00C77F95">
        <w:rPr>
          <w:rFonts w:ascii="Times New Roman" w:hAnsi="Times New Roman" w:cs="Times New Roman"/>
          <w:b w:val="0"/>
        </w:rPr>
        <w:t xml:space="preserve">ARTÍCULO 154. </w:t>
      </w:r>
      <w:r w:rsidRPr="00C77F95">
        <w:rPr>
          <w:rFonts w:ascii="Times New Roman" w:hAnsi="Times New Roman" w:cs="Times New Roman"/>
        </w:rPr>
        <w:t>El Gobierno del Estado, los Municipios, los Poderes y Órganos Autónomos, así como las entidades estatales y municipales, deberán utilizar el Portal de Cuentas Públicas diseñado por la Asociación de Organismos de Fiscalización Superior y Control Gubernamental, A. C. (ASOFIS), para difundir su información financiera, conforme al mecanismo establecido en la Ley General de Contabilidad Gubernamental y las Reglas de Operación de los Consejos de Armonización Contable de las Entidades Federativas.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El Consejo de Armonización Contable del Estado de Tlaxcala, verificará el cumplimiento de la información.</w:t>
      </w:r>
    </w:p>
    <w:p w:rsidR="001D5FE1" w:rsidRPr="00C77F95" w:rsidRDefault="001D5FE1" w:rsidP="001D5FE1">
      <w:pPr>
        <w:pStyle w:val="Textoindependiente"/>
        <w:spacing w:before="2"/>
        <w:rPr>
          <w:rFonts w:ascii="Times New Roman" w:hAnsi="Times New Roman" w:cs="Times New Roman"/>
        </w:rPr>
      </w:pPr>
    </w:p>
    <w:p w:rsidR="001D5FE1" w:rsidRPr="00C77F95" w:rsidRDefault="001D5FE1" w:rsidP="001D5FE1">
      <w:pPr>
        <w:pStyle w:val="Ttulo3"/>
        <w:ind w:right="1953"/>
        <w:rPr>
          <w:rFonts w:ascii="Times New Roman" w:hAnsi="Times New Roman" w:cs="Times New Roman"/>
        </w:rPr>
      </w:pPr>
      <w:r w:rsidRPr="00C77F95">
        <w:rPr>
          <w:rFonts w:ascii="Times New Roman" w:hAnsi="Times New Roman" w:cs="Times New Roman"/>
        </w:rPr>
        <w:t>CAPÍTULO V</w:t>
      </w:r>
    </w:p>
    <w:p w:rsidR="001D5FE1" w:rsidRPr="00C77F95" w:rsidRDefault="001D5FE1" w:rsidP="001D5FE1">
      <w:pPr>
        <w:ind w:left="1957" w:right="1955"/>
        <w:jc w:val="center"/>
        <w:rPr>
          <w:b/>
          <w:sz w:val="20"/>
        </w:rPr>
      </w:pPr>
      <w:r w:rsidRPr="00C77F95">
        <w:rPr>
          <w:b/>
          <w:sz w:val="20"/>
        </w:rPr>
        <w:t>DE LA EVALUACIÓN AL DESEMPEÑO</w:t>
      </w:r>
    </w:p>
    <w:p w:rsidR="001D5FE1" w:rsidRPr="00C77F95" w:rsidRDefault="001D5FE1" w:rsidP="001D5FE1">
      <w:pPr>
        <w:pStyle w:val="Textoindependiente"/>
        <w:spacing w:before="8"/>
        <w:rPr>
          <w:rFonts w:ascii="Times New Roman" w:hAnsi="Times New Roman" w:cs="Times New Roman"/>
          <w:b w:val="0"/>
          <w:sz w:val="19"/>
        </w:rPr>
      </w:pPr>
    </w:p>
    <w:p w:rsidR="001D5FE1" w:rsidRPr="00C77F95" w:rsidRDefault="001D5FE1" w:rsidP="001D5FE1">
      <w:pPr>
        <w:pStyle w:val="Textoindependiente"/>
        <w:ind w:left="118" w:right="114"/>
        <w:rPr>
          <w:rFonts w:ascii="Times New Roman" w:hAnsi="Times New Roman" w:cs="Times New Roman"/>
        </w:rPr>
      </w:pPr>
      <w:r w:rsidRPr="00C77F95">
        <w:rPr>
          <w:rFonts w:ascii="Times New Roman" w:hAnsi="Times New Roman" w:cs="Times New Roman"/>
          <w:b w:val="0"/>
        </w:rPr>
        <w:t xml:space="preserve">ARTÍCULO 155. </w:t>
      </w:r>
      <w:r w:rsidRPr="00C77F95">
        <w:rPr>
          <w:rFonts w:ascii="Times New Roman" w:hAnsi="Times New Roman" w:cs="Times New Roman"/>
        </w:rPr>
        <w:t>En cumplimiento con la Ley Federal de Presupuesto y Responsabilidad Hacendaria, Ley General de Contabilidad</w:t>
      </w:r>
      <w:r w:rsidRPr="00C77F95">
        <w:rPr>
          <w:rFonts w:ascii="Times New Roman" w:hAnsi="Times New Roman" w:cs="Times New Roman"/>
          <w:spacing w:val="-9"/>
        </w:rPr>
        <w:t xml:space="preserve"> </w:t>
      </w:r>
      <w:r w:rsidRPr="00C77F95">
        <w:rPr>
          <w:rFonts w:ascii="Times New Roman" w:hAnsi="Times New Roman" w:cs="Times New Roman"/>
        </w:rPr>
        <w:t>Gubernamental,</w:t>
      </w:r>
      <w:r w:rsidRPr="00C77F95">
        <w:rPr>
          <w:rFonts w:ascii="Times New Roman" w:hAnsi="Times New Roman" w:cs="Times New Roman"/>
          <w:spacing w:val="-7"/>
        </w:rPr>
        <w:t xml:space="preserve"> </w:t>
      </w:r>
      <w:r w:rsidRPr="00C77F95">
        <w:rPr>
          <w:rFonts w:ascii="Times New Roman" w:hAnsi="Times New Roman" w:cs="Times New Roman"/>
        </w:rPr>
        <w:t>Ley</w:t>
      </w:r>
      <w:r w:rsidRPr="00C77F95">
        <w:rPr>
          <w:rFonts w:ascii="Times New Roman" w:hAnsi="Times New Roman" w:cs="Times New Roman"/>
          <w:spacing w:val="-14"/>
        </w:rPr>
        <w:t xml:space="preserve"> </w:t>
      </w:r>
      <w:r w:rsidRPr="00C77F95">
        <w:rPr>
          <w:rFonts w:ascii="Times New Roman" w:hAnsi="Times New Roman" w:cs="Times New Roman"/>
        </w:rPr>
        <w:t>de</w:t>
      </w:r>
      <w:r w:rsidRPr="00C77F95">
        <w:rPr>
          <w:rFonts w:ascii="Times New Roman" w:hAnsi="Times New Roman" w:cs="Times New Roman"/>
          <w:spacing w:val="-10"/>
        </w:rPr>
        <w:t xml:space="preserve"> </w:t>
      </w:r>
      <w:r w:rsidRPr="00C77F95">
        <w:rPr>
          <w:rFonts w:ascii="Times New Roman" w:hAnsi="Times New Roman" w:cs="Times New Roman"/>
        </w:rPr>
        <w:t>Transparencia</w:t>
      </w:r>
      <w:r w:rsidRPr="00C77F95">
        <w:rPr>
          <w:rFonts w:ascii="Times New Roman" w:hAnsi="Times New Roman" w:cs="Times New Roman"/>
          <w:spacing w:val="-7"/>
        </w:rPr>
        <w:t xml:space="preserve"> </w:t>
      </w:r>
      <w:r w:rsidRPr="00C77F95">
        <w:rPr>
          <w:rFonts w:ascii="Times New Roman" w:hAnsi="Times New Roman" w:cs="Times New Roman"/>
        </w:rPr>
        <w:t>y</w:t>
      </w:r>
      <w:r w:rsidRPr="00C77F95">
        <w:rPr>
          <w:rFonts w:ascii="Times New Roman" w:hAnsi="Times New Roman" w:cs="Times New Roman"/>
          <w:spacing w:val="-11"/>
        </w:rPr>
        <w:t xml:space="preserve"> </w:t>
      </w:r>
      <w:r w:rsidRPr="00C77F95">
        <w:rPr>
          <w:rFonts w:ascii="Times New Roman" w:hAnsi="Times New Roman" w:cs="Times New Roman"/>
        </w:rPr>
        <w:t>Acceso</w:t>
      </w:r>
      <w:r w:rsidRPr="00C77F95">
        <w:rPr>
          <w:rFonts w:ascii="Times New Roman" w:hAnsi="Times New Roman" w:cs="Times New Roman"/>
          <w:spacing w:val="-9"/>
        </w:rPr>
        <w:t xml:space="preserve"> </w:t>
      </w:r>
      <w:r w:rsidRPr="00C77F95">
        <w:rPr>
          <w:rFonts w:ascii="Times New Roman" w:hAnsi="Times New Roman" w:cs="Times New Roman"/>
        </w:rPr>
        <w:t>a</w:t>
      </w:r>
      <w:r w:rsidRPr="00C77F95">
        <w:rPr>
          <w:rFonts w:ascii="Times New Roman" w:hAnsi="Times New Roman" w:cs="Times New Roman"/>
          <w:spacing w:val="-10"/>
        </w:rPr>
        <w:t xml:space="preserve"> </w:t>
      </w:r>
      <w:r w:rsidRPr="00C77F95">
        <w:rPr>
          <w:rFonts w:ascii="Times New Roman" w:hAnsi="Times New Roman" w:cs="Times New Roman"/>
        </w:rPr>
        <w:t>la</w:t>
      </w:r>
      <w:r w:rsidRPr="00C77F95">
        <w:rPr>
          <w:rFonts w:ascii="Times New Roman" w:hAnsi="Times New Roman" w:cs="Times New Roman"/>
          <w:spacing w:val="-10"/>
        </w:rPr>
        <w:t xml:space="preserve"> </w:t>
      </w:r>
      <w:r w:rsidRPr="00C77F95">
        <w:rPr>
          <w:rFonts w:ascii="Times New Roman" w:hAnsi="Times New Roman" w:cs="Times New Roman"/>
        </w:rPr>
        <w:t>Información</w:t>
      </w:r>
      <w:r w:rsidRPr="00C77F95">
        <w:rPr>
          <w:rFonts w:ascii="Times New Roman" w:hAnsi="Times New Roman" w:cs="Times New Roman"/>
          <w:spacing w:val="-11"/>
        </w:rPr>
        <w:t xml:space="preserve"> </w:t>
      </w:r>
      <w:r w:rsidRPr="00C77F95">
        <w:rPr>
          <w:rFonts w:ascii="Times New Roman" w:hAnsi="Times New Roman" w:cs="Times New Roman"/>
        </w:rPr>
        <w:t>Pública</w:t>
      </w:r>
      <w:r w:rsidRPr="00C77F95">
        <w:rPr>
          <w:rFonts w:ascii="Times New Roman" w:hAnsi="Times New Roman" w:cs="Times New Roman"/>
          <w:spacing w:val="-10"/>
        </w:rPr>
        <w:t xml:space="preserve"> </w:t>
      </w:r>
      <w:r w:rsidRPr="00C77F95">
        <w:rPr>
          <w:rFonts w:ascii="Times New Roman" w:hAnsi="Times New Roman" w:cs="Times New Roman"/>
        </w:rPr>
        <w:t>del</w:t>
      </w:r>
      <w:r w:rsidRPr="00C77F95">
        <w:rPr>
          <w:rFonts w:ascii="Times New Roman" w:hAnsi="Times New Roman" w:cs="Times New Roman"/>
          <w:spacing w:val="-10"/>
        </w:rPr>
        <w:t xml:space="preserve"> </w:t>
      </w:r>
      <w:r w:rsidRPr="00C77F95">
        <w:rPr>
          <w:rFonts w:ascii="Times New Roman" w:hAnsi="Times New Roman" w:cs="Times New Roman"/>
        </w:rPr>
        <w:t>Estado</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Tlaxcala,</w:t>
      </w:r>
      <w:r w:rsidRPr="00C77F95">
        <w:rPr>
          <w:rFonts w:ascii="Times New Roman" w:hAnsi="Times New Roman" w:cs="Times New Roman"/>
          <w:spacing w:val="-10"/>
        </w:rPr>
        <w:t xml:space="preserve"> </w:t>
      </w:r>
      <w:r w:rsidRPr="00C77F95">
        <w:rPr>
          <w:rFonts w:ascii="Times New Roman" w:hAnsi="Times New Roman" w:cs="Times New Roman"/>
        </w:rPr>
        <w:t>el</w:t>
      </w:r>
      <w:r w:rsidRPr="00C77F95">
        <w:rPr>
          <w:rFonts w:ascii="Times New Roman" w:hAnsi="Times New Roman" w:cs="Times New Roman"/>
          <w:spacing w:val="-10"/>
        </w:rPr>
        <w:t xml:space="preserve"> </w:t>
      </w:r>
      <w:r w:rsidRPr="00C77F95">
        <w:rPr>
          <w:rFonts w:ascii="Times New Roman" w:hAnsi="Times New Roman" w:cs="Times New Roman"/>
        </w:rPr>
        <w:t>Acuerdo por el que se da a conocer las acciones en la implementación del Presupuesto basado en Resultados y el Sistema de Evaluación</w:t>
      </w:r>
      <w:r w:rsidRPr="00C77F95">
        <w:rPr>
          <w:rFonts w:ascii="Times New Roman" w:hAnsi="Times New Roman" w:cs="Times New Roman"/>
          <w:spacing w:val="-6"/>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Desempeño</w:t>
      </w:r>
      <w:r w:rsidRPr="00C77F95">
        <w:rPr>
          <w:rFonts w:ascii="Times New Roman" w:hAnsi="Times New Roman" w:cs="Times New Roman"/>
          <w:spacing w:val="-3"/>
        </w:rPr>
        <w:t xml:space="preserve"> </w:t>
      </w:r>
      <w:r w:rsidRPr="00C77F95">
        <w:rPr>
          <w:rFonts w:ascii="Times New Roman" w:hAnsi="Times New Roman" w:cs="Times New Roman"/>
        </w:rPr>
        <w:t>para</w:t>
      </w:r>
      <w:r w:rsidRPr="00C77F95">
        <w:rPr>
          <w:rFonts w:ascii="Times New Roman" w:hAnsi="Times New Roman" w:cs="Times New Roman"/>
          <w:spacing w:val="-4"/>
        </w:rPr>
        <w:t xml:space="preserve"> </w:t>
      </w:r>
      <w:r w:rsidRPr="00C77F95">
        <w:rPr>
          <w:rFonts w:ascii="Times New Roman" w:hAnsi="Times New Roman" w:cs="Times New Roman"/>
        </w:rPr>
        <w:t>el</w:t>
      </w:r>
      <w:r w:rsidRPr="00C77F95">
        <w:rPr>
          <w:rFonts w:ascii="Times New Roman" w:hAnsi="Times New Roman" w:cs="Times New Roman"/>
          <w:spacing w:val="-4"/>
        </w:rPr>
        <w:t xml:space="preserve"> </w:t>
      </w:r>
      <w:r w:rsidRPr="00C77F95">
        <w:rPr>
          <w:rFonts w:ascii="Times New Roman" w:hAnsi="Times New Roman" w:cs="Times New Roman"/>
        </w:rPr>
        <w:t>Gobierno</w:t>
      </w:r>
      <w:r w:rsidRPr="00C77F95">
        <w:rPr>
          <w:rFonts w:ascii="Times New Roman" w:hAnsi="Times New Roman" w:cs="Times New Roman"/>
          <w:spacing w:val="-3"/>
        </w:rPr>
        <w:t xml:space="preserve"> </w:t>
      </w:r>
      <w:r w:rsidRPr="00C77F95">
        <w:rPr>
          <w:rFonts w:ascii="Times New Roman" w:hAnsi="Times New Roman" w:cs="Times New Roman"/>
        </w:rPr>
        <w:t>del</w:t>
      </w:r>
      <w:r w:rsidRPr="00C77F95">
        <w:rPr>
          <w:rFonts w:ascii="Times New Roman" w:hAnsi="Times New Roman" w:cs="Times New Roman"/>
          <w:spacing w:val="-4"/>
        </w:rPr>
        <w:t xml:space="preserve"> </w:t>
      </w:r>
      <w:r w:rsidRPr="00C77F95">
        <w:rPr>
          <w:rFonts w:ascii="Times New Roman" w:hAnsi="Times New Roman" w:cs="Times New Roman"/>
        </w:rPr>
        <w:t>Estado</w:t>
      </w:r>
      <w:r w:rsidRPr="00C77F95">
        <w:rPr>
          <w:rFonts w:ascii="Times New Roman" w:hAnsi="Times New Roman" w:cs="Times New Roman"/>
          <w:spacing w:val="-3"/>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Tlaxcala</w:t>
      </w:r>
      <w:r w:rsidRPr="00C77F95">
        <w:rPr>
          <w:rFonts w:ascii="Times New Roman" w:hAnsi="Times New Roman" w:cs="Times New Roman"/>
          <w:spacing w:val="-4"/>
        </w:rPr>
        <w:t xml:space="preserve"> </w:t>
      </w:r>
      <w:r w:rsidRPr="00C77F95">
        <w:rPr>
          <w:rFonts w:ascii="Times New Roman" w:hAnsi="Times New Roman" w:cs="Times New Roman"/>
        </w:rPr>
        <w:t>durante</w:t>
      </w:r>
      <w:r w:rsidRPr="00C77F95">
        <w:rPr>
          <w:rFonts w:ascii="Times New Roman" w:hAnsi="Times New Roman" w:cs="Times New Roman"/>
          <w:spacing w:val="-4"/>
        </w:rPr>
        <w:t xml:space="preserve"> </w:t>
      </w:r>
      <w:r w:rsidRPr="00C77F95">
        <w:rPr>
          <w:rFonts w:ascii="Times New Roman" w:hAnsi="Times New Roman" w:cs="Times New Roman"/>
        </w:rPr>
        <w:t>el</w:t>
      </w:r>
      <w:r w:rsidRPr="00C77F95">
        <w:rPr>
          <w:rFonts w:ascii="Times New Roman" w:hAnsi="Times New Roman" w:cs="Times New Roman"/>
          <w:spacing w:val="-2"/>
        </w:rPr>
        <w:t xml:space="preserve"> </w:t>
      </w:r>
      <w:r w:rsidRPr="00C77F95">
        <w:rPr>
          <w:rFonts w:ascii="Times New Roman" w:hAnsi="Times New Roman" w:cs="Times New Roman"/>
        </w:rPr>
        <w:t>Ejercicio</w:t>
      </w:r>
      <w:r w:rsidRPr="00C77F95">
        <w:rPr>
          <w:rFonts w:ascii="Times New Roman" w:hAnsi="Times New Roman" w:cs="Times New Roman"/>
          <w:spacing w:val="-3"/>
        </w:rPr>
        <w:t xml:space="preserve"> </w:t>
      </w:r>
      <w:r w:rsidRPr="00C77F95">
        <w:rPr>
          <w:rFonts w:ascii="Times New Roman" w:hAnsi="Times New Roman" w:cs="Times New Roman"/>
        </w:rPr>
        <w:t>Fiscal</w:t>
      </w:r>
      <w:r w:rsidRPr="00C77F95">
        <w:rPr>
          <w:rFonts w:ascii="Times New Roman" w:hAnsi="Times New Roman" w:cs="Times New Roman"/>
          <w:spacing w:val="-5"/>
        </w:rPr>
        <w:t xml:space="preserve"> </w:t>
      </w:r>
      <w:r w:rsidRPr="00C77F95">
        <w:rPr>
          <w:rFonts w:ascii="Times New Roman" w:hAnsi="Times New Roman" w:cs="Times New Roman"/>
        </w:rPr>
        <w:t>2017.</w:t>
      </w:r>
      <w:r w:rsidRPr="00C77F95">
        <w:rPr>
          <w:rFonts w:ascii="Times New Roman" w:hAnsi="Times New Roman" w:cs="Times New Roman"/>
          <w:spacing w:val="-4"/>
        </w:rPr>
        <w:t xml:space="preserve"> </w:t>
      </w:r>
      <w:r w:rsidRPr="00C77F95">
        <w:rPr>
          <w:rFonts w:ascii="Times New Roman" w:hAnsi="Times New Roman" w:cs="Times New Roman"/>
        </w:rPr>
        <w:t>Con</w:t>
      </w:r>
      <w:r w:rsidRPr="00C77F95">
        <w:rPr>
          <w:rFonts w:ascii="Times New Roman" w:hAnsi="Times New Roman" w:cs="Times New Roman"/>
          <w:spacing w:val="-6"/>
        </w:rPr>
        <w:t xml:space="preserve"> </w:t>
      </w:r>
      <w:r w:rsidRPr="00C77F95">
        <w:rPr>
          <w:rFonts w:ascii="Times New Roman" w:hAnsi="Times New Roman" w:cs="Times New Roman"/>
        </w:rPr>
        <w:t>el</w:t>
      </w:r>
      <w:r w:rsidRPr="00C77F95">
        <w:rPr>
          <w:rFonts w:ascii="Times New Roman" w:hAnsi="Times New Roman" w:cs="Times New Roman"/>
          <w:spacing w:val="-4"/>
        </w:rPr>
        <w:t xml:space="preserve"> </w:t>
      </w:r>
      <w:r w:rsidRPr="00C77F95">
        <w:rPr>
          <w:rFonts w:ascii="Times New Roman" w:hAnsi="Times New Roman" w:cs="Times New Roman"/>
        </w:rPr>
        <w:t>propósito</w:t>
      </w:r>
      <w:r w:rsidRPr="00C77F95">
        <w:rPr>
          <w:rFonts w:ascii="Times New Roman" w:hAnsi="Times New Roman" w:cs="Times New Roman"/>
          <w:spacing w:val="-4"/>
        </w:rPr>
        <w:t xml:space="preserve"> </w:t>
      </w:r>
      <w:r w:rsidRPr="00C77F95">
        <w:rPr>
          <w:rFonts w:ascii="Times New Roman" w:hAnsi="Times New Roman" w:cs="Times New Roman"/>
        </w:rPr>
        <w:t>de fortalecer el modelo de Presupuesto basado en Resultados–Sistema de Evaluación del Desempeño, las dependencias y entidades del Gobierno del Estado de Tlaxcala responsables de fondos y programas públicos, en coordinación con la Secretaría de Planeación y Finanzas, deberán observar lo</w:t>
      </w:r>
      <w:r w:rsidRPr="00C77F95">
        <w:rPr>
          <w:rFonts w:ascii="Times New Roman" w:hAnsi="Times New Roman" w:cs="Times New Roman"/>
          <w:spacing w:val="-18"/>
        </w:rPr>
        <w:t xml:space="preserve"> </w:t>
      </w:r>
      <w:r w:rsidRPr="00C77F95">
        <w:rPr>
          <w:rFonts w:ascii="Times New Roman" w:hAnsi="Times New Roman" w:cs="Times New Roman"/>
        </w:rPr>
        <w:t>siguiente:</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C77F95">
      <w:pPr>
        <w:pStyle w:val="Prrafodelista"/>
        <w:widowControl w:val="0"/>
        <w:numPr>
          <w:ilvl w:val="1"/>
          <w:numId w:val="19"/>
        </w:numPr>
        <w:tabs>
          <w:tab w:val="left" w:pos="839"/>
        </w:tabs>
        <w:autoSpaceDE w:val="0"/>
        <w:autoSpaceDN w:val="0"/>
        <w:ind w:right="114" w:hanging="487"/>
        <w:jc w:val="both"/>
        <w:rPr>
          <w:sz w:val="20"/>
        </w:rPr>
      </w:pPr>
      <w:r w:rsidRPr="00C77F95">
        <w:rPr>
          <w:sz w:val="20"/>
        </w:rPr>
        <w:t xml:space="preserve">Las dependencias y entidades evaluadas deberán elaborar y proponer anualmente a la Secretaría, los objetivos estratégicos de los Programas Presupuestarios, conforme a lo establecido en el Manual para la Formulación del Anteproyecto de Presupuesto, alineándolos y vinculándolos </w:t>
      </w:r>
      <w:r w:rsidRPr="00C77F95">
        <w:rPr>
          <w:spacing w:val="2"/>
          <w:sz w:val="20"/>
        </w:rPr>
        <w:t xml:space="preserve">con </w:t>
      </w:r>
      <w:r w:rsidRPr="00C77F95">
        <w:rPr>
          <w:sz w:val="20"/>
        </w:rPr>
        <w:t>el Plan Estatal de Desarrollo del Estado de Tlaxcala y los programas que deriven del</w:t>
      </w:r>
      <w:r w:rsidRPr="00C77F95">
        <w:rPr>
          <w:spacing w:val="-19"/>
          <w:sz w:val="20"/>
        </w:rPr>
        <w:t xml:space="preserve"> </w:t>
      </w:r>
      <w:r w:rsidRPr="00C77F95">
        <w:rPr>
          <w:sz w:val="20"/>
        </w:rPr>
        <w:t>mismo.</w:t>
      </w:r>
    </w:p>
    <w:p w:rsidR="001D5FE1" w:rsidRPr="00C77F95" w:rsidRDefault="001D5FE1" w:rsidP="001D5FE1">
      <w:pPr>
        <w:pStyle w:val="Textoindependiente"/>
        <w:spacing w:before="69"/>
        <w:ind w:left="826"/>
        <w:rPr>
          <w:rFonts w:ascii="Times New Roman" w:hAnsi="Times New Roman" w:cs="Times New Roman"/>
        </w:rPr>
      </w:pPr>
      <w:r w:rsidRPr="00C77F95">
        <w:rPr>
          <w:rFonts w:ascii="Times New Roman" w:hAnsi="Times New Roman" w:cs="Times New Roman"/>
        </w:rPr>
        <w:t>Los objetivos a nivel de FIN de las MIR deberán contribuir al cumplimiento de los objetivos estratégicos de la Administración Pública Estatal y del Plan Estatal de Desarrollo del Estado de Tlaxcala vigente.</w:t>
      </w:r>
    </w:p>
    <w:p w:rsidR="001D5FE1" w:rsidRPr="00C77F95" w:rsidRDefault="001D5FE1" w:rsidP="00C77F95">
      <w:pPr>
        <w:pStyle w:val="Prrafodelista"/>
        <w:widowControl w:val="0"/>
        <w:numPr>
          <w:ilvl w:val="1"/>
          <w:numId w:val="19"/>
        </w:numPr>
        <w:tabs>
          <w:tab w:val="left" w:pos="839"/>
        </w:tabs>
        <w:autoSpaceDE w:val="0"/>
        <w:autoSpaceDN w:val="0"/>
        <w:spacing w:before="69"/>
        <w:ind w:right="116" w:hanging="566"/>
        <w:jc w:val="both"/>
        <w:rPr>
          <w:sz w:val="20"/>
        </w:rPr>
      </w:pPr>
      <w:r w:rsidRPr="00C77F95">
        <w:rPr>
          <w:sz w:val="20"/>
        </w:rPr>
        <w:t>Las Dependencias y Entidades deberán tener la información relativa a los objetivos estratégicos que deberán de contener al menos, los siguientes</w:t>
      </w:r>
      <w:r w:rsidRPr="00C77F95">
        <w:rPr>
          <w:spacing w:val="-19"/>
          <w:sz w:val="20"/>
        </w:rPr>
        <w:t xml:space="preserve"> </w:t>
      </w:r>
      <w:r w:rsidRPr="00C77F95">
        <w:rPr>
          <w:sz w:val="20"/>
        </w:rPr>
        <w:t>elementos:</w:t>
      </w:r>
    </w:p>
    <w:p w:rsidR="001D5FE1" w:rsidRPr="00C77F95" w:rsidRDefault="001D5FE1" w:rsidP="00C77F95">
      <w:pPr>
        <w:pStyle w:val="Prrafodelista"/>
        <w:widowControl w:val="0"/>
        <w:numPr>
          <w:ilvl w:val="2"/>
          <w:numId w:val="19"/>
        </w:numPr>
        <w:tabs>
          <w:tab w:val="left" w:pos="1251"/>
          <w:tab w:val="left" w:pos="1252"/>
        </w:tabs>
        <w:autoSpaceDE w:val="0"/>
        <w:autoSpaceDN w:val="0"/>
        <w:spacing w:before="67"/>
        <w:jc w:val="both"/>
        <w:rPr>
          <w:sz w:val="20"/>
        </w:rPr>
      </w:pPr>
      <w:r w:rsidRPr="00C77F95">
        <w:rPr>
          <w:sz w:val="20"/>
        </w:rPr>
        <w:t>La justificación de cada objetivo</w:t>
      </w:r>
      <w:r w:rsidRPr="00C77F95">
        <w:rPr>
          <w:spacing w:val="-17"/>
          <w:sz w:val="20"/>
        </w:rPr>
        <w:t xml:space="preserve"> </w:t>
      </w:r>
      <w:r w:rsidRPr="00C77F95">
        <w:rPr>
          <w:sz w:val="20"/>
        </w:rPr>
        <w:t>estratégico.</w:t>
      </w:r>
    </w:p>
    <w:p w:rsidR="001D5FE1" w:rsidRPr="00C77F95" w:rsidRDefault="001D5FE1" w:rsidP="00C77F95">
      <w:pPr>
        <w:pStyle w:val="Prrafodelista"/>
        <w:widowControl w:val="0"/>
        <w:numPr>
          <w:ilvl w:val="2"/>
          <w:numId w:val="19"/>
        </w:numPr>
        <w:tabs>
          <w:tab w:val="left" w:pos="1251"/>
          <w:tab w:val="left" w:pos="1252"/>
        </w:tabs>
        <w:autoSpaceDE w:val="0"/>
        <w:autoSpaceDN w:val="0"/>
        <w:spacing w:before="70"/>
        <w:jc w:val="both"/>
        <w:rPr>
          <w:sz w:val="20"/>
        </w:rPr>
      </w:pPr>
      <w:r w:rsidRPr="00C77F95">
        <w:rPr>
          <w:sz w:val="20"/>
        </w:rPr>
        <w:t>Los indicadores de desempeño de cada objetivo</w:t>
      </w:r>
      <w:r w:rsidRPr="00C77F95">
        <w:rPr>
          <w:spacing w:val="-14"/>
          <w:sz w:val="20"/>
        </w:rPr>
        <w:t xml:space="preserve"> </w:t>
      </w:r>
      <w:r w:rsidRPr="00C77F95">
        <w:rPr>
          <w:sz w:val="20"/>
        </w:rPr>
        <w:t>estratégico.</w:t>
      </w:r>
    </w:p>
    <w:p w:rsidR="001D5FE1" w:rsidRPr="00C77F95" w:rsidRDefault="001D5FE1" w:rsidP="00C77F95">
      <w:pPr>
        <w:pStyle w:val="Prrafodelista"/>
        <w:widowControl w:val="0"/>
        <w:numPr>
          <w:ilvl w:val="2"/>
          <w:numId w:val="19"/>
        </w:numPr>
        <w:tabs>
          <w:tab w:val="left" w:pos="1251"/>
          <w:tab w:val="left" w:pos="1252"/>
        </w:tabs>
        <w:autoSpaceDE w:val="0"/>
        <w:autoSpaceDN w:val="0"/>
        <w:spacing w:before="67"/>
        <w:jc w:val="both"/>
        <w:rPr>
          <w:sz w:val="20"/>
        </w:rPr>
      </w:pPr>
      <w:r w:rsidRPr="00C77F95">
        <w:rPr>
          <w:sz w:val="20"/>
        </w:rPr>
        <w:t>La especificación de los bienes y/o servicios que generan el</w:t>
      </w:r>
      <w:r w:rsidRPr="00C77F95">
        <w:rPr>
          <w:spacing w:val="-21"/>
          <w:sz w:val="20"/>
        </w:rPr>
        <w:t xml:space="preserve"> </w:t>
      </w:r>
      <w:r w:rsidRPr="00C77F95">
        <w:rPr>
          <w:sz w:val="20"/>
        </w:rPr>
        <w:t>propósito.</w:t>
      </w:r>
    </w:p>
    <w:p w:rsidR="001D5FE1" w:rsidRPr="00C77F95" w:rsidRDefault="001D5FE1" w:rsidP="00C77F95">
      <w:pPr>
        <w:pStyle w:val="Prrafodelista"/>
        <w:widowControl w:val="0"/>
        <w:numPr>
          <w:ilvl w:val="2"/>
          <w:numId w:val="19"/>
        </w:numPr>
        <w:tabs>
          <w:tab w:val="left" w:pos="1251"/>
          <w:tab w:val="left" w:pos="1252"/>
        </w:tabs>
        <w:autoSpaceDE w:val="0"/>
        <w:autoSpaceDN w:val="0"/>
        <w:spacing w:before="69"/>
        <w:jc w:val="both"/>
        <w:rPr>
          <w:sz w:val="20"/>
        </w:rPr>
      </w:pPr>
      <w:r w:rsidRPr="00C77F95">
        <w:rPr>
          <w:sz w:val="20"/>
        </w:rPr>
        <w:t>La identificación del programa a través del cual entrega los bienes y/o</w:t>
      </w:r>
      <w:r w:rsidRPr="00C77F95">
        <w:rPr>
          <w:spacing w:val="-25"/>
          <w:sz w:val="20"/>
        </w:rPr>
        <w:t xml:space="preserve"> </w:t>
      </w:r>
      <w:r w:rsidRPr="00C77F95">
        <w:rPr>
          <w:sz w:val="20"/>
        </w:rPr>
        <w:t>servicios.</w:t>
      </w:r>
    </w:p>
    <w:p w:rsidR="001D5FE1" w:rsidRPr="00C77F95" w:rsidRDefault="001D5FE1" w:rsidP="00C77F95">
      <w:pPr>
        <w:pStyle w:val="Prrafodelista"/>
        <w:widowControl w:val="0"/>
        <w:numPr>
          <w:ilvl w:val="2"/>
          <w:numId w:val="19"/>
        </w:numPr>
        <w:tabs>
          <w:tab w:val="left" w:pos="1251"/>
          <w:tab w:val="left" w:pos="1252"/>
        </w:tabs>
        <w:autoSpaceDE w:val="0"/>
        <w:autoSpaceDN w:val="0"/>
        <w:spacing w:before="69"/>
        <w:jc w:val="both"/>
        <w:rPr>
          <w:sz w:val="20"/>
        </w:rPr>
      </w:pPr>
      <w:r w:rsidRPr="00C77F95">
        <w:rPr>
          <w:sz w:val="20"/>
        </w:rPr>
        <w:t>Tratándose de programas sociales, la especificación de la población</w:t>
      </w:r>
      <w:r w:rsidRPr="00C77F95">
        <w:rPr>
          <w:spacing w:val="-17"/>
          <w:sz w:val="20"/>
        </w:rPr>
        <w:t xml:space="preserve"> </w:t>
      </w:r>
      <w:r w:rsidRPr="00C77F95">
        <w:rPr>
          <w:sz w:val="20"/>
        </w:rPr>
        <w:t>objetivo.</w:t>
      </w:r>
    </w:p>
    <w:p w:rsidR="001D5FE1" w:rsidRPr="00C77F95" w:rsidRDefault="001D5FE1" w:rsidP="001D5FE1">
      <w:pPr>
        <w:pStyle w:val="Textoindependiente"/>
        <w:spacing w:before="67"/>
        <w:ind w:left="826"/>
        <w:rPr>
          <w:rFonts w:ascii="Times New Roman" w:hAnsi="Times New Roman" w:cs="Times New Roman"/>
        </w:rPr>
      </w:pPr>
      <w:r w:rsidRPr="00C77F95">
        <w:rPr>
          <w:rFonts w:ascii="Times New Roman" w:hAnsi="Times New Roman" w:cs="Times New Roman"/>
        </w:rPr>
        <w:t>Esta</w:t>
      </w:r>
      <w:r w:rsidRPr="00C77F95">
        <w:rPr>
          <w:rFonts w:ascii="Times New Roman" w:hAnsi="Times New Roman" w:cs="Times New Roman"/>
          <w:spacing w:val="-11"/>
        </w:rPr>
        <w:t xml:space="preserve"> </w:t>
      </w:r>
      <w:r w:rsidRPr="00C77F95">
        <w:rPr>
          <w:rFonts w:ascii="Times New Roman" w:hAnsi="Times New Roman" w:cs="Times New Roman"/>
        </w:rPr>
        <w:t>información</w:t>
      </w:r>
      <w:r w:rsidRPr="00C77F95">
        <w:rPr>
          <w:rFonts w:ascii="Times New Roman" w:hAnsi="Times New Roman" w:cs="Times New Roman"/>
          <w:spacing w:val="-11"/>
        </w:rPr>
        <w:t xml:space="preserve"> </w:t>
      </w:r>
      <w:r w:rsidRPr="00C77F95">
        <w:rPr>
          <w:rFonts w:ascii="Times New Roman" w:hAnsi="Times New Roman" w:cs="Times New Roman"/>
        </w:rPr>
        <w:t>será</w:t>
      </w:r>
      <w:r w:rsidRPr="00C77F95">
        <w:rPr>
          <w:rFonts w:ascii="Times New Roman" w:hAnsi="Times New Roman" w:cs="Times New Roman"/>
          <w:spacing w:val="-11"/>
        </w:rPr>
        <w:t xml:space="preserve"> </w:t>
      </w:r>
      <w:r w:rsidRPr="00C77F95">
        <w:rPr>
          <w:rFonts w:ascii="Times New Roman" w:hAnsi="Times New Roman" w:cs="Times New Roman"/>
        </w:rPr>
        <w:t>integrada</w:t>
      </w:r>
      <w:r w:rsidRPr="00C77F95">
        <w:rPr>
          <w:rFonts w:ascii="Times New Roman" w:hAnsi="Times New Roman" w:cs="Times New Roman"/>
          <w:spacing w:val="-11"/>
        </w:rPr>
        <w:t xml:space="preserve"> </w:t>
      </w:r>
      <w:r w:rsidRPr="00C77F95">
        <w:rPr>
          <w:rFonts w:ascii="Times New Roman" w:hAnsi="Times New Roman" w:cs="Times New Roman"/>
        </w:rPr>
        <w:t>en</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Sistema</w:t>
      </w:r>
      <w:r w:rsidRPr="00C77F95">
        <w:rPr>
          <w:rFonts w:ascii="Times New Roman" w:hAnsi="Times New Roman" w:cs="Times New Roman"/>
          <w:spacing w:val="-11"/>
        </w:rPr>
        <w:t xml:space="preserve"> </w:t>
      </w:r>
      <w:r w:rsidRPr="00C77F95">
        <w:rPr>
          <w:rFonts w:ascii="Times New Roman" w:hAnsi="Times New Roman" w:cs="Times New Roman"/>
        </w:rPr>
        <w:t>Integral</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Información</w:t>
      </w:r>
      <w:r w:rsidRPr="00C77F95">
        <w:rPr>
          <w:rFonts w:ascii="Times New Roman" w:hAnsi="Times New Roman" w:cs="Times New Roman"/>
          <w:spacing w:val="-11"/>
        </w:rPr>
        <w:t xml:space="preserve"> </w:t>
      </w:r>
      <w:r w:rsidRPr="00C77F95">
        <w:rPr>
          <w:rFonts w:ascii="Times New Roman" w:hAnsi="Times New Roman" w:cs="Times New Roman"/>
        </w:rPr>
        <w:t>Financiera</w:t>
      </w:r>
      <w:r w:rsidRPr="00C77F95">
        <w:rPr>
          <w:rFonts w:ascii="Times New Roman" w:hAnsi="Times New Roman" w:cs="Times New Roman"/>
          <w:spacing w:val="-11"/>
        </w:rPr>
        <w:t xml:space="preserve"> </w:t>
      </w:r>
      <w:r w:rsidRPr="00C77F95">
        <w:rPr>
          <w:rFonts w:ascii="Times New Roman" w:hAnsi="Times New Roman" w:cs="Times New Roman"/>
        </w:rPr>
        <w:t>(SIIF)</w:t>
      </w:r>
      <w:r w:rsidRPr="00C77F95">
        <w:rPr>
          <w:rFonts w:ascii="Times New Roman" w:hAnsi="Times New Roman" w:cs="Times New Roman"/>
          <w:spacing w:val="-11"/>
        </w:rPr>
        <w:t xml:space="preserve"> </w:t>
      </w:r>
      <w:r w:rsidRPr="00C77F95">
        <w:rPr>
          <w:rFonts w:ascii="Times New Roman" w:hAnsi="Times New Roman" w:cs="Times New Roman"/>
        </w:rPr>
        <w:t>dentro</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12"/>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Metodología para la obtención de la Matriz del Margo</w:t>
      </w:r>
      <w:r w:rsidRPr="00C77F95">
        <w:rPr>
          <w:rFonts w:ascii="Times New Roman" w:hAnsi="Times New Roman" w:cs="Times New Roman"/>
          <w:spacing w:val="-15"/>
        </w:rPr>
        <w:t xml:space="preserve"> </w:t>
      </w:r>
      <w:r w:rsidRPr="00C77F95">
        <w:rPr>
          <w:rFonts w:ascii="Times New Roman" w:hAnsi="Times New Roman" w:cs="Times New Roman"/>
        </w:rPr>
        <w:t>Lógico.</w:t>
      </w:r>
    </w:p>
    <w:p w:rsidR="001D5FE1" w:rsidRPr="00C77F95" w:rsidRDefault="001D5FE1" w:rsidP="00C77F95">
      <w:pPr>
        <w:pStyle w:val="Prrafodelista"/>
        <w:widowControl w:val="0"/>
        <w:numPr>
          <w:ilvl w:val="1"/>
          <w:numId w:val="19"/>
        </w:numPr>
        <w:tabs>
          <w:tab w:val="left" w:pos="839"/>
        </w:tabs>
        <w:autoSpaceDE w:val="0"/>
        <w:autoSpaceDN w:val="0"/>
        <w:spacing w:before="70"/>
        <w:ind w:right="110" w:hanging="643"/>
        <w:jc w:val="both"/>
        <w:rPr>
          <w:sz w:val="20"/>
        </w:rPr>
      </w:pPr>
      <w:r w:rsidRPr="00C77F95">
        <w:rPr>
          <w:sz w:val="20"/>
        </w:rPr>
        <w:t>Las Dependencias y Entidades evaluadas deberán considerar los resultados de dicha evaluación, y atender las recomendaciones y medidas derivadas de la misma. La Secretaría de Planeación y Finanzas y la Contraloría del Ejecutivo supervisarán que las recomendaciones hayan sido atendidas, sin perjuicio de las facultades de fiscalización dispuestas en otros</w:t>
      </w:r>
      <w:r w:rsidRPr="00C77F95">
        <w:rPr>
          <w:spacing w:val="-15"/>
          <w:sz w:val="20"/>
        </w:rPr>
        <w:t xml:space="preserve"> </w:t>
      </w:r>
      <w:r w:rsidRPr="00C77F95">
        <w:rPr>
          <w:sz w:val="20"/>
        </w:rPr>
        <w:t>ordenamientos.</w:t>
      </w:r>
    </w:p>
    <w:p w:rsidR="001D5FE1" w:rsidRPr="00C77F95" w:rsidRDefault="001D5FE1" w:rsidP="00C77F95">
      <w:pPr>
        <w:pStyle w:val="Prrafodelista"/>
        <w:widowControl w:val="0"/>
        <w:numPr>
          <w:ilvl w:val="1"/>
          <w:numId w:val="19"/>
        </w:numPr>
        <w:tabs>
          <w:tab w:val="left" w:pos="839"/>
        </w:tabs>
        <w:autoSpaceDE w:val="0"/>
        <w:autoSpaceDN w:val="0"/>
        <w:spacing w:before="70"/>
        <w:ind w:right="111" w:hanging="631"/>
        <w:jc w:val="both"/>
        <w:rPr>
          <w:sz w:val="20"/>
        </w:rPr>
      </w:pPr>
      <w:r w:rsidRPr="00C77F95">
        <w:rPr>
          <w:sz w:val="20"/>
        </w:rPr>
        <w:t>Las Dependencias y Entidades evaluadas deberán diseñar cada Programa presupuestario con base en la MML, así como elaborar las MIR correspondientes y actualizarlas de acuerdo a lo que establezca el Manual para la Formulación del Anteproyecto de Presupuesto para el ejercicio fiscal que</w:t>
      </w:r>
      <w:r w:rsidRPr="00C77F95">
        <w:rPr>
          <w:spacing w:val="-30"/>
          <w:sz w:val="20"/>
        </w:rPr>
        <w:t xml:space="preserve"> </w:t>
      </w:r>
      <w:r w:rsidRPr="00C77F95">
        <w:rPr>
          <w:sz w:val="20"/>
        </w:rPr>
        <w:t>corresponda.</w:t>
      </w:r>
    </w:p>
    <w:p w:rsidR="001D5FE1" w:rsidRPr="00C77F95" w:rsidRDefault="001D5FE1" w:rsidP="00C77F95">
      <w:pPr>
        <w:pStyle w:val="Prrafodelista"/>
        <w:widowControl w:val="0"/>
        <w:numPr>
          <w:ilvl w:val="1"/>
          <w:numId w:val="19"/>
        </w:numPr>
        <w:tabs>
          <w:tab w:val="left" w:pos="839"/>
        </w:tabs>
        <w:autoSpaceDE w:val="0"/>
        <w:autoSpaceDN w:val="0"/>
        <w:spacing w:before="70"/>
        <w:ind w:right="114" w:hanging="554"/>
        <w:jc w:val="both"/>
        <w:rPr>
          <w:sz w:val="20"/>
        </w:rPr>
      </w:pPr>
      <w:r w:rsidRPr="00C77F95">
        <w:rPr>
          <w:sz w:val="20"/>
        </w:rPr>
        <w:t>La Secretaría, revisará conjuntamente con los sujetos evaluados la MIR y sus modificaciones, conforme al mecanismo que se determine para dichos efectos en el marco del proceso presupuestario, emitiendo las recomendaciones que estime pertinentes y, cuando proceda aprobará las</w:t>
      </w:r>
      <w:r w:rsidRPr="00C77F95">
        <w:rPr>
          <w:spacing w:val="-28"/>
          <w:sz w:val="20"/>
        </w:rPr>
        <w:t xml:space="preserve"> </w:t>
      </w:r>
      <w:r w:rsidRPr="00C77F95">
        <w:rPr>
          <w:sz w:val="20"/>
        </w:rPr>
        <w:t>mismas.</w:t>
      </w:r>
    </w:p>
    <w:p w:rsidR="001D5FE1" w:rsidRPr="00C77F95" w:rsidRDefault="001D5FE1" w:rsidP="00C77F95">
      <w:pPr>
        <w:pStyle w:val="Prrafodelista"/>
        <w:widowControl w:val="0"/>
        <w:numPr>
          <w:ilvl w:val="1"/>
          <w:numId w:val="19"/>
        </w:numPr>
        <w:tabs>
          <w:tab w:val="left" w:pos="839"/>
        </w:tabs>
        <w:autoSpaceDE w:val="0"/>
        <w:autoSpaceDN w:val="0"/>
        <w:spacing w:before="70"/>
        <w:ind w:right="121" w:hanging="631"/>
        <w:jc w:val="both"/>
        <w:rPr>
          <w:sz w:val="20"/>
        </w:rPr>
      </w:pPr>
      <w:r w:rsidRPr="00C77F95">
        <w:rPr>
          <w:sz w:val="20"/>
        </w:rPr>
        <w:t>Las dependencias y entidades evaluadas deberán atender las recomendaciones que emita la Secretaría y realizar las modificaciones en la MIR, en los términos de las disposiciones aplicables. Así, mismo, deberá difundir la MIR de los Programas Presupuestarios bajo su responsabilidad, dentro de los 30 días hábiles siguientes a la aprobación del Presupuesto de Egresos del Gobierno del Estado de Tlaxcala del ejercicio fiscal</w:t>
      </w:r>
      <w:r w:rsidRPr="00C77F95">
        <w:rPr>
          <w:spacing w:val="-22"/>
          <w:sz w:val="20"/>
        </w:rPr>
        <w:t xml:space="preserve"> </w:t>
      </w:r>
      <w:r w:rsidRPr="00C77F95">
        <w:rPr>
          <w:sz w:val="20"/>
        </w:rPr>
        <w:t>2020.</w:t>
      </w:r>
    </w:p>
    <w:p w:rsidR="001D5FE1" w:rsidRPr="00C77F95" w:rsidRDefault="001D5FE1" w:rsidP="00C77F95">
      <w:pPr>
        <w:pStyle w:val="Prrafodelista"/>
        <w:widowControl w:val="0"/>
        <w:numPr>
          <w:ilvl w:val="1"/>
          <w:numId w:val="19"/>
        </w:numPr>
        <w:tabs>
          <w:tab w:val="left" w:pos="899"/>
        </w:tabs>
        <w:autoSpaceDE w:val="0"/>
        <w:autoSpaceDN w:val="0"/>
        <w:ind w:left="898" w:right="112" w:hanging="710"/>
        <w:jc w:val="both"/>
        <w:rPr>
          <w:sz w:val="20"/>
        </w:rPr>
      </w:pPr>
      <w:r w:rsidRPr="00C77F95">
        <w:rPr>
          <w:sz w:val="20"/>
        </w:rPr>
        <w:t>Las dependencias y entidades evaluadas deberán reportar el avance y resultado de los indicadores de la matriz, conforme a los plazos y términos que se establece en el artículo 298 y 299 del Código Financiero para el Estado de Tlaxcala y sus</w:t>
      </w:r>
      <w:r w:rsidRPr="00C77F95">
        <w:rPr>
          <w:spacing w:val="-11"/>
          <w:sz w:val="20"/>
        </w:rPr>
        <w:t xml:space="preserve"> </w:t>
      </w:r>
      <w:r w:rsidRPr="00C77F95">
        <w:rPr>
          <w:sz w:val="20"/>
        </w:rPr>
        <w:t>Municipios.</w:t>
      </w:r>
    </w:p>
    <w:p w:rsidR="001D5FE1" w:rsidRPr="00C77F95" w:rsidRDefault="001D5FE1" w:rsidP="00C77F95">
      <w:pPr>
        <w:pStyle w:val="Prrafodelista"/>
        <w:widowControl w:val="0"/>
        <w:numPr>
          <w:ilvl w:val="1"/>
          <w:numId w:val="19"/>
        </w:numPr>
        <w:tabs>
          <w:tab w:val="left" w:pos="899"/>
        </w:tabs>
        <w:autoSpaceDE w:val="0"/>
        <w:autoSpaceDN w:val="0"/>
        <w:spacing w:before="69"/>
        <w:ind w:left="898" w:right="109" w:hanging="787"/>
        <w:jc w:val="both"/>
        <w:rPr>
          <w:sz w:val="20"/>
        </w:rPr>
      </w:pPr>
      <w:r w:rsidRPr="00C77F95">
        <w:rPr>
          <w:sz w:val="20"/>
        </w:rPr>
        <w:t>La</w:t>
      </w:r>
      <w:r w:rsidRPr="00C77F95">
        <w:rPr>
          <w:spacing w:val="-2"/>
          <w:sz w:val="20"/>
        </w:rPr>
        <w:t xml:space="preserve"> </w:t>
      </w:r>
      <w:r w:rsidRPr="00C77F95">
        <w:rPr>
          <w:sz w:val="20"/>
        </w:rPr>
        <w:t>Secretaría</w:t>
      </w:r>
      <w:r w:rsidRPr="00C77F95">
        <w:rPr>
          <w:spacing w:val="-2"/>
          <w:sz w:val="20"/>
        </w:rPr>
        <w:t xml:space="preserve"> </w:t>
      </w:r>
      <w:r w:rsidRPr="00C77F95">
        <w:rPr>
          <w:sz w:val="20"/>
        </w:rPr>
        <w:t>de</w:t>
      </w:r>
      <w:r w:rsidRPr="00C77F95">
        <w:rPr>
          <w:spacing w:val="-2"/>
          <w:sz w:val="20"/>
        </w:rPr>
        <w:t xml:space="preserve"> </w:t>
      </w:r>
      <w:r w:rsidRPr="00C77F95">
        <w:rPr>
          <w:sz w:val="20"/>
        </w:rPr>
        <w:t>Planeación</w:t>
      </w:r>
      <w:r w:rsidRPr="00C77F95">
        <w:rPr>
          <w:spacing w:val="-1"/>
          <w:sz w:val="20"/>
        </w:rPr>
        <w:t xml:space="preserve"> </w:t>
      </w:r>
      <w:r w:rsidRPr="00C77F95">
        <w:rPr>
          <w:sz w:val="20"/>
        </w:rPr>
        <w:t>y</w:t>
      </w:r>
      <w:r w:rsidRPr="00C77F95">
        <w:rPr>
          <w:spacing w:val="-6"/>
          <w:sz w:val="20"/>
        </w:rPr>
        <w:t xml:space="preserve"> </w:t>
      </w:r>
      <w:r w:rsidRPr="00C77F95">
        <w:rPr>
          <w:sz w:val="20"/>
        </w:rPr>
        <w:t>Finanzas y</w:t>
      </w:r>
      <w:r w:rsidRPr="00C77F95">
        <w:rPr>
          <w:spacing w:val="-6"/>
          <w:sz w:val="20"/>
        </w:rPr>
        <w:t xml:space="preserve"> </w:t>
      </w:r>
      <w:r w:rsidRPr="00C77F95">
        <w:rPr>
          <w:sz w:val="20"/>
        </w:rPr>
        <w:t>la Contraloría</w:t>
      </w:r>
      <w:r w:rsidRPr="00C77F95">
        <w:rPr>
          <w:spacing w:val="-2"/>
          <w:sz w:val="20"/>
        </w:rPr>
        <w:t xml:space="preserve"> </w:t>
      </w:r>
      <w:r w:rsidRPr="00C77F95">
        <w:rPr>
          <w:sz w:val="20"/>
        </w:rPr>
        <w:t>del</w:t>
      </w:r>
      <w:r w:rsidRPr="00C77F95">
        <w:rPr>
          <w:spacing w:val="-2"/>
          <w:sz w:val="20"/>
        </w:rPr>
        <w:t xml:space="preserve"> </w:t>
      </w:r>
      <w:r w:rsidRPr="00C77F95">
        <w:rPr>
          <w:sz w:val="20"/>
        </w:rPr>
        <w:t>Ejecutivo</w:t>
      </w:r>
      <w:r w:rsidRPr="00C77F95">
        <w:rPr>
          <w:spacing w:val="-1"/>
          <w:sz w:val="20"/>
        </w:rPr>
        <w:t xml:space="preserve"> </w:t>
      </w:r>
      <w:r w:rsidRPr="00C77F95">
        <w:rPr>
          <w:sz w:val="20"/>
        </w:rPr>
        <w:t>a</w:t>
      </w:r>
      <w:r w:rsidRPr="00C77F95">
        <w:rPr>
          <w:spacing w:val="-2"/>
          <w:sz w:val="20"/>
        </w:rPr>
        <w:t xml:space="preserve"> </w:t>
      </w:r>
      <w:r w:rsidRPr="00C77F95">
        <w:rPr>
          <w:sz w:val="20"/>
        </w:rPr>
        <w:t>través</w:t>
      </w:r>
      <w:r w:rsidRPr="00C77F95">
        <w:rPr>
          <w:spacing w:val="-3"/>
          <w:sz w:val="20"/>
        </w:rPr>
        <w:t xml:space="preserve"> </w:t>
      </w:r>
      <w:r w:rsidRPr="00C77F95">
        <w:rPr>
          <w:sz w:val="20"/>
        </w:rPr>
        <w:t>de</w:t>
      </w:r>
      <w:r w:rsidRPr="00C77F95">
        <w:rPr>
          <w:spacing w:val="-2"/>
          <w:sz w:val="20"/>
        </w:rPr>
        <w:t xml:space="preserve"> </w:t>
      </w:r>
      <w:r w:rsidRPr="00C77F95">
        <w:rPr>
          <w:sz w:val="20"/>
        </w:rPr>
        <w:t>los</w:t>
      </w:r>
      <w:r w:rsidRPr="00C77F95">
        <w:rPr>
          <w:spacing w:val="-3"/>
          <w:sz w:val="20"/>
        </w:rPr>
        <w:t xml:space="preserve"> </w:t>
      </w:r>
      <w:r w:rsidRPr="00C77F95">
        <w:rPr>
          <w:sz w:val="20"/>
        </w:rPr>
        <w:t>órganos</w:t>
      </w:r>
      <w:r w:rsidRPr="00C77F95">
        <w:rPr>
          <w:spacing w:val="-3"/>
          <w:sz w:val="20"/>
        </w:rPr>
        <w:t xml:space="preserve"> </w:t>
      </w:r>
      <w:r w:rsidRPr="00C77F95">
        <w:rPr>
          <w:sz w:val="20"/>
        </w:rPr>
        <w:t>internos</w:t>
      </w:r>
      <w:r w:rsidRPr="00C77F95">
        <w:rPr>
          <w:spacing w:val="-3"/>
          <w:sz w:val="20"/>
        </w:rPr>
        <w:t xml:space="preserve"> </w:t>
      </w:r>
      <w:r w:rsidRPr="00C77F95">
        <w:rPr>
          <w:sz w:val="20"/>
        </w:rPr>
        <w:t>de</w:t>
      </w:r>
      <w:r w:rsidRPr="00C77F95">
        <w:rPr>
          <w:spacing w:val="-2"/>
          <w:sz w:val="20"/>
        </w:rPr>
        <w:t xml:space="preserve"> </w:t>
      </w:r>
      <w:r w:rsidRPr="00C77F95">
        <w:rPr>
          <w:sz w:val="20"/>
        </w:rPr>
        <w:t>control de</w:t>
      </w:r>
      <w:r w:rsidRPr="00C77F95">
        <w:rPr>
          <w:spacing w:val="-2"/>
          <w:sz w:val="20"/>
        </w:rPr>
        <w:t xml:space="preserve"> </w:t>
      </w:r>
      <w:r w:rsidRPr="00C77F95">
        <w:rPr>
          <w:sz w:val="20"/>
        </w:rPr>
        <w:t>las</w:t>
      </w:r>
      <w:r w:rsidRPr="00C77F95">
        <w:rPr>
          <w:spacing w:val="-3"/>
          <w:sz w:val="20"/>
        </w:rPr>
        <w:t xml:space="preserve"> </w:t>
      </w:r>
      <w:r w:rsidRPr="00C77F95">
        <w:rPr>
          <w:sz w:val="20"/>
        </w:rPr>
        <w:t>dependencias y</w:t>
      </w:r>
      <w:r w:rsidRPr="00C77F95">
        <w:rPr>
          <w:spacing w:val="-6"/>
          <w:sz w:val="20"/>
        </w:rPr>
        <w:t xml:space="preserve"> </w:t>
      </w:r>
      <w:r w:rsidRPr="00C77F95">
        <w:rPr>
          <w:sz w:val="20"/>
        </w:rPr>
        <w:t>entidades</w:t>
      </w:r>
      <w:r w:rsidRPr="00C77F95">
        <w:rPr>
          <w:spacing w:val="-3"/>
          <w:sz w:val="20"/>
        </w:rPr>
        <w:t xml:space="preserve"> </w:t>
      </w:r>
      <w:r w:rsidRPr="00C77F95">
        <w:rPr>
          <w:sz w:val="20"/>
        </w:rPr>
        <w:t>evaluadas,</w:t>
      </w:r>
      <w:r w:rsidRPr="00C77F95">
        <w:rPr>
          <w:spacing w:val="-2"/>
          <w:sz w:val="20"/>
        </w:rPr>
        <w:t xml:space="preserve"> </w:t>
      </w:r>
      <w:r w:rsidRPr="00C77F95">
        <w:rPr>
          <w:sz w:val="20"/>
        </w:rPr>
        <w:t>verificarán</w:t>
      </w:r>
      <w:r w:rsidRPr="00C77F95">
        <w:rPr>
          <w:spacing w:val="-3"/>
          <w:sz w:val="20"/>
        </w:rPr>
        <w:t xml:space="preserve"> </w:t>
      </w:r>
      <w:r w:rsidRPr="00C77F95">
        <w:rPr>
          <w:sz w:val="20"/>
        </w:rPr>
        <w:t>la</w:t>
      </w:r>
      <w:r w:rsidRPr="00C77F95">
        <w:rPr>
          <w:spacing w:val="-2"/>
          <w:sz w:val="20"/>
        </w:rPr>
        <w:t xml:space="preserve"> </w:t>
      </w:r>
      <w:r w:rsidRPr="00C77F95">
        <w:rPr>
          <w:sz w:val="20"/>
        </w:rPr>
        <w:t>publicación</w:t>
      </w:r>
      <w:r w:rsidRPr="00C77F95">
        <w:rPr>
          <w:spacing w:val="-1"/>
          <w:sz w:val="20"/>
        </w:rPr>
        <w:t xml:space="preserve"> </w:t>
      </w:r>
      <w:r w:rsidRPr="00C77F95">
        <w:rPr>
          <w:sz w:val="20"/>
        </w:rPr>
        <w:t>y</w:t>
      </w:r>
      <w:r w:rsidRPr="00C77F95">
        <w:rPr>
          <w:spacing w:val="-6"/>
          <w:sz w:val="20"/>
        </w:rPr>
        <w:t xml:space="preserve"> </w:t>
      </w:r>
      <w:r w:rsidRPr="00C77F95">
        <w:rPr>
          <w:sz w:val="20"/>
        </w:rPr>
        <w:t>veracidad</w:t>
      </w:r>
      <w:r w:rsidRPr="00C77F95">
        <w:rPr>
          <w:spacing w:val="-1"/>
          <w:sz w:val="20"/>
        </w:rPr>
        <w:t xml:space="preserve"> </w:t>
      </w:r>
      <w:r w:rsidRPr="00C77F95">
        <w:rPr>
          <w:sz w:val="20"/>
        </w:rPr>
        <w:t>de</w:t>
      </w:r>
      <w:r w:rsidRPr="00C77F95">
        <w:rPr>
          <w:spacing w:val="-4"/>
          <w:sz w:val="20"/>
        </w:rPr>
        <w:t xml:space="preserve"> </w:t>
      </w:r>
      <w:r w:rsidRPr="00C77F95">
        <w:rPr>
          <w:spacing w:val="2"/>
          <w:sz w:val="20"/>
        </w:rPr>
        <w:t>los</w:t>
      </w:r>
      <w:r w:rsidRPr="00C77F95">
        <w:rPr>
          <w:spacing w:val="-3"/>
          <w:sz w:val="20"/>
        </w:rPr>
        <w:t xml:space="preserve"> </w:t>
      </w:r>
      <w:r w:rsidRPr="00C77F95">
        <w:rPr>
          <w:sz w:val="20"/>
        </w:rPr>
        <w:t>reportes</w:t>
      </w:r>
      <w:r w:rsidRPr="00C77F95">
        <w:rPr>
          <w:spacing w:val="-3"/>
          <w:sz w:val="20"/>
        </w:rPr>
        <w:t xml:space="preserve"> </w:t>
      </w:r>
      <w:r w:rsidRPr="00C77F95">
        <w:rPr>
          <w:sz w:val="20"/>
        </w:rPr>
        <w:t>de</w:t>
      </w:r>
      <w:r w:rsidRPr="00C77F95">
        <w:rPr>
          <w:spacing w:val="-4"/>
          <w:sz w:val="20"/>
        </w:rPr>
        <w:t xml:space="preserve"> </w:t>
      </w:r>
      <w:r w:rsidRPr="00C77F95">
        <w:rPr>
          <w:sz w:val="20"/>
        </w:rPr>
        <w:t>los</w:t>
      </w:r>
      <w:r w:rsidRPr="00C77F95">
        <w:rPr>
          <w:spacing w:val="-5"/>
          <w:sz w:val="20"/>
        </w:rPr>
        <w:t xml:space="preserve"> </w:t>
      </w:r>
      <w:r w:rsidRPr="00C77F95">
        <w:rPr>
          <w:sz w:val="20"/>
        </w:rPr>
        <w:t>Tipos</w:t>
      </w:r>
      <w:r w:rsidRPr="00C77F95">
        <w:rPr>
          <w:spacing w:val="-3"/>
          <w:sz w:val="20"/>
        </w:rPr>
        <w:t xml:space="preserve"> </w:t>
      </w:r>
      <w:r w:rsidRPr="00C77F95">
        <w:rPr>
          <w:sz w:val="20"/>
        </w:rPr>
        <w:t>de Evaluación, el Seguimiento de los Resultados y la Difusión de las</w:t>
      </w:r>
      <w:r w:rsidRPr="00C77F95">
        <w:rPr>
          <w:spacing w:val="-31"/>
          <w:sz w:val="20"/>
        </w:rPr>
        <w:t xml:space="preserve"> </w:t>
      </w:r>
      <w:r w:rsidRPr="00C77F95">
        <w:rPr>
          <w:sz w:val="20"/>
        </w:rPr>
        <w:t>Evaluaciones.</w:t>
      </w:r>
    </w:p>
    <w:p w:rsidR="001D5FE1" w:rsidRPr="00C77F95" w:rsidRDefault="001D5FE1" w:rsidP="00C77F95">
      <w:pPr>
        <w:pStyle w:val="Prrafodelista"/>
        <w:widowControl w:val="0"/>
        <w:numPr>
          <w:ilvl w:val="1"/>
          <w:numId w:val="19"/>
        </w:numPr>
        <w:tabs>
          <w:tab w:val="left" w:pos="899"/>
        </w:tabs>
        <w:autoSpaceDE w:val="0"/>
        <w:autoSpaceDN w:val="0"/>
        <w:spacing w:before="67"/>
        <w:ind w:left="898" w:right="119" w:hanging="631"/>
        <w:jc w:val="both"/>
        <w:rPr>
          <w:sz w:val="20"/>
        </w:rPr>
      </w:pPr>
      <w:r w:rsidRPr="00C77F95">
        <w:rPr>
          <w:sz w:val="20"/>
        </w:rPr>
        <w:t>Para garantizar la evaluación orientada a resultados y retroalimentar el SIIF, se aplicarán los siguientes tipos de evaluación.</w:t>
      </w:r>
    </w:p>
    <w:p w:rsidR="001D5FE1" w:rsidRPr="00C77F95" w:rsidRDefault="001D5FE1" w:rsidP="00C77F95">
      <w:pPr>
        <w:pStyle w:val="Prrafodelista"/>
        <w:widowControl w:val="0"/>
        <w:numPr>
          <w:ilvl w:val="0"/>
          <w:numId w:val="18"/>
        </w:numPr>
        <w:tabs>
          <w:tab w:val="left" w:pos="1312"/>
        </w:tabs>
        <w:autoSpaceDE w:val="0"/>
        <w:autoSpaceDN w:val="0"/>
        <w:spacing w:before="70"/>
        <w:ind w:right="119"/>
        <w:jc w:val="both"/>
        <w:rPr>
          <w:sz w:val="20"/>
        </w:rPr>
      </w:pPr>
      <w:r w:rsidRPr="00C77F95">
        <w:rPr>
          <w:sz w:val="20"/>
        </w:rPr>
        <w:t>Evaluación de Diseño. Analiza sistemáticamente el diseño y desempeño global de los programas, para mejorar</w:t>
      </w:r>
      <w:r w:rsidRPr="00C77F95">
        <w:rPr>
          <w:spacing w:val="-3"/>
          <w:sz w:val="20"/>
        </w:rPr>
        <w:t xml:space="preserve"> </w:t>
      </w:r>
      <w:r w:rsidRPr="00C77F95">
        <w:rPr>
          <w:sz w:val="20"/>
        </w:rPr>
        <w:t>su</w:t>
      </w:r>
      <w:r w:rsidRPr="00C77F95">
        <w:rPr>
          <w:spacing w:val="-3"/>
          <w:sz w:val="20"/>
        </w:rPr>
        <w:t xml:space="preserve"> </w:t>
      </w:r>
      <w:r w:rsidRPr="00C77F95">
        <w:rPr>
          <w:sz w:val="20"/>
        </w:rPr>
        <w:t>gestión</w:t>
      </w:r>
      <w:r w:rsidRPr="00C77F95">
        <w:rPr>
          <w:spacing w:val="-2"/>
          <w:sz w:val="20"/>
        </w:rPr>
        <w:t xml:space="preserve"> </w:t>
      </w:r>
      <w:r w:rsidRPr="00C77F95">
        <w:rPr>
          <w:sz w:val="20"/>
        </w:rPr>
        <w:t>y</w:t>
      </w:r>
      <w:r w:rsidRPr="00C77F95">
        <w:rPr>
          <w:spacing w:val="-3"/>
          <w:sz w:val="20"/>
        </w:rPr>
        <w:t xml:space="preserve"> </w:t>
      </w:r>
      <w:r w:rsidRPr="00C77F95">
        <w:rPr>
          <w:sz w:val="20"/>
        </w:rPr>
        <w:t>medir</w:t>
      </w:r>
      <w:r w:rsidRPr="00C77F95">
        <w:rPr>
          <w:spacing w:val="-3"/>
          <w:sz w:val="20"/>
        </w:rPr>
        <w:t xml:space="preserve"> </w:t>
      </w:r>
      <w:r w:rsidRPr="00C77F95">
        <w:rPr>
          <w:sz w:val="20"/>
        </w:rPr>
        <w:t>el</w:t>
      </w:r>
      <w:r w:rsidRPr="00C77F95">
        <w:rPr>
          <w:spacing w:val="-3"/>
          <w:sz w:val="20"/>
        </w:rPr>
        <w:t xml:space="preserve"> </w:t>
      </w:r>
      <w:r w:rsidRPr="00C77F95">
        <w:rPr>
          <w:sz w:val="20"/>
        </w:rPr>
        <w:t>logro</w:t>
      </w:r>
      <w:r w:rsidRPr="00C77F95">
        <w:rPr>
          <w:spacing w:val="-2"/>
          <w:sz w:val="20"/>
        </w:rPr>
        <w:t xml:space="preserve"> </w:t>
      </w:r>
      <w:r w:rsidRPr="00C77F95">
        <w:rPr>
          <w:sz w:val="20"/>
        </w:rPr>
        <w:t>de</w:t>
      </w:r>
      <w:r w:rsidRPr="00C77F95">
        <w:rPr>
          <w:spacing w:val="-4"/>
          <w:sz w:val="20"/>
        </w:rPr>
        <w:t xml:space="preserve"> </w:t>
      </w:r>
      <w:r w:rsidRPr="00C77F95">
        <w:rPr>
          <w:sz w:val="20"/>
        </w:rPr>
        <w:t>sus</w:t>
      </w:r>
      <w:r w:rsidRPr="00C77F95">
        <w:rPr>
          <w:spacing w:val="-3"/>
          <w:sz w:val="20"/>
        </w:rPr>
        <w:t xml:space="preserve"> </w:t>
      </w:r>
      <w:r w:rsidRPr="00C77F95">
        <w:rPr>
          <w:sz w:val="20"/>
        </w:rPr>
        <w:t>resultados</w:t>
      </w:r>
      <w:r w:rsidRPr="00C77F95">
        <w:rPr>
          <w:spacing w:val="-3"/>
          <w:sz w:val="20"/>
        </w:rPr>
        <w:t xml:space="preserve"> </w:t>
      </w:r>
      <w:r w:rsidRPr="00C77F95">
        <w:rPr>
          <w:sz w:val="20"/>
        </w:rPr>
        <w:t>con</w:t>
      </w:r>
      <w:r w:rsidRPr="00C77F95">
        <w:rPr>
          <w:spacing w:val="-3"/>
          <w:sz w:val="20"/>
        </w:rPr>
        <w:t xml:space="preserve"> </w:t>
      </w:r>
      <w:r w:rsidRPr="00C77F95">
        <w:rPr>
          <w:sz w:val="20"/>
        </w:rPr>
        <w:t>base</w:t>
      </w:r>
      <w:r w:rsidRPr="00C77F95">
        <w:rPr>
          <w:spacing w:val="-3"/>
          <w:sz w:val="20"/>
        </w:rPr>
        <w:t xml:space="preserve"> </w:t>
      </w:r>
      <w:r w:rsidRPr="00C77F95">
        <w:rPr>
          <w:sz w:val="20"/>
        </w:rPr>
        <w:t>en</w:t>
      </w:r>
      <w:r w:rsidRPr="00C77F95">
        <w:rPr>
          <w:spacing w:val="-3"/>
          <w:sz w:val="20"/>
        </w:rPr>
        <w:t xml:space="preserve"> </w:t>
      </w:r>
      <w:r w:rsidRPr="00C77F95">
        <w:rPr>
          <w:sz w:val="20"/>
        </w:rPr>
        <w:t>la</w:t>
      </w:r>
      <w:r w:rsidRPr="00C77F95">
        <w:rPr>
          <w:spacing w:val="-3"/>
          <w:sz w:val="20"/>
        </w:rPr>
        <w:t xml:space="preserve"> </w:t>
      </w:r>
      <w:r w:rsidRPr="00C77F95">
        <w:rPr>
          <w:sz w:val="20"/>
        </w:rPr>
        <w:t>Matriz</w:t>
      </w:r>
      <w:r w:rsidRPr="00C77F95">
        <w:rPr>
          <w:spacing w:val="-4"/>
          <w:sz w:val="20"/>
        </w:rPr>
        <w:t xml:space="preserve"> </w:t>
      </w:r>
      <w:r w:rsidRPr="00C77F95">
        <w:rPr>
          <w:sz w:val="20"/>
        </w:rPr>
        <w:t>de</w:t>
      </w:r>
      <w:r w:rsidRPr="00C77F95">
        <w:rPr>
          <w:spacing w:val="-4"/>
          <w:sz w:val="20"/>
        </w:rPr>
        <w:t xml:space="preserve"> </w:t>
      </w:r>
      <w:r w:rsidRPr="00C77F95">
        <w:rPr>
          <w:sz w:val="20"/>
        </w:rPr>
        <w:t>Indicadores</w:t>
      </w:r>
      <w:r w:rsidRPr="00C77F95">
        <w:rPr>
          <w:spacing w:val="-7"/>
          <w:sz w:val="20"/>
        </w:rPr>
        <w:t xml:space="preserve"> </w:t>
      </w:r>
      <w:r w:rsidRPr="00C77F95">
        <w:rPr>
          <w:sz w:val="20"/>
        </w:rPr>
        <w:t>para</w:t>
      </w:r>
      <w:r w:rsidRPr="00C77F95">
        <w:rPr>
          <w:spacing w:val="-3"/>
          <w:sz w:val="20"/>
        </w:rPr>
        <w:t xml:space="preserve"> </w:t>
      </w:r>
      <w:r w:rsidRPr="00C77F95">
        <w:rPr>
          <w:sz w:val="20"/>
        </w:rPr>
        <w:t>Resultados.</w:t>
      </w:r>
    </w:p>
    <w:p w:rsidR="001D5FE1" w:rsidRPr="00C77F95" w:rsidRDefault="001D5FE1" w:rsidP="00C77F95">
      <w:pPr>
        <w:pStyle w:val="Prrafodelista"/>
        <w:widowControl w:val="0"/>
        <w:numPr>
          <w:ilvl w:val="0"/>
          <w:numId w:val="18"/>
        </w:numPr>
        <w:tabs>
          <w:tab w:val="left" w:pos="1312"/>
        </w:tabs>
        <w:autoSpaceDE w:val="0"/>
        <w:autoSpaceDN w:val="0"/>
        <w:spacing w:before="67"/>
        <w:ind w:right="114"/>
        <w:jc w:val="both"/>
        <w:rPr>
          <w:sz w:val="20"/>
        </w:rPr>
      </w:pPr>
      <w:r w:rsidRPr="00C77F95">
        <w:rPr>
          <w:sz w:val="20"/>
        </w:rPr>
        <w:t>Evaluación de Consistencia y Resultados: Analiza el diseño, operación y medición de los resultados de un Programa presupuestario de manera general, identificando áreas de mejora en cualquiera de los aspectos analizados.</w:t>
      </w:r>
    </w:p>
    <w:p w:rsidR="001D5FE1" w:rsidRPr="00C77F95" w:rsidRDefault="001D5FE1" w:rsidP="00C77F95">
      <w:pPr>
        <w:pStyle w:val="Prrafodelista"/>
        <w:widowControl w:val="0"/>
        <w:numPr>
          <w:ilvl w:val="0"/>
          <w:numId w:val="18"/>
        </w:numPr>
        <w:tabs>
          <w:tab w:val="left" w:pos="1312"/>
        </w:tabs>
        <w:autoSpaceDE w:val="0"/>
        <w:autoSpaceDN w:val="0"/>
        <w:spacing w:before="67"/>
        <w:ind w:right="121"/>
        <w:jc w:val="both"/>
        <w:rPr>
          <w:sz w:val="20"/>
        </w:rPr>
      </w:pPr>
      <w:r w:rsidRPr="00C77F95">
        <w:rPr>
          <w:sz w:val="20"/>
        </w:rPr>
        <w:t>Evaluación de Procesos: Analiza mediante trabajo de campo, si el programa lleva a cabo sus procesos operativos de manera eficaz y eficiente, y si contribuye al mejoramiento de la</w:t>
      </w:r>
      <w:r w:rsidRPr="00C77F95">
        <w:rPr>
          <w:spacing w:val="-33"/>
          <w:sz w:val="20"/>
        </w:rPr>
        <w:t xml:space="preserve"> </w:t>
      </w:r>
      <w:r w:rsidRPr="00C77F95">
        <w:rPr>
          <w:sz w:val="20"/>
        </w:rPr>
        <w:t>gestión.</w:t>
      </w:r>
    </w:p>
    <w:p w:rsidR="001D5FE1" w:rsidRPr="00C77F95" w:rsidRDefault="001D5FE1" w:rsidP="00C77F95">
      <w:pPr>
        <w:pStyle w:val="Prrafodelista"/>
        <w:widowControl w:val="0"/>
        <w:numPr>
          <w:ilvl w:val="0"/>
          <w:numId w:val="18"/>
        </w:numPr>
        <w:tabs>
          <w:tab w:val="left" w:pos="1312"/>
        </w:tabs>
        <w:autoSpaceDE w:val="0"/>
        <w:autoSpaceDN w:val="0"/>
        <w:spacing w:before="70"/>
        <w:ind w:right="112"/>
        <w:jc w:val="both"/>
        <w:rPr>
          <w:sz w:val="20"/>
        </w:rPr>
      </w:pPr>
      <w:r w:rsidRPr="00C77F95">
        <w:rPr>
          <w:sz w:val="20"/>
        </w:rPr>
        <w:t>Evaluación</w:t>
      </w:r>
      <w:r w:rsidRPr="00C77F95">
        <w:rPr>
          <w:spacing w:val="-15"/>
          <w:sz w:val="20"/>
        </w:rPr>
        <w:t xml:space="preserve"> </w:t>
      </w:r>
      <w:r w:rsidRPr="00C77F95">
        <w:rPr>
          <w:sz w:val="20"/>
        </w:rPr>
        <w:t>de</w:t>
      </w:r>
      <w:r w:rsidRPr="00C77F95">
        <w:rPr>
          <w:spacing w:val="-14"/>
          <w:sz w:val="20"/>
        </w:rPr>
        <w:t xml:space="preserve"> </w:t>
      </w:r>
      <w:r w:rsidRPr="00C77F95">
        <w:rPr>
          <w:sz w:val="20"/>
        </w:rPr>
        <w:t>Impacto:</w:t>
      </w:r>
      <w:r w:rsidRPr="00C77F95">
        <w:rPr>
          <w:spacing w:val="-14"/>
          <w:sz w:val="20"/>
        </w:rPr>
        <w:t xml:space="preserve"> </w:t>
      </w:r>
      <w:r w:rsidRPr="00C77F95">
        <w:rPr>
          <w:sz w:val="20"/>
        </w:rPr>
        <w:t>Identifica</w:t>
      </w:r>
      <w:r w:rsidRPr="00C77F95">
        <w:rPr>
          <w:spacing w:val="-14"/>
          <w:sz w:val="20"/>
        </w:rPr>
        <w:t xml:space="preserve"> </w:t>
      </w:r>
      <w:r w:rsidRPr="00C77F95">
        <w:rPr>
          <w:sz w:val="20"/>
        </w:rPr>
        <w:t>el</w:t>
      </w:r>
      <w:r w:rsidRPr="00C77F95">
        <w:rPr>
          <w:spacing w:val="-14"/>
          <w:sz w:val="20"/>
        </w:rPr>
        <w:t xml:space="preserve"> </w:t>
      </w:r>
      <w:r w:rsidRPr="00C77F95">
        <w:rPr>
          <w:sz w:val="20"/>
        </w:rPr>
        <w:t>cambio</w:t>
      </w:r>
      <w:r w:rsidRPr="00C77F95">
        <w:rPr>
          <w:spacing w:val="-13"/>
          <w:sz w:val="20"/>
        </w:rPr>
        <w:t xml:space="preserve"> </w:t>
      </w:r>
      <w:r w:rsidRPr="00C77F95">
        <w:rPr>
          <w:sz w:val="20"/>
        </w:rPr>
        <w:t>en</w:t>
      </w:r>
      <w:r w:rsidRPr="00C77F95">
        <w:rPr>
          <w:spacing w:val="-15"/>
          <w:sz w:val="20"/>
        </w:rPr>
        <w:t xml:space="preserve"> </w:t>
      </w:r>
      <w:r w:rsidRPr="00C77F95">
        <w:rPr>
          <w:sz w:val="20"/>
        </w:rPr>
        <w:t>los</w:t>
      </w:r>
      <w:r w:rsidRPr="00C77F95">
        <w:rPr>
          <w:spacing w:val="-15"/>
          <w:sz w:val="20"/>
        </w:rPr>
        <w:t xml:space="preserve"> </w:t>
      </w:r>
      <w:r w:rsidRPr="00C77F95">
        <w:rPr>
          <w:sz w:val="20"/>
        </w:rPr>
        <w:t>indicadores</w:t>
      </w:r>
      <w:r w:rsidRPr="00C77F95">
        <w:rPr>
          <w:spacing w:val="-14"/>
          <w:sz w:val="20"/>
        </w:rPr>
        <w:t xml:space="preserve"> </w:t>
      </w:r>
      <w:r w:rsidRPr="00C77F95">
        <w:rPr>
          <w:sz w:val="20"/>
        </w:rPr>
        <w:t>a</w:t>
      </w:r>
      <w:r w:rsidRPr="00C77F95">
        <w:rPr>
          <w:spacing w:val="-14"/>
          <w:sz w:val="20"/>
        </w:rPr>
        <w:t xml:space="preserve"> </w:t>
      </w:r>
      <w:r w:rsidRPr="00C77F95">
        <w:rPr>
          <w:sz w:val="20"/>
        </w:rPr>
        <w:t>nivel</w:t>
      </w:r>
      <w:r w:rsidRPr="00C77F95">
        <w:rPr>
          <w:spacing w:val="-14"/>
          <w:sz w:val="20"/>
        </w:rPr>
        <w:t xml:space="preserve"> </w:t>
      </w:r>
      <w:r w:rsidRPr="00C77F95">
        <w:rPr>
          <w:sz w:val="20"/>
        </w:rPr>
        <w:t>de</w:t>
      </w:r>
      <w:r w:rsidRPr="00C77F95">
        <w:rPr>
          <w:spacing w:val="-14"/>
          <w:sz w:val="20"/>
        </w:rPr>
        <w:t xml:space="preserve"> </w:t>
      </w:r>
      <w:r w:rsidRPr="00C77F95">
        <w:rPr>
          <w:sz w:val="20"/>
        </w:rPr>
        <w:t>resultados,</w:t>
      </w:r>
      <w:r w:rsidRPr="00C77F95">
        <w:rPr>
          <w:spacing w:val="-14"/>
          <w:sz w:val="20"/>
        </w:rPr>
        <w:t xml:space="preserve"> </w:t>
      </w:r>
      <w:r w:rsidRPr="00C77F95">
        <w:rPr>
          <w:sz w:val="20"/>
        </w:rPr>
        <w:t>atribuible</w:t>
      </w:r>
      <w:r w:rsidRPr="00C77F95">
        <w:rPr>
          <w:spacing w:val="-14"/>
          <w:sz w:val="20"/>
        </w:rPr>
        <w:t xml:space="preserve"> </w:t>
      </w:r>
      <w:r w:rsidRPr="00C77F95">
        <w:rPr>
          <w:sz w:val="20"/>
        </w:rPr>
        <w:t>a</w:t>
      </w:r>
      <w:r w:rsidRPr="00C77F95">
        <w:rPr>
          <w:spacing w:val="-14"/>
          <w:sz w:val="20"/>
        </w:rPr>
        <w:t xml:space="preserve"> </w:t>
      </w:r>
      <w:r w:rsidRPr="00C77F95">
        <w:rPr>
          <w:sz w:val="20"/>
        </w:rPr>
        <w:t>la</w:t>
      </w:r>
      <w:r w:rsidRPr="00C77F95">
        <w:rPr>
          <w:spacing w:val="-14"/>
          <w:sz w:val="20"/>
        </w:rPr>
        <w:t xml:space="preserve"> </w:t>
      </w:r>
      <w:r w:rsidRPr="00C77F95">
        <w:rPr>
          <w:sz w:val="20"/>
        </w:rPr>
        <w:t>ejecución del Programa</w:t>
      </w:r>
      <w:r w:rsidRPr="00C77F95">
        <w:rPr>
          <w:spacing w:val="-14"/>
          <w:sz w:val="20"/>
        </w:rPr>
        <w:t xml:space="preserve"> </w:t>
      </w:r>
      <w:r w:rsidRPr="00C77F95">
        <w:rPr>
          <w:sz w:val="20"/>
        </w:rPr>
        <w:t>Presupuestario.</w:t>
      </w:r>
    </w:p>
    <w:p w:rsidR="001D5FE1" w:rsidRPr="00C77F95" w:rsidRDefault="001D5FE1" w:rsidP="00C77F95">
      <w:pPr>
        <w:pStyle w:val="Prrafodelista"/>
        <w:widowControl w:val="0"/>
        <w:numPr>
          <w:ilvl w:val="0"/>
          <w:numId w:val="18"/>
        </w:numPr>
        <w:tabs>
          <w:tab w:val="left" w:pos="1312"/>
        </w:tabs>
        <w:autoSpaceDE w:val="0"/>
        <w:autoSpaceDN w:val="0"/>
        <w:spacing w:before="67"/>
        <w:ind w:right="113"/>
        <w:jc w:val="both"/>
        <w:rPr>
          <w:sz w:val="20"/>
        </w:rPr>
      </w:pPr>
      <w:r w:rsidRPr="00C77F95">
        <w:rPr>
          <w:sz w:val="20"/>
        </w:rPr>
        <w:t>Evaluación Específica de Desempeño: Identifica el avance en el cumplimiento de los objetivos y metas establecidas en un Programa Presupuestario, mediante el análisis de indicadores de resultados, de servicios y gestión de los programas</w:t>
      </w:r>
      <w:r w:rsidRPr="00C77F95">
        <w:rPr>
          <w:spacing w:val="-15"/>
          <w:sz w:val="20"/>
        </w:rPr>
        <w:t xml:space="preserve"> </w:t>
      </w:r>
      <w:r w:rsidRPr="00C77F95">
        <w:rPr>
          <w:sz w:val="20"/>
        </w:rPr>
        <w:t>sociales.</w:t>
      </w:r>
    </w:p>
    <w:p w:rsidR="001D5FE1" w:rsidRPr="00C77F95" w:rsidRDefault="001D5FE1" w:rsidP="00C77F95">
      <w:pPr>
        <w:pStyle w:val="Prrafodelista"/>
        <w:widowControl w:val="0"/>
        <w:numPr>
          <w:ilvl w:val="0"/>
          <w:numId w:val="18"/>
        </w:numPr>
        <w:tabs>
          <w:tab w:val="left" w:pos="1312"/>
        </w:tabs>
        <w:autoSpaceDE w:val="0"/>
        <w:autoSpaceDN w:val="0"/>
        <w:spacing w:before="67"/>
        <w:ind w:right="119"/>
        <w:jc w:val="both"/>
        <w:rPr>
          <w:sz w:val="20"/>
        </w:rPr>
      </w:pPr>
      <w:r w:rsidRPr="00C77F95">
        <w:rPr>
          <w:sz w:val="20"/>
        </w:rPr>
        <w:t>Evaluación Específica: Aquellas evaluaciones no comprendidas en los presentes lineamientos, y que se realizarán mediante trabajo de administración y/o de</w:t>
      </w:r>
      <w:r w:rsidRPr="00C77F95">
        <w:rPr>
          <w:spacing w:val="-18"/>
          <w:sz w:val="20"/>
        </w:rPr>
        <w:t xml:space="preserve"> </w:t>
      </w:r>
      <w:r w:rsidRPr="00C77F95">
        <w:rPr>
          <w:sz w:val="20"/>
        </w:rPr>
        <w:t>campo.</w:t>
      </w:r>
    </w:p>
    <w:p w:rsidR="001D5FE1" w:rsidRPr="00C77F95" w:rsidRDefault="001D5FE1" w:rsidP="00C77F95">
      <w:pPr>
        <w:pStyle w:val="Prrafodelista"/>
        <w:widowControl w:val="0"/>
        <w:numPr>
          <w:ilvl w:val="0"/>
          <w:numId w:val="18"/>
        </w:numPr>
        <w:tabs>
          <w:tab w:val="left" w:pos="1312"/>
        </w:tabs>
        <w:autoSpaceDE w:val="0"/>
        <w:autoSpaceDN w:val="0"/>
        <w:spacing w:before="79"/>
        <w:ind w:right="119"/>
        <w:jc w:val="both"/>
        <w:rPr>
          <w:sz w:val="20"/>
        </w:rPr>
      </w:pPr>
      <w:r w:rsidRPr="00C77F95">
        <w:rPr>
          <w:sz w:val="20"/>
        </w:rPr>
        <w:t>Evaluación de Indicadores: Evaluación que analiza, mediante trabajo de campo la pertinencia y alcance de los indicadores de un programa para el logro de</w:t>
      </w:r>
      <w:r w:rsidRPr="00C77F95">
        <w:rPr>
          <w:spacing w:val="-22"/>
          <w:sz w:val="20"/>
        </w:rPr>
        <w:t xml:space="preserve"> </w:t>
      </w:r>
      <w:r w:rsidRPr="00C77F95">
        <w:rPr>
          <w:sz w:val="20"/>
        </w:rPr>
        <w:t>resultados.</w:t>
      </w:r>
    </w:p>
    <w:p w:rsidR="001D5FE1" w:rsidRPr="00C77F95" w:rsidRDefault="001D5FE1" w:rsidP="00C77F95">
      <w:pPr>
        <w:pStyle w:val="Prrafodelista"/>
        <w:widowControl w:val="0"/>
        <w:numPr>
          <w:ilvl w:val="0"/>
          <w:numId w:val="18"/>
        </w:numPr>
        <w:tabs>
          <w:tab w:val="left" w:pos="1312"/>
        </w:tabs>
        <w:autoSpaceDE w:val="0"/>
        <w:autoSpaceDN w:val="0"/>
        <w:spacing w:before="67"/>
        <w:ind w:right="116"/>
        <w:jc w:val="both"/>
        <w:rPr>
          <w:sz w:val="20"/>
        </w:rPr>
      </w:pPr>
      <w:r w:rsidRPr="00C77F95">
        <w:rPr>
          <w:sz w:val="20"/>
        </w:rPr>
        <w:t>Evaluación Complementaria: Las Evaluaciones complementarias a programas gubernamentales serán de aplicación opcional de acuerdo con las necesidades e intereses de las Dependencias y Entidades, siempre y cuando no se encuentren previstas en el programa Anual de Evaluación, con el fin de mejorar su gestión y obtener evidencia adicional sobre su desempeño;</w:t>
      </w:r>
      <w:r w:rsidRPr="00C77F95">
        <w:rPr>
          <w:spacing w:val="-13"/>
          <w:sz w:val="20"/>
        </w:rPr>
        <w:t xml:space="preserve"> </w:t>
      </w:r>
      <w:r w:rsidRPr="00C77F95">
        <w:rPr>
          <w:sz w:val="20"/>
        </w:rPr>
        <w:t>y</w:t>
      </w:r>
    </w:p>
    <w:p w:rsidR="001D5FE1" w:rsidRPr="00C77F95" w:rsidRDefault="001D5FE1" w:rsidP="00C77F95">
      <w:pPr>
        <w:pStyle w:val="Prrafodelista"/>
        <w:widowControl w:val="0"/>
        <w:numPr>
          <w:ilvl w:val="0"/>
          <w:numId w:val="18"/>
        </w:numPr>
        <w:tabs>
          <w:tab w:val="left" w:pos="1312"/>
        </w:tabs>
        <w:autoSpaceDE w:val="0"/>
        <w:autoSpaceDN w:val="0"/>
        <w:spacing w:before="68"/>
        <w:ind w:right="118"/>
        <w:jc w:val="both"/>
        <w:rPr>
          <w:sz w:val="20"/>
        </w:rPr>
      </w:pPr>
      <w:r w:rsidRPr="00C77F95">
        <w:rPr>
          <w:sz w:val="20"/>
        </w:rPr>
        <w:t>Evaluaciones Estratégicas del Desempeño Institucional: Las evaluaciones que se aplican a un programa o conjunto de programas en torno a las estrategias, políticas e</w:t>
      </w:r>
      <w:r w:rsidRPr="00C77F95">
        <w:rPr>
          <w:spacing w:val="-28"/>
          <w:sz w:val="20"/>
        </w:rPr>
        <w:t xml:space="preserve"> </w:t>
      </w:r>
      <w:r w:rsidRPr="00C77F95">
        <w:rPr>
          <w:sz w:val="20"/>
        </w:rPr>
        <w:t>instituciones.</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886" w:right="112"/>
        <w:rPr>
          <w:rFonts w:ascii="Times New Roman" w:hAnsi="Times New Roman" w:cs="Times New Roman"/>
        </w:rPr>
      </w:pPr>
      <w:r w:rsidRPr="00C77F95">
        <w:rPr>
          <w:rFonts w:ascii="Times New Roman" w:hAnsi="Times New Roman" w:cs="Times New Roman"/>
        </w:rPr>
        <w:t>Las evaluaciones se llevarán a cabo por la Secretaría a través de la Dirección Técnica de Evaluación del Desempeño.</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886" w:right="119"/>
        <w:rPr>
          <w:rFonts w:ascii="Times New Roman" w:hAnsi="Times New Roman" w:cs="Times New Roman"/>
        </w:rPr>
      </w:pPr>
      <w:r w:rsidRPr="00C77F95">
        <w:rPr>
          <w:rFonts w:ascii="Times New Roman" w:hAnsi="Times New Roman" w:cs="Times New Roman"/>
        </w:rPr>
        <w:t>La Secretaría establecerá un PAE en el que se determinarán las dependencias y entidades evaluadas, los Programas presupuestarios, los tipos de evaluación, y las fechas de inicio y conclusión de las evaluaciones señaladas.</w:t>
      </w:r>
    </w:p>
    <w:p w:rsidR="001D5FE1" w:rsidRPr="00C77F95" w:rsidRDefault="001D5FE1" w:rsidP="001D5FE1">
      <w:pPr>
        <w:pStyle w:val="Textoindependiente"/>
        <w:ind w:left="166" w:firstLine="720"/>
        <w:rPr>
          <w:rFonts w:ascii="Times New Roman" w:hAnsi="Times New Roman" w:cs="Times New Roman"/>
        </w:rPr>
      </w:pPr>
      <w:r w:rsidRPr="00C77F95">
        <w:rPr>
          <w:rFonts w:ascii="Times New Roman" w:hAnsi="Times New Roman" w:cs="Times New Roman"/>
        </w:rPr>
        <w:t>El PAE, se emitirá a más tardar el último día hábil del mes de enero de 2020.</w:t>
      </w:r>
    </w:p>
    <w:p w:rsidR="001D5FE1" w:rsidRPr="00C77F95" w:rsidRDefault="001D5FE1" w:rsidP="00C77F95">
      <w:pPr>
        <w:pStyle w:val="Prrafodelista"/>
        <w:widowControl w:val="0"/>
        <w:numPr>
          <w:ilvl w:val="1"/>
          <w:numId w:val="19"/>
        </w:numPr>
        <w:tabs>
          <w:tab w:val="left" w:pos="899"/>
        </w:tabs>
        <w:autoSpaceDE w:val="0"/>
        <w:autoSpaceDN w:val="0"/>
        <w:spacing w:before="67"/>
        <w:ind w:left="898" w:right="114" w:hanging="554"/>
        <w:jc w:val="both"/>
        <w:rPr>
          <w:sz w:val="20"/>
        </w:rPr>
      </w:pPr>
      <w:r w:rsidRPr="00C77F95">
        <w:rPr>
          <w:sz w:val="20"/>
        </w:rPr>
        <w:t xml:space="preserve">Las dependencias y entidades evaluadas deberán elaborar un diagnóstico que justifique la creación de nuevos Programas presupuestarios que se pretendan incluir dentro del Proyecto </w:t>
      </w:r>
      <w:r w:rsidRPr="00C77F95">
        <w:rPr>
          <w:spacing w:val="4"/>
          <w:sz w:val="20"/>
        </w:rPr>
        <w:t xml:space="preserve">de </w:t>
      </w:r>
      <w:r w:rsidRPr="00C77F95">
        <w:rPr>
          <w:sz w:val="20"/>
        </w:rPr>
        <w:t>Presupuesto de Egresos del ejercicio 2020</w:t>
      </w:r>
      <w:r w:rsidRPr="00C77F95">
        <w:rPr>
          <w:spacing w:val="-11"/>
          <w:sz w:val="20"/>
        </w:rPr>
        <w:t xml:space="preserve"> </w:t>
      </w:r>
      <w:r w:rsidRPr="00C77F95">
        <w:rPr>
          <w:sz w:val="20"/>
        </w:rPr>
        <w:t>o</w:t>
      </w:r>
      <w:r w:rsidRPr="00C77F95">
        <w:rPr>
          <w:spacing w:val="-9"/>
          <w:sz w:val="20"/>
        </w:rPr>
        <w:t xml:space="preserve"> </w:t>
      </w:r>
      <w:r w:rsidRPr="00C77F95">
        <w:rPr>
          <w:sz w:val="20"/>
        </w:rPr>
        <w:t>en</w:t>
      </w:r>
      <w:r w:rsidRPr="00C77F95">
        <w:rPr>
          <w:spacing w:val="-11"/>
          <w:sz w:val="20"/>
        </w:rPr>
        <w:t xml:space="preserve"> </w:t>
      </w:r>
      <w:r w:rsidRPr="00C77F95">
        <w:rPr>
          <w:sz w:val="20"/>
        </w:rPr>
        <w:t>su</w:t>
      </w:r>
      <w:r w:rsidRPr="00C77F95">
        <w:rPr>
          <w:spacing w:val="-11"/>
          <w:sz w:val="20"/>
        </w:rPr>
        <w:t xml:space="preserve"> </w:t>
      </w:r>
      <w:r w:rsidRPr="00C77F95">
        <w:rPr>
          <w:sz w:val="20"/>
        </w:rPr>
        <w:t>caso,</w:t>
      </w:r>
      <w:r w:rsidRPr="00C77F95">
        <w:rPr>
          <w:spacing w:val="-10"/>
          <w:sz w:val="20"/>
        </w:rPr>
        <w:t xml:space="preserve"> </w:t>
      </w:r>
      <w:r w:rsidRPr="00C77F95">
        <w:rPr>
          <w:sz w:val="20"/>
        </w:rPr>
        <w:t>justificar</w:t>
      </w:r>
      <w:r w:rsidRPr="00C77F95">
        <w:rPr>
          <w:spacing w:val="-9"/>
          <w:sz w:val="20"/>
        </w:rPr>
        <w:t xml:space="preserve"> </w:t>
      </w:r>
      <w:r w:rsidRPr="00C77F95">
        <w:rPr>
          <w:sz w:val="20"/>
        </w:rPr>
        <w:t>la</w:t>
      </w:r>
      <w:r w:rsidRPr="00C77F95">
        <w:rPr>
          <w:spacing w:val="-10"/>
          <w:sz w:val="20"/>
        </w:rPr>
        <w:t xml:space="preserve"> </w:t>
      </w:r>
      <w:r w:rsidRPr="00C77F95">
        <w:rPr>
          <w:sz w:val="20"/>
        </w:rPr>
        <w:t>ampliación</w:t>
      </w:r>
      <w:r w:rsidRPr="00C77F95">
        <w:rPr>
          <w:spacing w:val="-11"/>
          <w:sz w:val="20"/>
        </w:rPr>
        <w:t xml:space="preserve"> </w:t>
      </w:r>
      <w:r w:rsidRPr="00C77F95">
        <w:rPr>
          <w:sz w:val="20"/>
        </w:rPr>
        <w:t>o</w:t>
      </w:r>
      <w:r w:rsidRPr="00C77F95">
        <w:rPr>
          <w:spacing w:val="-7"/>
          <w:sz w:val="20"/>
        </w:rPr>
        <w:t xml:space="preserve"> </w:t>
      </w:r>
      <w:r w:rsidRPr="00C77F95">
        <w:rPr>
          <w:sz w:val="20"/>
        </w:rPr>
        <w:t>modificación</w:t>
      </w:r>
      <w:r w:rsidRPr="00C77F95">
        <w:rPr>
          <w:spacing w:val="-11"/>
          <w:sz w:val="20"/>
        </w:rPr>
        <w:t xml:space="preserve"> </w:t>
      </w:r>
      <w:r w:rsidRPr="00C77F95">
        <w:rPr>
          <w:sz w:val="20"/>
        </w:rPr>
        <w:t>sustantiva</w:t>
      </w:r>
      <w:r w:rsidRPr="00C77F95">
        <w:rPr>
          <w:spacing w:val="-10"/>
          <w:sz w:val="20"/>
        </w:rPr>
        <w:t xml:space="preserve"> </w:t>
      </w:r>
      <w:r w:rsidRPr="00C77F95">
        <w:rPr>
          <w:sz w:val="20"/>
        </w:rPr>
        <w:t>de</w:t>
      </w:r>
      <w:r w:rsidRPr="00C77F95">
        <w:rPr>
          <w:spacing w:val="-10"/>
          <w:sz w:val="20"/>
        </w:rPr>
        <w:t xml:space="preserve"> </w:t>
      </w:r>
      <w:r w:rsidRPr="00C77F95">
        <w:rPr>
          <w:sz w:val="20"/>
        </w:rPr>
        <w:t>los</w:t>
      </w:r>
      <w:r w:rsidRPr="00C77F95">
        <w:rPr>
          <w:spacing w:val="-11"/>
          <w:sz w:val="20"/>
        </w:rPr>
        <w:t xml:space="preserve"> </w:t>
      </w:r>
      <w:r w:rsidRPr="00C77F95">
        <w:rPr>
          <w:sz w:val="20"/>
        </w:rPr>
        <w:t>Programas</w:t>
      </w:r>
      <w:r w:rsidRPr="00C77F95">
        <w:rPr>
          <w:spacing w:val="-11"/>
          <w:sz w:val="20"/>
        </w:rPr>
        <w:t xml:space="preserve"> </w:t>
      </w:r>
      <w:r w:rsidRPr="00C77F95">
        <w:rPr>
          <w:sz w:val="20"/>
        </w:rPr>
        <w:t>presupuestarios</w:t>
      </w:r>
      <w:r w:rsidRPr="00C77F95">
        <w:rPr>
          <w:spacing w:val="-11"/>
          <w:sz w:val="20"/>
        </w:rPr>
        <w:t xml:space="preserve"> </w:t>
      </w:r>
      <w:r w:rsidRPr="00C77F95">
        <w:rPr>
          <w:sz w:val="20"/>
        </w:rPr>
        <w:t>existentes, precisando su impacto económico y las fuentes de</w:t>
      </w:r>
      <w:r w:rsidRPr="00C77F95">
        <w:rPr>
          <w:spacing w:val="-23"/>
          <w:sz w:val="20"/>
        </w:rPr>
        <w:t xml:space="preserve"> </w:t>
      </w:r>
      <w:r w:rsidRPr="00C77F95">
        <w:rPr>
          <w:sz w:val="20"/>
        </w:rPr>
        <w:t>financiamiento.</w:t>
      </w:r>
    </w:p>
    <w:p w:rsidR="001D5FE1" w:rsidRPr="00C77F95" w:rsidRDefault="001D5FE1" w:rsidP="001D5FE1">
      <w:pPr>
        <w:pStyle w:val="Textoindependiente"/>
        <w:spacing w:before="67"/>
        <w:ind w:left="886" w:right="115"/>
        <w:rPr>
          <w:rFonts w:ascii="Times New Roman" w:hAnsi="Times New Roman" w:cs="Times New Roman"/>
        </w:rPr>
      </w:pPr>
      <w:r w:rsidRPr="00C77F95">
        <w:rPr>
          <w:rFonts w:ascii="Times New Roman" w:hAnsi="Times New Roman" w:cs="Times New Roman"/>
        </w:rPr>
        <w:t>En el diagnóstico se deberá especificar de qué manera el nuevo Programa presupuestario contribuye al cumplimiento</w:t>
      </w:r>
      <w:r w:rsidRPr="00C77F95">
        <w:rPr>
          <w:rFonts w:ascii="Times New Roman" w:hAnsi="Times New Roman" w:cs="Times New Roman"/>
          <w:spacing w:val="-8"/>
        </w:rPr>
        <w:t xml:space="preserve"> </w:t>
      </w:r>
      <w:r w:rsidRPr="00C77F95">
        <w:rPr>
          <w:rFonts w:ascii="Times New Roman" w:hAnsi="Times New Roman" w:cs="Times New Roman"/>
        </w:rPr>
        <w:t>del</w:t>
      </w:r>
      <w:r w:rsidRPr="00C77F95">
        <w:rPr>
          <w:rFonts w:ascii="Times New Roman" w:hAnsi="Times New Roman" w:cs="Times New Roman"/>
          <w:spacing w:val="-9"/>
        </w:rPr>
        <w:t xml:space="preserve"> </w:t>
      </w:r>
      <w:r w:rsidRPr="00C77F95">
        <w:rPr>
          <w:rFonts w:ascii="Times New Roman" w:hAnsi="Times New Roman" w:cs="Times New Roman"/>
        </w:rPr>
        <w:t>Plan</w:t>
      </w:r>
      <w:r w:rsidRPr="00C77F95">
        <w:rPr>
          <w:rFonts w:ascii="Times New Roman" w:hAnsi="Times New Roman" w:cs="Times New Roman"/>
          <w:spacing w:val="-8"/>
        </w:rPr>
        <w:t xml:space="preserve"> </w:t>
      </w:r>
      <w:r w:rsidRPr="00C77F95">
        <w:rPr>
          <w:rFonts w:ascii="Times New Roman" w:hAnsi="Times New Roman" w:cs="Times New Roman"/>
        </w:rPr>
        <w:t>Estatal</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Desarrollo</w:t>
      </w:r>
      <w:r w:rsidRPr="00C77F95">
        <w:rPr>
          <w:rFonts w:ascii="Times New Roman" w:hAnsi="Times New Roman" w:cs="Times New Roman"/>
          <w:spacing w:val="-9"/>
        </w:rPr>
        <w:t xml:space="preserve"> </w:t>
      </w:r>
      <w:r w:rsidRPr="00C77F95">
        <w:rPr>
          <w:rFonts w:ascii="Times New Roman" w:hAnsi="Times New Roman" w:cs="Times New Roman"/>
        </w:rPr>
        <w:t>del</w:t>
      </w:r>
      <w:r w:rsidRPr="00C77F95">
        <w:rPr>
          <w:rFonts w:ascii="Times New Roman" w:hAnsi="Times New Roman" w:cs="Times New Roman"/>
          <w:spacing w:val="-9"/>
        </w:rPr>
        <w:t xml:space="preserve"> </w:t>
      </w:r>
      <w:r w:rsidRPr="00C77F95">
        <w:rPr>
          <w:rFonts w:ascii="Times New Roman" w:hAnsi="Times New Roman" w:cs="Times New Roman"/>
        </w:rPr>
        <w:t>Estado</w:t>
      </w:r>
      <w:r w:rsidRPr="00C77F95">
        <w:rPr>
          <w:rFonts w:ascii="Times New Roman" w:hAnsi="Times New Roman" w:cs="Times New Roman"/>
          <w:spacing w:val="-8"/>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Tlaxcala,</w:t>
      </w:r>
      <w:r w:rsidRPr="00C77F95">
        <w:rPr>
          <w:rFonts w:ascii="Times New Roman" w:hAnsi="Times New Roman" w:cs="Times New Roman"/>
          <w:spacing w:val="-9"/>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los</w:t>
      </w:r>
      <w:r w:rsidRPr="00C77F95">
        <w:rPr>
          <w:rFonts w:ascii="Times New Roman" w:hAnsi="Times New Roman" w:cs="Times New Roman"/>
          <w:spacing w:val="-10"/>
        </w:rPr>
        <w:t xml:space="preserve"> </w:t>
      </w:r>
      <w:r w:rsidRPr="00C77F95">
        <w:rPr>
          <w:rFonts w:ascii="Times New Roman" w:hAnsi="Times New Roman" w:cs="Times New Roman"/>
        </w:rPr>
        <w:t>objetivos,</w:t>
      </w:r>
      <w:r w:rsidRPr="00C77F95">
        <w:rPr>
          <w:rFonts w:ascii="Times New Roman" w:hAnsi="Times New Roman" w:cs="Times New Roman"/>
          <w:spacing w:val="-9"/>
        </w:rPr>
        <w:t xml:space="preserve"> </w:t>
      </w:r>
      <w:r w:rsidRPr="00C77F95">
        <w:rPr>
          <w:rFonts w:ascii="Times New Roman" w:hAnsi="Times New Roman" w:cs="Times New Roman"/>
        </w:rPr>
        <w:t>estrategias,</w:t>
      </w:r>
      <w:r w:rsidRPr="00C77F95">
        <w:rPr>
          <w:rFonts w:ascii="Times New Roman" w:hAnsi="Times New Roman" w:cs="Times New Roman"/>
          <w:spacing w:val="-9"/>
        </w:rPr>
        <w:t xml:space="preserve"> </w:t>
      </w:r>
      <w:r w:rsidRPr="00C77F95">
        <w:rPr>
          <w:rFonts w:ascii="Times New Roman" w:hAnsi="Times New Roman" w:cs="Times New Roman"/>
        </w:rPr>
        <w:t>líneas</w:t>
      </w:r>
      <w:r w:rsidRPr="00C77F95">
        <w:rPr>
          <w:rFonts w:ascii="Times New Roman" w:hAnsi="Times New Roman" w:cs="Times New Roman"/>
          <w:spacing w:val="-10"/>
        </w:rPr>
        <w:t xml:space="preserve"> </w:t>
      </w:r>
      <w:r w:rsidRPr="00C77F95">
        <w:rPr>
          <w:rFonts w:ascii="Times New Roman" w:hAnsi="Times New Roman" w:cs="Times New Roman"/>
        </w:rPr>
        <w:t>de</w:t>
      </w:r>
      <w:r w:rsidRPr="00C77F95">
        <w:rPr>
          <w:rFonts w:ascii="Times New Roman" w:hAnsi="Times New Roman" w:cs="Times New Roman"/>
          <w:spacing w:val="-9"/>
        </w:rPr>
        <w:t xml:space="preserve"> </w:t>
      </w:r>
      <w:r w:rsidRPr="00C77F95">
        <w:rPr>
          <w:rFonts w:ascii="Times New Roman" w:hAnsi="Times New Roman" w:cs="Times New Roman"/>
        </w:rPr>
        <w:t>acción y sub líneas, así como de los objetivos estratégicos de las dependencias y entidades evaluadas que lo presenten, y para el caso de programas sociales, incluirá las previsiones para la integración y operación de su padrón de beneficiarios conforme a las disposiciones</w:t>
      </w:r>
      <w:r w:rsidRPr="00C77F95">
        <w:rPr>
          <w:rFonts w:ascii="Times New Roman" w:hAnsi="Times New Roman" w:cs="Times New Roman"/>
          <w:spacing w:val="-18"/>
        </w:rPr>
        <w:t xml:space="preserve"> </w:t>
      </w:r>
      <w:r w:rsidRPr="00C77F95">
        <w:rPr>
          <w:rFonts w:ascii="Times New Roman" w:hAnsi="Times New Roman" w:cs="Times New Roman"/>
        </w:rPr>
        <w:t>aplicables.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left="886" w:right="116"/>
        <w:rPr>
          <w:rFonts w:ascii="Times New Roman" w:hAnsi="Times New Roman" w:cs="Times New Roman"/>
        </w:rPr>
      </w:pPr>
      <w:r w:rsidRPr="00C77F95">
        <w:rPr>
          <w:rFonts w:ascii="Times New Roman" w:hAnsi="Times New Roman" w:cs="Times New Roman"/>
        </w:rPr>
        <w:t>Así mismo, deberán elaborar una MIR del programa propuesto, en términos del Manual para la Formulación del Anteproyecto de Presupuesto.</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886" w:right="119"/>
        <w:rPr>
          <w:rFonts w:ascii="Times New Roman" w:hAnsi="Times New Roman" w:cs="Times New Roman"/>
        </w:rPr>
      </w:pPr>
      <w:r w:rsidRPr="00C77F95">
        <w:rPr>
          <w:rFonts w:ascii="Times New Roman" w:hAnsi="Times New Roman" w:cs="Times New Roman"/>
        </w:rPr>
        <w:t>Dicho diagnóstico, así como la MIR, deberán entregarse a la Secretaría en la Dirección de Planeación y Evaluación, para su revisión y autorización, notificando a la DTED para incluirlo al PAE.</w:t>
      </w:r>
    </w:p>
    <w:p w:rsidR="001D5FE1" w:rsidRPr="00C77F95" w:rsidRDefault="001D5FE1" w:rsidP="00C77F95">
      <w:pPr>
        <w:pStyle w:val="Prrafodelista"/>
        <w:widowControl w:val="0"/>
        <w:numPr>
          <w:ilvl w:val="1"/>
          <w:numId w:val="19"/>
        </w:numPr>
        <w:tabs>
          <w:tab w:val="left" w:pos="899"/>
        </w:tabs>
        <w:autoSpaceDE w:val="0"/>
        <w:autoSpaceDN w:val="0"/>
        <w:spacing w:before="67"/>
        <w:ind w:left="898" w:hanging="631"/>
        <w:jc w:val="both"/>
        <w:rPr>
          <w:sz w:val="20"/>
        </w:rPr>
      </w:pPr>
      <w:r w:rsidRPr="00C77F95">
        <w:rPr>
          <w:sz w:val="20"/>
        </w:rPr>
        <w:t>Las dependencias y entidades evaluadas deberán atender los ASM de las evaluaciones</w:t>
      </w:r>
      <w:r w:rsidRPr="00C77F95">
        <w:rPr>
          <w:spacing w:val="-29"/>
          <w:sz w:val="20"/>
        </w:rPr>
        <w:t xml:space="preserve"> </w:t>
      </w:r>
      <w:r w:rsidRPr="00C77F95">
        <w:rPr>
          <w:sz w:val="20"/>
        </w:rPr>
        <w:t>practicadas.</w:t>
      </w:r>
    </w:p>
    <w:p w:rsidR="001D5FE1" w:rsidRPr="00C77F95" w:rsidRDefault="001D5FE1" w:rsidP="001D5FE1">
      <w:pPr>
        <w:pStyle w:val="Textoindependiente"/>
        <w:spacing w:before="69"/>
        <w:ind w:left="886" w:right="112"/>
        <w:rPr>
          <w:rFonts w:ascii="Times New Roman" w:hAnsi="Times New Roman" w:cs="Times New Roman"/>
        </w:rPr>
      </w:pPr>
      <w:r w:rsidRPr="00C77F95">
        <w:rPr>
          <w:rFonts w:ascii="Times New Roman" w:hAnsi="Times New Roman" w:cs="Times New Roman"/>
        </w:rPr>
        <w:t>Para</w:t>
      </w:r>
      <w:r w:rsidRPr="00C77F95">
        <w:rPr>
          <w:rFonts w:ascii="Times New Roman" w:hAnsi="Times New Roman" w:cs="Times New Roman"/>
          <w:spacing w:val="-11"/>
        </w:rPr>
        <w:t xml:space="preserve"> </w:t>
      </w:r>
      <w:r w:rsidRPr="00C77F95">
        <w:rPr>
          <w:rFonts w:ascii="Times New Roman" w:hAnsi="Times New Roman" w:cs="Times New Roman"/>
        </w:rPr>
        <w:t>el</w:t>
      </w:r>
      <w:r w:rsidRPr="00C77F95">
        <w:rPr>
          <w:rFonts w:ascii="Times New Roman" w:hAnsi="Times New Roman" w:cs="Times New Roman"/>
          <w:spacing w:val="-11"/>
        </w:rPr>
        <w:t xml:space="preserve"> </w:t>
      </w:r>
      <w:r w:rsidRPr="00C77F95">
        <w:rPr>
          <w:rFonts w:ascii="Times New Roman" w:hAnsi="Times New Roman" w:cs="Times New Roman"/>
        </w:rPr>
        <w:t>seguimiento</w:t>
      </w:r>
      <w:r w:rsidRPr="00C77F95">
        <w:rPr>
          <w:rFonts w:ascii="Times New Roman" w:hAnsi="Times New Roman" w:cs="Times New Roman"/>
          <w:spacing w:val="-8"/>
        </w:rPr>
        <w:t xml:space="preserve"> </w:t>
      </w:r>
      <w:r w:rsidRPr="00C77F95">
        <w:rPr>
          <w:rFonts w:ascii="Times New Roman" w:hAnsi="Times New Roman" w:cs="Times New Roman"/>
        </w:rPr>
        <w:t>y</w:t>
      </w:r>
      <w:r w:rsidRPr="00C77F95">
        <w:rPr>
          <w:rFonts w:ascii="Times New Roman" w:hAnsi="Times New Roman" w:cs="Times New Roman"/>
          <w:spacing w:val="-14"/>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atención</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ASM,</w:t>
      </w:r>
      <w:r w:rsidRPr="00C77F95">
        <w:rPr>
          <w:rFonts w:ascii="Times New Roman" w:hAnsi="Times New Roman" w:cs="Times New Roman"/>
          <w:spacing w:val="-11"/>
        </w:rPr>
        <w:t xml:space="preserve"> </w:t>
      </w: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dependencias</w:t>
      </w:r>
      <w:r w:rsidRPr="00C77F95">
        <w:rPr>
          <w:rFonts w:ascii="Times New Roman" w:hAnsi="Times New Roman" w:cs="Times New Roman"/>
          <w:spacing w:val="-10"/>
        </w:rPr>
        <w:t xml:space="preserve"> </w:t>
      </w:r>
      <w:r w:rsidRPr="00C77F95">
        <w:rPr>
          <w:rFonts w:ascii="Times New Roman" w:hAnsi="Times New Roman" w:cs="Times New Roman"/>
        </w:rPr>
        <w:t>y</w:t>
      </w:r>
      <w:r w:rsidRPr="00C77F95">
        <w:rPr>
          <w:rFonts w:ascii="Times New Roman" w:hAnsi="Times New Roman" w:cs="Times New Roman"/>
          <w:spacing w:val="-14"/>
        </w:rPr>
        <w:t xml:space="preserve"> </w:t>
      </w:r>
      <w:r w:rsidRPr="00C77F95">
        <w:rPr>
          <w:rFonts w:ascii="Times New Roman" w:hAnsi="Times New Roman" w:cs="Times New Roman"/>
        </w:rPr>
        <w:t>entidades</w:t>
      </w:r>
      <w:r w:rsidRPr="00C77F95">
        <w:rPr>
          <w:rFonts w:ascii="Times New Roman" w:hAnsi="Times New Roman" w:cs="Times New Roman"/>
          <w:spacing w:val="-12"/>
        </w:rPr>
        <w:t xml:space="preserve"> </w:t>
      </w:r>
      <w:r w:rsidRPr="00C77F95">
        <w:rPr>
          <w:rFonts w:ascii="Times New Roman" w:hAnsi="Times New Roman" w:cs="Times New Roman"/>
        </w:rPr>
        <w:t>enviarán</w:t>
      </w:r>
      <w:r w:rsidRPr="00C77F95">
        <w:rPr>
          <w:rFonts w:ascii="Times New Roman" w:hAnsi="Times New Roman" w:cs="Times New Roman"/>
          <w:spacing w:val="-12"/>
        </w:rPr>
        <w:t xml:space="preserve"> </w:t>
      </w:r>
      <w:r w:rsidRPr="00C77F95">
        <w:rPr>
          <w:rFonts w:ascii="Times New Roman" w:hAnsi="Times New Roman" w:cs="Times New Roman"/>
        </w:rPr>
        <w:t>a</w:t>
      </w:r>
      <w:r w:rsidRPr="00C77F95">
        <w:rPr>
          <w:rFonts w:ascii="Times New Roman" w:hAnsi="Times New Roman" w:cs="Times New Roman"/>
          <w:spacing w:val="-11"/>
        </w:rPr>
        <w:t xml:space="preserve"> </w:t>
      </w:r>
      <w:r w:rsidRPr="00C77F95">
        <w:rPr>
          <w:rFonts w:ascii="Times New Roman" w:hAnsi="Times New Roman" w:cs="Times New Roman"/>
        </w:rPr>
        <w:t>la</w:t>
      </w:r>
      <w:r w:rsidRPr="00C77F95">
        <w:rPr>
          <w:rFonts w:ascii="Times New Roman" w:hAnsi="Times New Roman" w:cs="Times New Roman"/>
          <w:spacing w:val="-11"/>
        </w:rPr>
        <w:t xml:space="preserve"> </w:t>
      </w:r>
      <w:r w:rsidRPr="00C77F95">
        <w:rPr>
          <w:rFonts w:ascii="Times New Roman" w:hAnsi="Times New Roman" w:cs="Times New Roman"/>
        </w:rPr>
        <w:t>Secretaría</w:t>
      </w:r>
      <w:r w:rsidRPr="00C77F95">
        <w:rPr>
          <w:rFonts w:ascii="Times New Roman" w:hAnsi="Times New Roman" w:cs="Times New Roman"/>
          <w:spacing w:val="-11"/>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Planeación y</w:t>
      </w:r>
      <w:r w:rsidRPr="00C77F95">
        <w:rPr>
          <w:rFonts w:ascii="Times New Roman" w:hAnsi="Times New Roman" w:cs="Times New Roman"/>
          <w:spacing w:val="-8"/>
        </w:rPr>
        <w:t xml:space="preserve"> </w:t>
      </w:r>
      <w:r w:rsidRPr="00C77F95">
        <w:rPr>
          <w:rFonts w:ascii="Times New Roman" w:hAnsi="Times New Roman" w:cs="Times New Roman"/>
        </w:rPr>
        <w:t>Finanzas</w:t>
      </w:r>
      <w:r w:rsidRPr="00C77F95">
        <w:rPr>
          <w:rFonts w:ascii="Times New Roman" w:hAnsi="Times New Roman" w:cs="Times New Roman"/>
          <w:spacing w:val="-5"/>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7"/>
        </w:rPr>
        <w:t xml:space="preserve"> </w:t>
      </w:r>
      <w:r w:rsidRPr="00C77F95">
        <w:rPr>
          <w:rFonts w:ascii="Times New Roman" w:hAnsi="Times New Roman" w:cs="Times New Roman"/>
        </w:rPr>
        <w:t>Contraloría</w:t>
      </w:r>
      <w:r w:rsidRPr="00C77F95">
        <w:rPr>
          <w:rFonts w:ascii="Times New Roman" w:hAnsi="Times New Roman" w:cs="Times New Roman"/>
          <w:spacing w:val="-7"/>
        </w:rPr>
        <w:t xml:space="preserve"> </w:t>
      </w:r>
      <w:r w:rsidRPr="00C77F95">
        <w:rPr>
          <w:rFonts w:ascii="Times New Roman" w:hAnsi="Times New Roman" w:cs="Times New Roman"/>
        </w:rPr>
        <w:t>del</w:t>
      </w:r>
      <w:r w:rsidRPr="00C77F95">
        <w:rPr>
          <w:rFonts w:ascii="Times New Roman" w:hAnsi="Times New Roman" w:cs="Times New Roman"/>
          <w:spacing w:val="-7"/>
        </w:rPr>
        <w:t xml:space="preserve"> </w:t>
      </w:r>
      <w:r w:rsidRPr="00C77F95">
        <w:rPr>
          <w:rFonts w:ascii="Times New Roman" w:hAnsi="Times New Roman" w:cs="Times New Roman"/>
        </w:rPr>
        <w:t>Ejecutivo,</w:t>
      </w:r>
      <w:r w:rsidRPr="00C77F95">
        <w:rPr>
          <w:rFonts w:ascii="Times New Roman" w:hAnsi="Times New Roman" w:cs="Times New Roman"/>
          <w:spacing w:val="-6"/>
        </w:rPr>
        <w:t xml:space="preserve"> </w:t>
      </w:r>
      <w:r w:rsidRPr="00C77F95">
        <w:rPr>
          <w:rFonts w:ascii="Times New Roman" w:hAnsi="Times New Roman" w:cs="Times New Roman"/>
        </w:rPr>
        <w:t>las</w:t>
      </w:r>
      <w:r w:rsidRPr="00C77F95">
        <w:rPr>
          <w:rFonts w:ascii="Times New Roman" w:hAnsi="Times New Roman" w:cs="Times New Roman"/>
          <w:spacing w:val="-5"/>
        </w:rPr>
        <w:t xml:space="preserve"> </w:t>
      </w:r>
      <w:r w:rsidRPr="00C77F95">
        <w:rPr>
          <w:rFonts w:ascii="Times New Roman" w:hAnsi="Times New Roman" w:cs="Times New Roman"/>
        </w:rPr>
        <w:t>evidencias</w:t>
      </w:r>
      <w:r w:rsidRPr="00C77F95">
        <w:rPr>
          <w:rFonts w:ascii="Times New Roman" w:hAnsi="Times New Roman" w:cs="Times New Roman"/>
          <w:spacing w:val="-7"/>
        </w:rPr>
        <w:t xml:space="preserve"> </w:t>
      </w:r>
      <w:r w:rsidRPr="00C77F95">
        <w:rPr>
          <w:rFonts w:ascii="Times New Roman" w:hAnsi="Times New Roman" w:cs="Times New Roman"/>
        </w:rPr>
        <w:t>documentales</w:t>
      </w:r>
      <w:r w:rsidRPr="00C77F95">
        <w:rPr>
          <w:rFonts w:ascii="Times New Roman" w:hAnsi="Times New Roman" w:cs="Times New Roman"/>
          <w:spacing w:val="-7"/>
        </w:rPr>
        <w:t xml:space="preserve"> </w:t>
      </w:r>
      <w:r w:rsidRPr="00C77F95">
        <w:rPr>
          <w:rFonts w:ascii="Times New Roman" w:hAnsi="Times New Roman" w:cs="Times New Roman"/>
        </w:rPr>
        <w:t>que</w:t>
      </w:r>
      <w:r w:rsidRPr="00C77F95">
        <w:rPr>
          <w:rFonts w:ascii="Times New Roman" w:hAnsi="Times New Roman" w:cs="Times New Roman"/>
          <w:spacing w:val="-4"/>
        </w:rPr>
        <w:t xml:space="preserve"> </w:t>
      </w:r>
      <w:r w:rsidRPr="00C77F95">
        <w:rPr>
          <w:rFonts w:ascii="Times New Roman" w:hAnsi="Times New Roman" w:cs="Times New Roman"/>
        </w:rPr>
        <w:t>acrediten</w:t>
      </w:r>
      <w:r w:rsidRPr="00C77F95">
        <w:rPr>
          <w:rFonts w:ascii="Times New Roman" w:hAnsi="Times New Roman" w:cs="Times New Roman"/>
          <w:spacing w:val="-6"/>
        </w:rPr>
        <w:t xml:space="preserve"> </w:t>
      </w:r>
      <w:r w:rsidRPr="00C77F95">
        <w:rPr>
          <w:rFonts w:ascii="Times New Roman" w:hAnsi="Times New Roman" w:cs="Times New Roman"/>
        </w:rPr>
        <w:t>su</w:t>
      </w:r>
      <w:r w:rsidRPr="00C77F95">
        <w:rPr>
          <w:rFonts w:ascii="Times New Roman" w:hAnsi="Times New Roman" w:cs="Times New Roman"/>
          <w:spacing w:val="-8"/>
        </w:rPr>
        <w:t xml:space="preserve"> </w:t>
      </w:r>
      <w:r w:rsidRPr="00C77F95">
        <w:rPr>
          <w:rFonts w:ascii="Times New Roman" w:hAnsi="Times New Roman" w:cs="Times New Roman"/>
        </w:rPr>
        <w:t>atención,</w:t>
      </w:r>
      <w:r w:rsidRPr="00C77F95">
        <w:rPr>
          <w:rFonts w:ascii="Times New Roman" w:hAnsi="Times New Roman" w:cs="Times New Roman"/>
          <w:spacing w:val="-6"/>
        </w:rPr>
        <w:t xml:space="preserve"> </w:t>
      </w:r>
      <w:r w:rsidRPr="00C77F95">
        <w:rPr>
          <w:rFonts w:ascii="Times New Roman" w:hAnsi="Times New Roman" w:cs="Times New Roman"/>
        </w:rPr>
        <w:t>en</w:t>
      </w:r>
      <w:r w:rsidRPr="00C77F95">
        <w:rPr>
          <w:rFonts w:ascii="Times New Roman" w:hAnsi="Times New Roman" w:cs="Times New Roman"/>
          <w:spacing w:val="-6"/>
        </w:rPr>
        <w:t xml:space="preserve"> </w:t>
      </w:r>
      <w:r w:rsidRPr="00C77F95">
        <w:rPr>
          <w:rFonts w:ascii="Times New Roman" w:hAnsi="Times New Roman" w:cs="Times New Roman"/>
        </w:rPr>
        <w:t>función</w:t>
      </w:r>
      <w:r w:rsidRPr="00C77F95">
        <w:rPr>
          <w:rFonts w:ascii="Times New Roman" w:hAnsi="Times New Roman" w:cs="Times New Roman"/>
          <w:spacing w:val="-8"/>
        </w:rPr>
        <w:t xml:space="preserve"> </w:t>
      </w:r>
      <w:r w:rsidRPr="00C77F95">
        <w:rPr>
          <w:rFonts w:ascii="Times New Roman" w:hAnsi="Times New Roman" w:cs="Times New Roman"/>
        </w:rPr>
        <w:t xml:space="preserve">de las fechas compromiso señaladas en el PAE, además de verificar oportunamente las acciones realizadas para atender cada uno de los hallazgos y recomendaciones, y </w:t>
      </w:r>
      <w:r w:rsidRPr="00C77F95">
        <w:rPr>
          <w:rFonts w:ascii="Times New Roman" w:hAnsi="Times New Roman" w:cs="Times New Roman"/>
          <w:spacing w:val="2"/>
        </w:rPr>
        <w:t xml:space="preserve">el </w:t>
      </w:r>
      <w:r w:rsidRPr="00C77F95">
        <w:rPr>
          <w:rFonts w:ascii="Times New Roman" w:hAnsi="Times New Roman" w:cs="Times New Roman"/>
        </w:rPr>
        <w:t>impacto que tuvieron estas en la operación del Programa</w:t>
      </w:r>
      <w:r w:rsidRPr="00C77F95">
        <w:rPr>
          <w:rFonts w:ascii="Times New Roman" w:hAnsi="Times New Roman" w:cs="Times New Roman"/>
          <w:spacing w:val="-13"/>
        </w:rPr>
        <w:t xml:space="preserve"> </w:t>
      </w:r>
      <w:r w:rsidRPr="00C77F95">
        <w:rPr>
          <w:rFonts w:ascii="Times New Roman" w:hAnsi="Times New Roman" w:cs="Times New Roman"/>
        </w:rPr>
        <w:t>presupuestario.</w:t>
      </w:r>
    </w:p>
    <w:p w:rsidR="001D5FE1" w:rsidRPr="00C77F95" w:rsidRDefault="001D5FE1" w:rsidP="001D5FE1">
      <w:pPr>
        <w:pStyle w:val="Textoindependiente"/>
        <w:spacing w:before="69"/>
        <w:ind w:left="886" w:right="114"/>
        <w:rPr>
          <w:rFonts w:ascii="Times New Roman" w:hAnsi="Times New Roman" w:cs="Times New Roman"/>
        </w:rPr>
      </w:pPr>
      <w:r w:rsidRPr="00C77F95">
        <w:rPr>
          <w:rFonts w:ascii="Times New Roman" w:hAnsi="Times New Roman" w:cs="Times New Roman"/>
        </w:rPr>
        <w:t>En cuanto se agoten las acciones para dar cumplimiento a los ASM establecidos en el PAE, se llevará a cabo la celebración del “Acta de Atención de los ASM derivados del PAE para la Mejora del Desempeño y Resultados Gubernamentales del Programa presupuestario”.</w:t>
      </w:r>
    </w:p>
    <w:p w:rsidR="001D5FE1" w:rsidRPr="00C77F95" w:rsidRDefault="001D5FE1" w:rsidP="00C77F95">
      <w:pPr>
        <w:pStyle w:val="Prrafodelista"/>
        <w:widowControl w:val="0"/>
        <w:numPr>
          <w:ilvl w:val="1"/>
          <w:numId w:val="19"/>
        </w:numPr>
        <w:tabs>
          <w:tab w:val="left" w:pos="899"/>
        </w:tabs>
        <w:autoSpaceDE w:val="0"/>
        <w:autoSpaceDN w:val="0"/>
        <w:spacing w:before="69"/>
        <w:ind w:left="898" w:right="114" w:hanging="710"/>
        <w:jc w:val="both"/>
        <w:rPr>
          <w:sz w:val="20"/>
        </w:rPr>
      </w:pPr>
      <w:r w:rsidRPr="00C77F95">
        <w:rPr>
          <w:sz w:val="20"/>
        </w:rPr>
        <w:t>Las dependencias y entidades evaluadas deberán dar a conocer de forma permanente a través de sus respectivas páginas de Internet en un lugar visible y de fácil acceso, los documentos y resultados de todas las evaluaciones aplicadas a los Programas presupuestarios que</w:t>
      </w:r>
      <w:r w:rsidRPr="00C77F95">
        <w:rPr>
          <w:spacing w:val="-25"/>
          <w:sz w:val="20"/>
        </w:rPr>
        <w:t xml:space="preserve"> </w:t>
      </w:r>
      <w:r w:rsidRPr="00C77F95">
        <w:rPr>
          <w:sz w:val="20"/>
        </w:rPr>
        <w:t>ejecutan.</w:t>
      </w:r>
    </w:p>
    <w:p w:rsidR="001D5FE1" w:rsidRPr="00C77F95" w:rsidRDefault="001D5FE1" w:rsidP="001D5FE1">
      <w:pPr>
        <w:pStyle w:val="Textoindependiente"/>
        <w:spacing w:before="67"/>
        <w:ind w:left="886" w:right="118"/>
        <w:rPr>
          <w:rFonts w:ascii="Times New Roman" w:hAnsi="Times New Roman" w:cs="Times New Roman"/>
        </w:rPr>
      </w:pPr>
      <w:r w:rsidRPr="00C77F95">
        <w:rPr>
          <w:rFonts w:ascii="Times New Roman" w:hAnsi="Times New Roman" w:cs="Times New Roman"/>
        </w:rPr>
        <w:t>Asimismo, las dependencias y entidades evaluadas informarán a la Secretaría de Planeación y Finanzas y a la Contraloría del Ejecutivo, la liga electrónica donde se encuentren publicados los documentos del Seguimiento a los Resultados y la Difusión de las Evaluaciones a más tardar treinta días posteriores a la entrega final de la evaluación.</w:t>
      </w:r>
    </w:p>
    <w:p w:rsidR="001D5FE1" w:rsidRPr="00C77F95" w:rsidRDefault="001D5FE1" w:rsidP="001D5FE1">
      <w:pPr>
        <w:pStyle w:val="Textoindependiente"/>
        <w:spacing w:before="67"/>
        <w:ind w:left="886" w:right="115"/>
        <w:rPr>
          <w:rFonts w:ascii="Times New Roman" w:hAnsi="Times New Roman" w:cs="Times New Roman"/>
        </w:rPr>
      </w:pPr>
      <w:r w:rsidRPr="00C77F95">
        <w:rPr>
          <w:rFonts w:ascii="Times New Roman" w:hAnsi="Times New Roman" w:cs="Times New Roman"/>
        </w:rPr>
        <w:t>Las dependencias y entidades evaluadas deberán difundir en sus respectivas páginas de Internet la información siguiente:</w:t>
      </w:r>
    </w:p>
    <w:p w:rsidR="001D5FE1" w:rsidRPr="00C77F95" w:rsidRDefault="001D5FE1" w:rsidP="00C77F95">
      <w:pPr>
        <w:pStyle w:val="Prrafodelista"/>
        <w:widowControl w:val="0"/>
        <w:numPr>
          <w:ilvl w:val="0"/>
          <w:numId w:val="17"/>
        </w:numPr>
        <w:tabs>
          <w:tab w:val="left" w:pos="1246"/>
          <w:tab w:val="left" w:pos="1247"/>
        </w:tabs>
        <w:autoSpaceDE w:val="0"/>
        <w:autoSpaceDN w:val="0"/>
        <w:spacing w:before="70"/>
        <w:ind w:right="120"/>
        <w:jc w:val="both"/>
        <w:rPr>
          <w:sz w:val="20"/>
        </w:rPr>
      </w:pPr>
      <w:r w:rsidRPr="00C77F95">
        <w:rPr>
          <w:sz w:val="20"/>
        </w:rPr>
        <w:t>Sus Matrices de Indicadores para Resultados aprobadas por la Secretaría y contenidas en el Presupuesto de Egresos del Gobierno del Estado de Tlaxcala</w:t>
      </w:r>
      <w:r w:rsidRPr="00C77F95">
        <w:rPr>
          <w:spacing w:val="-13"/>
          <w:sz w:val="20"/>
        </w:rPr>
        <w:t xml:space="preserve"> </w:t>
      </w:r>
      <w:r w:rsidRPr="00C77F95">
        <w:rPr>
          <w:sz w:val="20"/>
        </w:rPr>
        <w:t>2020.</w:t>
      </w:r>
    </w:p>
    <w:p w:rsidR="001D5FE1" w:rsidRPr="00C77F95" w:rsidRDefault="001D5FE1" w:rsidP="00C77F95">
      <w:pPr>
        <w:pStyle w:val="Prrafodelista"/>
        <w:widowControl w:val="0"/>
        <w:numPr>
          <w:ilvl w:val="0"/>
          <w:numId w:val="17"/>
        </w:numPr>
        <w:tabs>
          <w:tab w:val="left" w:pos="1247"/>
        </w:tabs>
        <w:autoSpaceDE w:val="0"/>
        <w:autoSpaceDN w:val="0"/>
        <w:spacing w:before="70"/>
        <w:ind w:right="113"/>
        <w:jc w:val="both"/>
        <w:rPr>
          <w:sz w:val="20"/>
        </w:rPr>
      </w:pPr>
      <w:r w:rsidRPr="00C77F95">
        <w:rPr>
          <w:sz w:val="20"/>
        </w:rPr>
        <w:t>El texto completo, el resumen ejecutivo y los anexos correspondientes de las evaluaciones realizadas a los Programas presupuestarios que ejecutan, resaltando la evaluación más</w:t>
      </w:r>
      <w:r w:rsidRPr="00C77F95">
        <w:rPr>
          <w:spacing w:val="-31"/>
          <w:sz w:val="20"/>
        </w:rPr>
        <w:t xml:space="preserve"> </w:t>
      </w:r>
      <w:r w:rsidRPr="00C77F95">
        <w:rPr>
          <w:sz w:val="20"/>
        </w:rPr>
        <w:t>reciente.</w:t>
      </w:r>
    </w:p>
    <w:p w:rsidR="001D5FE1" w:rsidRPr="00C77F95" w:rsidRDefault="001D5FE1" w:rsidP="00C77F95">
      <w:pPr>
        <w:pStyle w:val="Prrafodelista"/>
        <w:widowControl w:val="0"/>
        <w:numPr>
          <w:ilvl w:val="0"/>
          <w:numId w:val="17"/>
        </w:numPr>
        <w:tabs>
          <w:tab w:val="left" w:pos="1247"/>
        </w:tabs>
        <w:autoSpaceDE w:val="0"/>
        <w:autoSpaceDN w:val="0"/>
        <w:spacing w:before="67"/>
        <w:jc w:val="both"/>
        <w:rPr>
          <w:sz w:val="20"/>
        </w:rPr>
      </w:pPr>
      <w:r w:rsidRPr="00C77F95">
        <w:rPr>
          <w:sz w:val="20"/>
        </w:rPr>
        <w:t>En un apartado especial, los principales resultados de dichas evaluaciones;</w:t>
      </w:r>
      <w:r w:rsidRPr="00C77F95">
        <w:rPr>
          <w:spacing w:val="-18"/>
          <w:sz w:val="20"/>
        </w:rPr>
        <w:t xml:space="preserve"> </w:t>
      </w:r>
      <w:r w:rsidRPr="00C77F95">
        <w:rPr>
          <w:sz w:val="20"/>
        </w:rPr>
        <w:t>y</w:t>
      </w:r>
    </w:p>
    <w:p w:rsidR="001D5FE1" w:rsidRPr="00C77F95" w:rsidRDefault="001D5FE1" w:rsidP="00C77F95">
      <w:pPr>
        <w:pStyle w:val="Prrafodelista"/>
        <w:widowControl w:val="0"/>
        <w:numPr>
          <w:ilvl w:val="0"/>
          <w:numId w:val="17"/>
        </w:numPr>
        <w:tabs>
          <w:tab w:val="left" w:pos="1247"/>
        </w:tabs>
        <w:autoSpaceDE w:val="0"/>
        <w:autoSpaceDN w:val="0"/>
        <w:spacing w:before="69"/>
        <w:jc w:val="both"/>
        <w:rPr>
          <w:sz w:val="20"/>
        </w:rPr>
      </w:pPr>
      <w:r w:rsidRPr="00C77F95">
        <w:rPr>
          <w:sz w:val="20"/>
        </w:rPr>
        <w:t>En su caso, las reglas de operación vigentes de los Programas</w:t>
      </w:r>
      <w:r w:rsidRPr="00C77F95">
        <w:rPr>
          <w:spacing w:val="-28"/>
          <w:sz w:val="20"/>
        </w:rPr>
        <w:t xml:space="preserve"> </w:t>
      </w:r>
      <w:r w:rsidRPr="00C77F95">
        <w:rPr>
          <w:sz w:val="20"/>
        </w:rPr>
        <w:t>presupuestarios.</w:t>
      </w:r>
    </w:p>
    <w:p w:rsidR="001D5FE1" w:rsidRPr="00C77F95" w:rsidRDefault="001D5FE1" w:rsidP="00C77F95">
      <w:pPr>
        <w:pStyle w:val="Prrafodelista"/>
        <w:widowControl w:val="0"/>
        <w:numPr>
          <w:ilvl w:val="1"/>
          <w:numId w:val="19"/>
        </w:numPr>
        <w:tabs>
          <w:tab w:val="left" w:pos="899"/>
        </w:tabs>
        <w:autoSpaceDE w:val="0"/>
        <w:autoSpaceDN w:val="0"/>
        <w:spacing w:before="69"/>
        <w:ind w:left="898" w:right="109" w:hanging="787"/>
        <w:jc w:val="both"/>
        <w:rPr>
          <w:sz w:val="20"/>
        </w:rPr>
      </w:pPr>
      <w:r w:rsidRPr="00C77F95">
        <w:rPr>
          <w:sz w:val="20"/>
        </w:rPr>
        <w:t>Para la evaluación de Programas presupuestarios, la Secretaría validará y emitirá los términos de referencia respectivos,</w:t>
      </w:r>
      <w:r w:rsidRPr="00C77F95">
        <w:rPr>
          <w:spacing w:val="-11"/>
          <w:sz w:val="20"/>
        </w:rPr>
        <w:t xml:space="preserve"> </w:t>
      </w:r>
      <w:r w:rsidRPr="00C77F95">
        <w:rPr>
          <w:sz w:val="20"/>
        </w:rPr>
        <w:t>conforme</w:t>
      </w:r>
      <w:r w:rsidRPr="00C77F95">
        <w:rPr>
          <w:spacing w:val="-11"/>
          <w:sz w:val="20"/>
        </w:rPr>
        <w:t xml:space="preserve"> </w:t>
      </w:r>
      <w:r w:rsidRPr="00C77F95">
        <w:rPr>
          <w:sz w:val="20"/>
        </w:rPr>
        <w:t>a</w:t>
      </w:r>
      <w:r w:rsidRPr="00C77F95">
        <w:rPr>
          <w:spacing w:val="-11"/>
          <w:sz w:val="20"/>
        </w:rPr>
        <w:t xml:space="preserve"> </w:t>
      </w:r>
      <w:r w:rsidRPr="00C77F95">
        <w:rPr>
          <w:sz w:val="20"/>
        </w:rPr>
        <w:t>las</w:t>
      </w:r>
      <w:r w:rsidRPr="00C77F95">
        <w:rPr>
          <w:spacing w:val="-12"/>
          <w:sz w:val="20"/>
        </w:rPr>
        <w:t xml:space="preserve"> </w:t>
      </w:r>
      <w:r w:rsidRPr="00C77F95">
        <w:rPr>
          <w:sz w:val="20"/>
        </w:rPr>
        <w:t>características</w:t>
      </w:r>
      <w:r w:rsidRPr="00C77F95">
        <w:rPr>
          <w:spacing w:val="-12"/>
          <w:sz w:val="20"/>
        </w:rPr>
        <w:t xml:space="preserve"> </w:t>
      </w:r>
      <w:r w:rsidRPr="00C77F95">
        <w:rPr>
          <w:sz w:val="20"/>
        </w:rPr>
        <w:t>particulares</w:t>
      </w:r>
      <w:r w:rsidRPr="00C77F95">
        <w:rPr>
          <w:spacing w:val="-12"/>
          <w:sz w:val="20"/>
        </w:rPr>
        <w:t xml:space="preserve"> </w:t>
      </w:r>
      <w:r w:rsidRPr="00C77F95">
        <w:rPr>
          <w:sz w:val="20"/>
        </w:rPr>
        <w:t>de</w:t>
      </w:r>
      <w:r w:rsidRPr="00C77F95">
        <w:rPr>
          <w:spacing w:val="-11"/>
          <w:sz w:val="20"/>
        </w:rPr>
        <w:t xml:space="preserve"> </w:t>
      </w:r>
      <w:r w:rsidRPr="00C77F95">
        <w:rPr>
          <w:sz w:val="20"/>
        </w:rPr>
        <w:t>cada</w:t>
      </w:r>
      <w:r w:rsidRPr="00C77F95">
        <w:rPr>
          <w:spacing w:val="-11"/>
          <w:sz w:val="20"/>
        </w:rPr>
        <w:t xml:space="preserve"> </w:t>
      </w:r>
      <w:r w:rsidRPr="00C77F95">
        <w:rPr>
          <w:sz w:val="20"/>
        </w:rPr>
        <w:t>evaluación</w:t>
      </w:r>
      <w:r w:rsidRPr="00C77F95">
        <w:rPr>
          <w:spacing w:val="-13"/>
          <w:sz w:val="20"/>
        </w:rPr>
        <w:t xml:space="preserve"> </w:t>
      </w:r>
      <w:r w:rsidRPr="00C77F95">
        <w:rPr>
          <w:sz w:val="20"/>
        </w:rPr>
        <w:t>e</w:t>
      </w:r>
      <w:r w:rsidRPr="00C77F95">
        <w:rPr>
          <w:spacing w:val="-11"/>
          <w:sz w:val="20"/>
        </w:rPr>
        <w:t xml:space="preserve"> </w:t>
      </w:r>
      <w:r w:rsidRPr="00C77F95">
        <w:rPr>
          <w:sz w:val="20"/>
        </w:rPr>
        <w:t>incluirán</w:t>
      </w:r>
      <w:r w:rsidRPr="00C77F95">
        <w:rPr>
          <w:spacing w:val="-13"/>
          <w:sz w:val="20"/>
        </w:rPr>
        <w:t xml:space="preserve"> </w:t>
      </w:r>
      <w:r w:rsidRPr="00C77F95">
        <w:rPr>
          <w:sz w:val="20"/>
        </w:rPr>
        <w:t>el</w:t>
      </w:r>
      <w:r w:rsidRPr="00C77F95">
        <w:rPr>
          <w:spacing w:val="-11"/>
          <w:sz w:val="20"/>
        </w:rPr>
        <w:t xml:space="preserve"> </w:t>
      </w:r>
      <w:r w:rsidRPr="00C77F95">
        <w:rPr>
          <w:sz w:val="20"/>
        </w:rPr>
        <w:t>objetivo</w:t>
      </w:r>
      <w:r w:rsidRPr="00C77F95">
        <w:rPr>
          <w:spacing w:val="-11"/>
          <w:sz w:val="20"/>
        </w:rPr>
        <w:t xml:space="preserve"> </w:t>
      </w:r>
      <w:r w:rsidRPr="00C77F95">
        <w:rPr>
          <w:sz w:val="20"/>
        </w:rPr>
        <w:t>de</w:t>
      </w:r>
      <w:r w:rsidRPr="00C77F95">
        <w:rPr>
          <w:spacing w:val="-11"/>
          <w:sz w:val="20"/>
        </w:rPr>
        <w:t xml:space="preserve"> </w:t>
      </w:r>
      <w:r w:rsidRPr="00C77F95">
        <w:rPr>
          <w:sz w:val="20"/>
        </w:rPr>
        <w:t>la</w:t>
      </w:r>
      <w:r w:rsidRPr="00C77F95">
        <w:rPr>
          <w:spacing w:val="-11"/>
          <w:sz w:val="20"/>
        </w:rPr>
        <w:t xml:space="preserve"> </w:t>
      </w:r>
      <w:r w:rsidRPr="00C77F95">
        <w:rPr>
          <w:sz w:val="20"/>
        </w:rPr>
        <w:t>evaluación, los alcances, metodología; perfil del equipo evaluador y productos esperados, y podrán basarse en los Modelos de Términos de</w:t>
      </w:r>
      <w:r w:rsidRPr="00C77F95">
        <w:rPr>
          <w:spacing w:val="-10"/>
          <w:sz w:val="20"/>
        </w:rPr>
        <w:t xml:space="preserve"> </w:t>
      </w:r>
      <w:r w:rsidRPr="00C77F95">
        <w:rPr>
          <w:sz w:val="20"/>
        </w:rPr>
        <w:t>Referencia.</w:t>
      </w:r>
    </w:p>
    <w:p w:rsidR="001D5FE1" w:rsidRPr="00C77F95" w:rsidRDefault="001D5FE1" w:rsidP="00C77F95">
      <w:pPr>
        <w:pStyle w:val="Prrafodelista"/>
        <w:widowControl w:val="0"/>
        <w:numPr>
          <w:ilvl w:val="1"/>
          <w:numId w:val="19"/>
        </w:numPr>
        <w:tabs>
          <w:tab w:val="left" w:pos="899"/>
        </w:tabs>
        <w:autoSpaceDE w:val="0"/>
        <w:autoSpaceDN w:val="0"/>
        <w:spacing w:before="69"/>
        <w:ind w:left="898" w:right="112" w:hanging="777"/>
        <w:jc w:val="both"/>
        <w:rPr>
          <w:sz w:val="20"/>
        </w:rPr>
      </w:pPr>
      <w:r w:rsidRPr="00C77F95">
        <w:rPr>
          <w:sz w:val="20"/>
        </w:rPr>
        <w:t>El informe de evaluación que elabore el evaluador deberá incluir un apartado en el que se exponga de forma breve y resumida las fortalezas y oportunidades, las debilidades y amenazas, así como las recomendaciones de cada uno de los temas de la evaluación que hayan sido</w:t>
      </w:r>
      <w:r w:rsidRPr="00C77F95">
        <w:rPr>
          <w:spacing w:val="-22"/>
          <w:sz w:val="20"/>
        </w:rPr>
        <w:t xml:space="preserve"> </w:t>
      </w:r>
      <w:r w:rsidRPr="00C77F95">
        <w:rPr>
          <w:sz w:val="20"/>
        </w:rPr>
        <w:t>analizados.</w:t>
      </w:r>
    </w:p>
    <w:p w:rsidR="001D5FE1" w:rsidRPr="00C77F95" w:rsidRDefault="001D5FE1" w:rsidP="00C77F95">
      <w:pPr>
        <w:pStyle w:val="Prrafodelista"/>
        <w:widowControl w:val="0"/>
        <w:numPr>
          <w:ilvl w:val="1"/>
          <w:numId w:val="19"/>
        </w:numPr>
        <w:tabs>
          <w:tab w:val="left" w:pos="899"/>
        </w:tabs>
        <w:autoSpaceDE w:val="0"/>
        <w:autoSpaceDN w:val="0"/>
        <w:spacing w:before="69"/>
        <w:ind w:left="898" w:right="112" w:hanging="698"/>
        <w:jc w:val="both"/>
        <w:rPr>
          <w:sz w:val="20"/>
        </w:rPr>
      </w:pPr>
      <w:r w:rsidRPr="00C77F95">
        <w:rPr>
          <w:sz w:val="20"/>
        </w:rPr>
        <w:t>Los</w:t>
      </w:r>
      <w:r w:rsidRPr="00C77F95">
        <w:rPr>
          <w:spacing w:val="-15"/>
          <w:sz w:val="20"/>
        </w:rPr>
        <w:t xml:space="preserve"> </w:t>
      </w:r>
      <w:r w:rsidRPr="00C77F95">
        <w:rPr>
          <w:sz w:val="20"/>
        </w:rPr>
        <w:t>actos</w:t>
      </w:r>
      <w:r w:rsidRPr="00C77F95">
        <w:rPr>
          <w:spacing w:val="-13"/>
          <w:sz w:val="20"/>
        </w:rPr>
        <w:t xml:space="preserve"> </w:t>
      </w:r>
      <w:r w:rsidRPr="00C77F95">
        <w:rPr>
          <w:sz w:val="20"/>
        </w:rPr>
        <w:t>u</w:t>
      </w:r>
      <w:r w:rsidRPr="00C77F95">
        <w:rPr>
          <w:spacing w:val="-15"/>
          <w:sz w:val="20"/>
        </w:rPr>
        <w:t xml:space="preserve"> </w:t>
      </w:r>
      <w:r w:rsidRPr="00C77F95">
        <w:rPr>
          <w:sz w:val="20"/>
        </w:rPr>
        <w:t>omisiones</w:t>
      </w:r>
      <w:r w:rsidRPr="00C77F95">
        <w:rPr>
          <w:spacing w:val="-15"/>
          <w:sz w:val="20"/>
        </w:rPr>
        <w:t xml:space="preserve"> </w:t>
      </w:r>
      <w:r w:rsidRPr="00C77F95">
        <w:rPr>
          <w:sz w:val="20"/>
        </w:rPr>
        <w:t>que</w:t>
      </w:r>
      <w:r w:rsidRPr="00C77F95">
        <w:rPr>
          <w:spacing w:val="-15"/>
          <w:sz w:val="20"/>
        </w:rPr>
        <w:t xml:space="preserve"> </w:t>
      </w:r>
      <w:r w:rsidRPr="00C77F95">
        <w:rPr>
          <w:sz w:val="20"/>
        </w:rPr>
        <w:t>impliquen</w:t>
      </w:r>
      <w:r w:rsidRPr="00C77F95">
        <w:rPr>
          <w:spacing w:val="-15"/>
          <w:sz w:val="20"/>
        </w:rPr>
        <w:t xml:space="preserve"> </w:t>
      </w:r>
      <w:r w:rsidRPr="00C77F95">
        <w:rPr>
          <w:sz w:val="20"/>
        </w:rPr>
        <w:t>el</w:t>
      </w:r>
      <w:r w:rsidRPr="00C77F95">
        <w:rPr>
          <w:spacing w:val="-15"/>
          <w:sz w:val="20"/>
        </w:rPr>
        <w:t xml:space="preserve"> </w:t>
      </w:r>
      <w:r w:rsidRPr="00C77F95">
        <w:rPr>
          <w:sz w:val="20"/>
        </w:rPr>
        <w:t>incumplimiento</w:t>
      </w:r>
      <w:r w:rsidRPr="00C77F95">
        <w:rPr>
          <w:spacing w:val="-14"/>
          <w:sz w:val="20"/>
        </w:rPr>
        <w:t xml:space="preserve"> </w:t>
      </w:r>
      <w:r w:rsidRPr="00C77F95">
        <w:rPr>
          <w:sz w:val="20"/>
        </w:rPr>
        <w:t>a</w:t>
      </w:r>
      <w:r w:rsidRPr="00C77F95">
        <w:rPr>
          <w:spacing w:val="-15"/>
          <w:sz w:val="20"/>
        </w:rPr>
        <w:t xml:space="preserve"> </w:t>
      </w:r>
      <w:r w:rsidRPr="00C77F95">
        <w:rPr>
          <w:sz w:val="20"/>
        </w:rPr>
        <w:t>lo</w:t>
      </w:r>
      <w:r w:rsidRPr="00C77F95">
        <w:rPr>
          <w:spacing w:val="-14"/>
          <w:sz w:val="20"/>
        </w:rPr>
        <w:t xml:space="preserve"> </w:t>
      </w:r>
      <w:r w:rsidRPr="00C77F95">
        <w:rPr>
          <w:sz w:val="20"/>
        </w:rPr>
        <w:t>establecido</w:t>
      </w:r>
      <w:r w:rsidRPr="00C77F95">
        <w:rPr>
          <w:spacing w:val="-9"/>
          <w:sz w:val="20"/>
        </w:rPr>
        <w:t xml:space="preserve"> </w:t>
      </w:r>
      <w:r w:rsidRPr="00C77F95">
        <w:rPr>
          <w:sz w:val="20"/>
        </w:rPr>
        <w:t>en</w:t>
      </w:r>
      <w:r w:rsidRPr="00C77F95">
        <w:rPr>
          <w:spacing w:val="-15"/>
          <w:sz w:val="20"/>
        </w:rPr>
        <w:t xml:space="preserve"> </w:t>
      </w:r>
      <w:r w:rsidRPr="00C77F95">
        <w:rPr>
          <w:sz w:val="20"/>
        </w:rPr>
        <w:t>el</w:t>
      </w:r>
      <w:r w:rsidRPr="00C77F95">
        <w:rPr>
          <w:spacing w:val="-15"/>
          <w:sz w:val="20"/>
        </w:rPr>
        <w:t xml:space="preserve"> </w:t>
      </w:r>
      <w:r w:rsidRPr="00C77F95">
        <w:rPr>
          <w:sz w:val="20"/>
        </w:rPr>
        <w:t>presente</w:t>
      </w:r>
      <w:r w:rsidRPr="00C77F95">
        <w:rPr>
          <w:spacing w:val="-15"/>
          <w:sz w:val="20"/>
        </w:rPr>
        <w:t xml:space="preserve"> </w:t>
      </w:r>
      <w:r w:rsidRPr="00C77F95">
        <w:rPr>
          <w:sz w:val="20"/>
        </w:rPr>
        <w:t>Decreto</w:t>
      </w:r>
      <w:r w:rsidRPr="00C77F95">
        <w:rPr>
          <w:spacing w:val="-15"/>
          <w:sz w:val="20"/>
        </w:rPr>
        <w:t xml:space="preserve"> </w:t>
      </w:r>
      <w:r w:rsidRPr="00C77F95">
        <w:rPr>
          <w:sz w:val="20"/>
        </w:rPr>
        <w:t>serán</w:t>
      </w:r>
      <w:r w:rsidRPr="00C77F95">
        <w:rPr>
          <w:spacing w:val="-15"/>
          <w:sz w:val="20"/>
        </w:rPr>
        <w:t xml:space="preserve"> </w:t>
      </w:r>
      <w:r w:rsidRPr="00C77F95">
        <w:rPr>
          <w:sz w:val="20"/>
        </w:rPr>
        <w:t>sancionados de conformidad con lo establecido en la Ley General de Responsabilidades Administrativas, Ley de Responsabilidades de los Servidores Públicos del Estado y Municipios, y las demás disposiciones aplicables vigentes.</w:t>
      </w:r>
    </w:p>
    <w:p w:rsidR="001D5FE1" w:rsidRPr="00C77F95" w:rsidRDefault="001D5FE1" w:rsidP="001D5FE1">
      <w:pPr>
        <w:pStyle w:val="Textoindependiente"/>
        <w:spacing w:before="69"/>
        <w:ind w:left="886" w:right="115"/>
        <w:rPr>
          <w:rFonts w:ascii="Times New Roman" w:hAnsi="Times New Roman" w:cs="Times New Roman"/>
        </w:rPr>
      </w:pPr>
      <w:r w:rsidRPr="00C77F95">
        <w:rPr>
          <w:rFonts w:ascii="Times New Roman" w:hAnsi="Times New Roman" w:cs="Times New Roman"/>
        </w:rPr>
        <w:t>Las</w:t>
      </w:r>
      <w:r w:rsidRPr="00C77F95">
        <w:rPr>
          <w:rFonts w:ascii="Times New Roman" w:hAnsi="Times New Roman" w:cs="Times New Roman"/>
          <w:spacing w:val="-6"/>
        </w:rPr>
        <w:t xml:space="preserve"> </w:t>
      </w:r>
      <w:r w:rsidRPr="00C77F95">
        <w:rPr>
          <w:rFonts w:ascii="Times New Roman" w:hAnsi="Times New Roman" w:cs="Times New Roman"/>
        </w:rPr>
        <w:t>responsabilidades</w:t>
      </w:r>
      <w:r w:rsidRPr="00C77F95">
        <w:rPr>
          <w:rFonts w:ascii="Times New Roman" w:hAnsi="Times New Roman" w:cs="Times New Roman"/>
          <w:spacing w:val="-6"/>
        </w:rPr>
        <w:t xml:space="preserve"> </w:t>
      </w:r>
      <w:r w:rsidRPr="00C77F95">
        <w:rPr>
          <w:rFonts w:ascii="Times New Roman" w:hAnsi="Times New Roman" w:cs="Times New Roman"/>
        </w:rPr>
        <w:t>administrativas</w:t>
      </w:r>
      <w:r w:rsidRPr="00C77F95">
        <w:rPr>
          <w:rFonts w:ascii="Times New Roman" w:hAnsi="Times New Roman" w:cs="Times New Roman"/>
          <w:spacing w:val="-4"/>
        </w:rPr>
        <w:t xml:space="preserve"> </w:t>
      </w:r>
      <w:r w:rsidRPr="00C77F95">
        <w:rPr>
          <w:rFonts w:ascii="Times New Roman" w:hAnsi="Times New Roman" w:cs="Times New Roman"/>
        </w:rPr>
        <w:t>se</w:t>
      </w:r>
      <w:r w:rsidRPr="00C77F95">
        <w:rPr>
          <w:rFonts w:ascii="Times New Roman" w:hAnsi="Times New Roman" w:cs="Times New Roman"/>
          <w:spacing w:val="-4"/>
        </w:rPr>
        <w:t xml:space="preserve"> </w:t>
      </w:r>
      <w:r w:rsidRPr="00C77F95">
        <w:rPr>
          <w:rFonts w:ascii="Times New Roman" w:hAnsi="Times New Roman" w:cs="Times New Roman"/>
        </w:rPr>
        <w:t>fincarán,</w:t>
      </w:r>
      <w:r w:rsidRPr="00C77F95">
        <w:rPr>
          <w:rFonts w:ascii="Times New Roman" w:hAnsi="Times New Roman" w:cs="Times New Roman"/>
          <w:spacing w:val="-5"/>
        </w:rPr>
        <w:t xml:space="preserve"> </w:t>
      </w:r>
      <w:r w:rsidRPr="00C77F95">
        <w:rPr>
          <w:rFonts w:ascii="Times New Roman" w:hAnsi="Times New Roman" w:cs="Times New Roman"/>
        </w:rPr>
        <w:t>a</w:t>
      </w:r>
      <w:r w:rsidRPr="00C77F95">
        <w:rPr>
          <w:rFonts w:ascii="Times New Roman" w:hAnsi="Times New Roman" w:cs="Times New Roman"/>
          <w:spacing w:val="-5"/>
        </w:rPr>
        <w:t xml:space="preserve"> </w:t>
      </w:r>
      <w:r w:rsidRPr="00C77F95">
        <w:rPr>
          <w:rFonts w:ascii="Times New Roman" w:hAnsi="Times New Roman" w:cs="Times New Roman"/>
        </w:rPr>
        <w:t>todos</w:t>
      </w:r>
      <w:r w:rsidRPr="00C77F95">
        <w:rPr>
          <w:rFonts w:ascii="Times New Roman" w:hAnsi="Times New Roman" w:cs="Times New Roman"/>
          <w:spacing w:val="-6"/>
        </w:rPr>
        <w:t xml:space="preserve"> </w:t>
      </w:r>
      <w:r w:rsidRPr="00C77F95">
        <w:rPr>
          <w:rFonts w:ascii="Times New Roman" w:hAnsi="Times New Roman" w:cs="Times New Roman"/>
        </w:rPr>
        <w:t>aquellos</w:t>
      </w:r>
      <w:r w:rsidRPr="00C77F95">
        <w:rPr>
          <w:rFonts w:ascii="Times New Roman" w:hAnsi="Times New Roman" w:cs="Times New Roman"/>
          <w:spacing w:val="-6"/>
        </w:rPr>
        <w:t xml:space="preserve"> </w:t>
      </w:r>
      <w:r w:rsidRPr="00C77F95">
        <w:rPr>
          <w:rFonts w:ascii="Times New Roman" w:hAnsi="Times New Roman" w:cs="Times New Roman"/>
        </w:rPr>
        <w:t>que</w:t>
      </w:r>
      <w:r w:rsidRPr="00C77F95">
        <w:rPr>
          <w:rFonts w:ascii="Times New Roman" w:hAnsi="Times New Roman" w:cs="Times New Roman"/>
          <w:spacing w:val="-5"/>
        </w:rPr>
        <w:t xml:space="preserve"> </w:t>
      </w:r>
      <w:r w:rsidRPr="00C77F95">
        <w:rPr>
          <w:rFonts w:ascii="Times New Roman" w:hAnsi="Times New Roman" w:cs="Times New Roman"/>
        </w:rPr>
        <w:t>directamente</w:t>
      </w:r>
      <w:r w:rsidRPr="00C77F95">
        <w:rPr>
          <w:rFonts w:ascii="Times New Roman" w:hAnsi="Times New Roman" w:cs="Times New Roman"/>
          <w:spacing w:val="-3"/>
        </w:rPr>
        <w:t xml:space="preserve"> </w:t>
      </w:r>
      <w:r w:rsidRPr="00C77F95">
        <w:rPr>
          <w:rFonts w:ascii="Times New Roman" w:hAnsi="Times New Roman" w:cs="Times New Roman"/>
        </w:rPr>
        <w:t>hayan</w:t>
      </w:r>
      <w:r w:rsidRPr="00C77F95">
        <w:rPr>
          <w:rFonts w:ascii="Times New Roman" w:hAnsi="Times New Roman" w:cs="Times New Roman"/>
          <w:spacing w:val="-4"/>
        </w:rPr>
        <w:t xml:space="preserve"> </w:t>
      </w:r>
      <w:r w:rsidRPr="00C77F95">
        <w:rPr>
          <w:rFonts w:ascii="Times New Roman" w:hAnsi="Times New Roman" w:cs="Times New Roman"/>
        </w:rPr>
        <w:t>ejecutado</w:t>
      </w:r>
      <w:r w:rsidRPr="00C77F95">
        <w:rPr>
          <w:rFonts w:ascii="Times New Roman" w:hAnsi="Times New Roman" w:cs="Times New Roman"/>
          <w:spacing w:val="-4"/>
        </w:rPr>
        <w:t xml:space="preserve"> </w:t>
      </w:r>
      <w:r w:rsidRPr="00C77F95">
        <w:rPr>
          <w:rFonts w:ascii="Times New Roman" w:hAnsi="Times New Roman" w:cs="Times New Roman"/>
        </w:rPr>
        <w:t>los</w:t>
      </w:r>
      <w:r w:rsidRPr="00C77F95">
        <w:rPr>
          <w:rFonts w:ascii="Times New Roman" w:hAnsi="Times New Roman" w:cs="Times New Roman"/>
          <w:spacing w:val="-6"/>
        </w:rPr>
        <w:t xml:space="preserve"> </w:t>
      </w:r>
      <w:r w:rsidRPr="00C77F95">
        <w:rPr>
          <w:rFonts w:ascii="Times New Roman" w:hAnsi="Times New Roman" w:cs="Times New Roman"/>
        </w:rPr>
        <w:t>actos</w:t>
      </w:r>
      <w:r w:rsidRPr="00C77F95">
        <w:rPr>
          <w:rFonts w:ascii="Times New Roman" w:hAnsi="Times New Roman" w:cs="Times New Roman"/>
          <w:spacing w:val="-6"/>
        </w:rPr>
        <w:t xml:space="preserve"> </w:t>
      </w:r>
      <w:r w:rsidRPr="00C77F95">
        <w:rPr>
          <w:rFonts w:ascii="Times New Roman" w:hAnsi="Times New Roman" w:cs="Times New Roman"/>
        </w:rPr>
        <w:t>o incurran</w:t>
      </w:r>
      <w:r w:rsidRPr="00C77F95">
        <w:rPr>
          <w:rFonts w:ascii="Times New Roman" w:hAnsi="Times New Roman" w:cs="Times New Roman"/>
          <w:spacing w:val="-6"/>
        </w:rPr>
        <w:t xml:space="preserve"> </w:t>
      </w:r>
      <w:r w:rsidRPr="00C77F95">
        <w:rPr>
          <w:rFonts w:ascii="Times New Roman" w:hAnsi="Times New Roman" w:cs="Times New Roman"/>
        </w:rPr>
        <w:t>en</w:t>
      </w:r>
      <w:r w:rsidRPr="00C77F95">
        <w:rPr>
          <w:rFonts w:ascii="Times New Roman" w:hAnsi="Times New Roman" w:cs="Times New Roman"/>
          <w:spacing w:val="-6"/>
        </w:rPr>
        <w:t xml:space="preserve"> </w:t>
      </w:r>
      <w:r w:rsidRPr="00C77F95">
        <w:rPr>
          <w:rFonts w:ascii="Times New Roman" w:hAnsi="Times New Roman" w:cs="Times New Roman"/>
        </w:rPr>
        <w:t>las</w:t>
      </w:r>
      <w:r w:rsidRPr="00C77F95">
        <w:rPr>
          <w:rFonts w:ascii="Times New Roman" w:hAnsi="Times New Roman" w:cs="Times New Roman"/>
          <w:spacing w:val="-3"/>
        </w:rPr>
        <w:t xml:space="preserve"> </w:t>
      </w:r>
      <w:r w:rsidRPr="00C77F95">
        <w:rPr>
          <w:rFonts w:ascii="Times New Roman" w:hAnsi="Times New Roman" w:cs="Times New Roman"/>
        </w:rPr>
        <w:t>omisiones</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6"/>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igual</w:t>
      </w:r>
      <w:r w:rsidRPr="00C77F95">
        <w:rPr>
          <w:rFonts w:ascii="Times New Roman" w:hAnsi="Times New Roman" w:cs="Times New Roman"/>
          <w:spacing w:val="-2"/>
        </w:rPr>
        <w:t xml:space="preserve"> </w:t>
      </w:r>
      <w:r w:rsidRPr="00C77F95">
        <w:rPr>
          <w:rFonts w:ascii="Times New Roman" w:hAnsi="Times New Roman" w:cs="Times New Roman"/>
        </w:rPr>
        <w:t>manera,</w:t>
      </w:r>
      <w:r w:rsidRPr="00C77F95">
        <w:rPr>
          <w:rFonts w:ascii="Times New Roman" w:hAnsi="Times New Roman" w:cs="Times New Roman"/>
          <w:spacing w:val="-4"/>
        </w:rPr>
        <w:t xml:space="preserve"> </w:t>
      </w:r>
      <w:r w:rsidRPr="00C77F95">
        <w:rPr>
          <w:rFonts w:ascii="Times New Roman" w:hAnsi="Times New Roman" w:cs="Times New Roman"/>
        </w:rPr>
        <w:t>a</w:t>
      </w:r>
      <w:r w:rsidRPr="00C77F95">
        <w:rPr>
          <w:rFonts w:ascii="Times New Roman" w:hAnsi="Times New Roman" w:cs="Times New Roman"/>
          <w:spacing w:val="-4"/>
        </w:rPr>
        <w:t xml:space="preserve"> </w:t>
      </w:r>
      <w:r w:rsidRPr="00C77F95">
        <w:rPr>
          <w:rFonts w:ascii="Times New Roman" w:hAnsi="Times New Roman" w:cs="Times New Roman"/>
        </w:rPr>
        <w:t>aquellos</w:t>
      </w:r>
      <w:r w:rsidRPr="00C77F95">
        <w:rPr>
          <w:rFonts w:ascii="Times New Roman" w:hAnsi="Times New Roman" w:cs="Times New Roman"/>
          <w:spacing w:val="-5"/>
        </w:rPr>
        <w:t xml:space="preserve"> </w:t>
      </w:r>
      <w:r w:rsidRPr="00C77F95">
        <w:rPr>
          <w:rFonts w:ascii="Times New Roman" w:hAnsi="Times New Roman" w:cs="Times New Roman"/>
        </w:rPr>
        <w:t>que,</w:t>
      </w:r>
      <w:r w:rsidRPr="00C77F95">
        <w:rPr>
          <w:rFonts w:ascii="Times New Roman" w:hAnsi="Times New Roman" w:cs="Times New Roman"/>
          <w:spacing w:val="-1"/>
        </w:rPr>
        <w:t xml:space="preserve"> </w:t>
      </w:r>
      <w:r w:rsidRPr="00C77F95">
        <w:rPr>
          <w:rFonts w:ascii="Times New Roman" w:hAnsi="Times New Roman" w:cs="Times New Roman"/>
        </w:rPr>
        <w:t>por</w:t>
      </w:r>
      <w:r w:rsidRPr="00C77F95">
        <w:rPr>
          <w:rFonts w:ascii="Times New Roman" w:hAnsi="Times New Roman" w:cs="Times New Roman"/>
          <w:spacing w:val="-4"/>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naturaleza</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2"/>
        </w:rPr>
        <w:t xml:space="preserve"> </w:t>
      </w:r>
      <w:r w:rsidRPr="00C77F95">
        <w:rPr>
          <w:rFonts w:ascii="Times New Roman" w:hAnsi="Times New Roman" w:cs="Times New Roman"/>
        </w:rPr>
        <w:t>sus</w:t>
      </w:r>
      <w:r w:rsidRPr="00C77F95">
        <w:rPr>
          <w:rFonts w:ascii="Times New Roman" w:hAnsi="Times New Roman" w:cs="Times New Roman"/>
          <w:spacing w:val="-3"/>
        </w:rPr>
        <w:t xml:space="preserve"> </w:t>
      </w:r>
      <w:r w:rsidRPr="00C77F95">
        <w:rPr>
          <w:rFonts w:ascii="Times New Roman" w:hAnsi="Times New Roman" w:cs="Times New Roman"/>
        </w:rPr>
        <w:t>funciones,</w:t>
      </w:r>
      <w:r w:rsidRPr="00C77F95">
        <w:rPr>
          <w:rFonts w:ascii="Times New Roman" w:hAnsi="Times New Roman" w:cs="Times New Roman"/>
          <w:spacing w:val="-2"/>
        </w:rPr>
        <w:t xml:space="preserve"> </w:t>
      </w:r>
      <w:r w:rsidRPr="00C77F95">
        <w:rPr>
          <w:rFonts w:ascii="Times New Roman" w:hAnsi="Times New Roman" w:cs="Times New Roman"/>
        </w:rPr>
        <w:t>hayan</w:t>
      </w:r>
      <w:r w:rsidRPr="00C77F95">
        <w:rPr>
          <w:rFonts w:ascii="Times New Roman" w:hAnsi="Times New Roman" w:cs="Times New Roman"/>
          <w:spacing w:val="-6"/>
        </w:rPr>
        <w:t xml:space="preserve"> </w:t>
      </w:r>
      <w:r w:rsidRPr="00C77F95">
        <w:rPr>
          <w:rFonts w:ascii="Times New Roman" w:hAnsi="Times New Roman" w:cs="Times New Roman"/>
        </w:rPr>
        <w:t>omitido</w:t>
      </w:r>
      <w:r w:rsidRPr="00C77F95">
        <w:rPr>
          <w:rFonts w:ascii="Times New Roman" w:hAnsi="Times New Roman" w:cs="Times New Roman"/>
          <w:spacing w:val="-3"/>
        </w:rPr>
        <w:t xml:space="preserve"> </w:t>
      </w:r>
      <w:r w:rsidRPr="00C77F95">
        <w:rPr>
          <w:rFonts w:ascii="Times New Roman" w:hAnsi="Times New Roman" w:cs="Times New Roman"/>
        </w:rPr>
        <w:t>la revisión o hayan autorizado tales actos por causas que impliquen dolo, culpa, mala fe o negligencia por parte de los mismos,</w:t>
      </w:r>
      <w:r w:rsidRPr="00C77F95">
        <w:rPr>
          <w:rFonts w:ascii="Times New Roman" w:hAnsi="Times New Roman" w:cs="Times New Roman"/>
          <w:spacing w:val="-5"/>
        </w:rPr>
        <w:t xml:space="preserve"> </w:t>
      </w:r>
      <w:r w:rsidRPr="00C77F95">
        <w:rPr>
          <w:rFonts w:ascii="Times New Roman" w:hAnsi="Times New Roman" w:cs="Times New Roman"/>
        </w:rPr>
        <w:t>y</w:t>
      </w:r>
    </w:p>
    <w:p w:rsidR="001D5FE1" w:rsidRPr="00C77F95" w:rsidRDefault="001D5FE1" w:rsidP="00C77F95">
      <w:pPr>
        <w:pStyle w:val="Prrafodelista"/>
        <w:widowControl w:val="0"/>
        <w:numPr>
          <w:ilvl w:val="1"/>
          <w:numId w:val="19"/>
        </w:numPr>
        <w:tabs>
          <w:tab w:val="left" w:pos="899"/>
        </w:tabs>
        <w:autoSpaceDE w:val="0"/>
        <w:autoSpaceDN w:val="0"/>
        <w:spacing w:before="139"/>
        <w:ind w:left="898" w:right="118" w:hanging="777"/>
        <w:jc w:val="both"/>
        <w:rPr>
          <w:sz w:val="20"/>
        </w:rPr>
      </w:pPr>
      <w:r w:rsidRPr="00C77F95">
        <w:rPr>
          <w:sz w:val="20"/>
        </w:rPr>
        <w:t>Capacitar</w:t>
      </w:r>
      <w:r w:rsidRPr="00C77F95">
        <w:rPr>
          <w:spacing w:val="-12"/>
          <w:sz w:val="20"/>
        </w:rPr>
        <w:t xml:space="preserve"> </w:t>
      </w:r>
      <w:r w:rsidRPr="00C77F95">
        <w:rPr>
          <w:sz w:val="20"/>
        </w:rPr>
        <w:t>y</w:t>
      </w:r>
      <w:r w:rsidRPr="00C77F95">
        <w:rPr>
          <w:spacing w:val="-18"/>
          <w:sz w:val="20"/>
        </w:rPr>
        <w:t xml:space="preserve"> </w:t>
      </w:r>
      <w:r w:rsidRPr="00C77F95">
        <w:rPr>
          <w:sz w:val="20"/>
        </w:rPr>
        <w:t>coadyuvar</w:t>
      </w:r>
      <w:r w:rsidRPr="00C77F95">
        <w:rPr>
          <w:spacing w:val="-14"/>
          <w:sz w:val="20"/>
        </w:rPr>
        <w:t xml:space="preserve"> </w:t>
      </w:r>
      <w:r w:rsidRPr="00C77F95">
        <w:rPr>
          <w:sz w:val="20"/>
        </w:rPr>
        <w:t>a</w:t>
      </w:r>
      <w:r w:rsidRPr="00C77F95">
        <w:rPr>
          <w:spacing w:val="-15"/>
          <w:sz w:val="20"/>
        </w:rPr>
        <w:t xml:space="preserve"> </w:t>
      </w:r>
      <w:r w:rsidRPr="00C77F95">
        <w:rPr>
          <w:sz w:val="20"/>
        </w:rPr>
        <w:t>la</w:t>
      </w:r>
      <w:r w:rsidRPr="00C77F95">
        <w:rPr>
          <w:spacing w:val="-15"/>
          <w:sz w:val="20"/>
        </w:rPr>
        <w:t xml:space="preserve"> </w:t>
      </w:r>
      <w:r w:rsidRPr="00C77F95">
        <w:rPr>
          <w:sz w:val="20"/>
        </w:rPr>
        <w:t>especialización</w:t>
      </w:r>
      <w:r w:rsidRPr="00C77F95">
        <w:rPr>
          <w:spacing w:val="-16"/>
          <w:sz w:val="20"/>
        </w:rPr>
        <w:t xml:space="preserve"> </w:t>
      </w:r>
      <w:r w:rsidRPr="00C77F95">
        <w:rPr>
          <w:sz w:val="20"/>
        </w:rPr>
        <w:t>de</w:t>
      </w:r>
      <w:r w:rsidRPr="00C77F95">
        <w:rPr>
          <w:spacing w:val="-15"/>
          <w:sz w:val="20"/>
        </w:rPr>
        <w:t xml:space="preserve"> </w:t>
      </w:r>
      <w:r w:rsidRPr="00C77F95">
        <w:rPr>
          <w:sz w:val="20"/>
        </w:rPr>
        <w:t>los</w:t>
      </w:r>
      <w:r w:rsidRPr="00C77F95">
        <w:rPr>
          <w:spacing w:val="-16"/>
          <w:sz w:val="20"/>
        </w:rPr>
        <w:t xml:space="preserve"> </w:t>
      </w:r>
      <w:r w:rsidRPr="00C77F95">
        <w:rPr>
          <w:sz w:val="20"/>
        </w:rPr>
        <w:t>servidores</w:t>
      </w:r>
      <w:r w:rsidRPr="00C77F95">
        <w:rPr>
          <w:spacing w:val="-15"/>
          <w:sz w:val="20"/>
        </w:rPr>
        <w:t xml:space="preserve"> </w:t>
      </w:r>
      <w:r w:rsidRPr="00C77F95">
        <w:rPr>
          <w:sz w:val="20"/>
        </w:rPr>
        <w:t>públicos</w:t>
      </w:r>
      <w:r w:rsidRPr="00C77F95">
        <w:rPr>
          <w:spacing w:val="-16"/>
          <w:sz w:val="20"/>
        </w:rPr>
        <w:t xml:space="preserve"> </w:t>
      </w:r>
      <w:r w:rsidRPr="00C77F95">
        <w:rPr>
          <w:sz w:val="20"/>
        </w:rPr>
        <w:t>involucrados</w:t>
      </w:r>
      <w:r w:rsidRPr="00C77F95">
        <w:rPr>
          <w:spacing w:val="-16"/>
          <w:sz w:val="20"/>
        </w:rPr>
        <w:t xml:space="preserve"> </w:t>
      </w:r>
      <w:r w:rsidRPr="00C77F95">
        <w:rPr>
          <w:sz w:val="20"/>
        </w:rPr>
        <w:t>en</w:t>
      </w:r>
      <w:r w:rsidRPr="00C77F95">
        <w:rPr>
          <w:spacing w:val="-16"/>
          <w:sz w:val="20"/>
        </w:rPr>
        <w:t xml:space="preserve"> </w:t>
      </w:r>
      <w:r w:rsidRPr="00C77F95">
        <w:rPr>
          <w:sz w:val="20"/>
        </w:rPr>
        <w:t>las</w:t>
      </w:r>
      <w:r w:rsidRPr="00C77F95">
        <w:rPr>
          <w:spacing w:val="-16"/>
          <w:sz w:val="20"/>
        </w:rPr>
        <w:t xml:space="preserve"> </w:t>
      </w:r>
      <w:r w:rsidRPr="00C77F95">
        <w:rPr>
          <w:sz w:val="20"/>
        </w:rPr>
        <w:t>funciones</w:t>
      </w:r>
      <w:r w:rsidRPr="00C77F95">
        <w:rPr>
          <w:spacing w:val="-15"/>
          <w:sz w:val="20"/>
        </w:rPr>
        <w:t xml:space="preserve"> </w:t>
      </w:r>
      <w:r w:rsidRPr="00C77F95">
        <w:rPr>
          <w:sz w:val="20"/>
        </w:rPr>
        <w:t>de</w:t>
      </w:r>
      <w:r w:rsidRPr="00C77F95">
        <w:rPr>
          <w:spacing w:val="-15"/>
          <w:sz w:val="20"/>
        </w:rPr>
        <w:t xml:space="preserve"> </w:t>
      </w:r>
      <w:r w:rsidRPr="00C77F95">
        <w:rPr>
          <w:sz w:val="20"/>
        </w:rPr>
        <w:t>planeación, evaluación, coordinación de las políticas y programas, así como de programación y presupuesto, para impulsar una mayor calidad del gasto público con base en el presupuesto basado en resultados y la evaluación del desempeño.</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left="178" w:right="109"/>
        <w:rPr>
          <w:rFonts w:ascii="Times New Roman" w:hAnsi="Times New Roman" w:cs="Times New Roman"/>
        </w:rPr>
      </w:pPr>
      <w:r w:rsidRPr="00C77F95">
        <w:rPr>
          <w:rFonts w:ascii="Times New Roman" w:hAnsi="Times New Roman" w:cs="Times New Roman"/>
          <w:b w:val="0"/>
        </w:rPr>
        <w:t>ARTÍCULO</w:t>
      </w:r>
      <w:r w:rsidRPr="00C77F95">
        <w:rPr>
          <w:rFonts w:ascii="Times New Roman" w:hAnsi="Times New Roman" w:cs="Times New Roman"/>
          <w:b w:val="0"/>
          <w:spacing w:val="-3"/>
        </w:rPr>
        <w:t xml:space="preserve"> </w:t>
      </w:r>
      <w:r w:rsidRPr="00C77F95">
        <w:rPr>
          <w:rFonts w:ascii="Times New Roman" w:hAnsi="Times New Roman" w:cs="Times New Roman"/>
          <w:b w:val="0"/>
        </w:rPr>
        <w:t>156.</w:t>
      </w:r>
      <w:r w:rsidRPr="00C77F95">
        <w:rPr>
          <w:rFonts w:ascii="Times New Roman" w:hAnsi="Times New Roman" w:cs="Times New Roman"/>
          <w:b w:val="0"/>
          <w:spacing w:val="-2"/>
        </w:rPr>
        <w:t xml:space="preserve"> </w:t>
      </w:r>
      <w:r w:rsidRPr="00C77F95">
        <w:rPr>
          <w:rFonts w:ascii="Times New Roman" w:hAnsi="Times New Roman" w:cs="Times New Roman"/>
        </w:rPr>
        <w:t>La</w:t>
      </w:r>
      <w:r w:rsidRPr="00C77F95">
        <w:rPr>
          <w:rFonts w:ascii="Times New Roman" w:hAnsi="Times New Roman" w:cs="Times New Roman"/>
          <w:spacing w:val="-1"/>
        </w:rPr>
        <w:t xml:space="preserve"> </w:t>
      </w:r>
      <w:r w:rsidRPr="00C77F95">
        <w:rPr>
          <w:rFonts w:ascii="Times New Roman" w:hAnsi="Times New Roman" w:cs="Times New Roman"/>
        </w:rPr>
        <w:t>Contraloría</w:t>
      </w:r>
      <w:r w:rsidRPr="00C77F95">
        <w:rPr>
          <w:rFonts w:ascii="Times New Roman" w:hAnsi="Times New Roman" w:cs="Times New Roman"/>
          <w:spacing w:val="-3"/>
        </w:rPr>
        <w:t xml:space="preserve"> </w:t>
      </w:r>
      <w:r w:rsidRPr="00C77F95">
        <w:rPr>
          <w:rFonts w:ascii="Times New Roman" w:hAnsi="Times New Roman" w:cs="Times New Roman"/>
        </w:rPr>
        <w:t>del</w:t>
      </w:r>
      <w:r w:rsidRPr="00C77F95">
        <w:rPr>
          <w:rFonts w:ascii="Times New Roman" w:hAnsi="Times New Roman" w:cs="Times New Roman"/>
          <w:spacing w:val="-3"/>
        </w:rPr>
        <w:t xml:space="preserve"> </w:t>
      </w:r>
      <w:r w:rsidRPr="00C77F95">
        <w:rPr>
          <w:rFonts w:ascii="Times New Roman" w:hAnsi="Times New Roman" w:cs="Times New Roman"/>
        </w:rPr>
        <w:t>Ejecutivo y</w:t>
      </w:r>
      <w:r w:rsidRPr="00C77F95">
        <w:rPr>
          <w:rFonts w:ascii="Times New Roman" w:hAnsi="Times New Roman" w:cs="Times New Roman"/>
          <w:spacing w:val="-5"/>
        </w:rPr>
        <w:t xml:space="preserve"> </w:t>
      </w:r>
      <w:r w:rsidRPr="00C77F95">
        <w:rPr>
          <w:rFonts w:ascii="Times New Roman" w:hAnsi="Times New Roman" w:cs="Times New Roman"/>
        </w:rPr>
        <w:t>los</w:t>
      </w:r>
      <w:r w:rsidRPr="00C77F95">
        <w:rPr>
          <w:rFonts w:ascii="Times New Roman" w:hAnsi="Times New Roman" w:cs="Times New Roman"/>
          <w:spacing w:val="-4"/>
        </w:rPr>
        <w:t xml:space="preserve"> </w:t>
      </w:r>
      <w:r w:rsidRPr="00C77F95">
        <w:rPr>
          <w:rFonts w:ascii="Times New Roman" w:hAnsi="Times New Roman" w:cs="Times New Roman"/>
        </w:rPr>
        <w:t>Órganos</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Control</w:t>
      </w:r>
      <w:r w:rsidRPr="00C77F95">
        <w:rPr>
          <w:rFonts w:ascii="Times New Roman" w:hAnsi="Times New Roman" w:cs="Times New Roman"/>
          <w:spacing w:val="-4"/>
        </w:rPr>
        <w:t xml:space="preserve"> </w:t>
      </w:r>
      <w:r w:rsidRPr="00C77F95">
        <w:rPr>
          <w:rFonts w:ascii="Times New Roman" w:hAnsi="Times New Roman" w:cs="Times New Roman"/>
        </w:rPr>
        <w:t>Interno</w:t>
      </w:r>
      <w:r w:rsidRPr="00C77F95">
        <w:rPr>
          <w:rFonts w:ascii="Times New Roman" w:hAnsi="Times New Roman" w:cs="Times New Roman"/>
          <w:spacing w:val="-2"/>
        </w:rPr>
        <w:t xml:space="preserve"> </w:t>
      </w:r>
      <w:r w:rsidRPr="00C77F95">
        <w:rPr>
          <w:rFonts w:ascii="Times New Roman" w:hAnsi="Times New Roman" w:cs="Times New Roman"/>
        </w:rPr>
        <w:t>de</w:t>
      </w:r>
      <w:r w:rsidRPr="00C77F95">
        <w:rPr>
          <w:rFonts w:ascii="Times New Roman" w:hAnsi="Times New Roman" w:cs="Times New Roman"/>
          <w:spacing w:val="-3"/>
        </w:rPr>
        <w:t xml:space="preserve"> </w:t>
      </w:r>
      <w:r w:rsidRPr="00C77F95">
        <w:rPr>
          <w:rFonts w:ascii="Times New Roman" w:hAnsi="Times New Roman" w:cs="Times New Roman"/>
        </w:rPr>
        <w:t>los</w:t>
      </w:r>
      <w:r w:rsidRPr="00C77F95">
        <w:rPr>
          <w:rFonts w:ascii="Times New Roman" w:hAnsi="Times New Roman" w:cs="Times New Roman"/>
          <w:spacing w:val="-2"/>
        </w:rPr>
        <w:t xml:space="preserve"> </w:t>
      </w:r>
      <w:r w:rsidRPr="00C77F95">
        <w:rPr>
          <w:rFonts w:ascii="Times New Roman" w:hAnsi="Times New Roman" w:cs="Times New Roman"/>
        </w:rPr>
        <w:t>Entes</w:t>
      </w:r>
      <w:r w:rsidRPr="00C77F95">
        <w:rPr>
          <w:rFonts w:ascii="Times New Roman" w:hAnsi="Times New Roman" w:cs="Times New Roman"/>
          <w:spacing w:val="-4"/>
        </w:rPr>
        <w:t xml:space="preserve"> </w:t>
      </w:r>
      <w:r w:rsidRPr="00C77F95">
        <w:rPr>
          <w:rFonts w:ascii="Times New Roman" w:hAnsi="Times New Roman" w:cs="Times New Roman"/>
        </w:rPr>
        <w:t>Públicos,</w:t>
      </w:r>
      <w:r w:rsidRPr="00C77F95">
        <w:rPr>
          <w:rFonts w:ascii="Times New Roman" w:hAnsi="Times New Roman" w:cs="Times New Roman"/>
          <w:spacing w:val="-3"/>
        </w:rPr>
        <w:t xml:space="preserve"> </w:t>
      </w:r>
      <w:r w:rsidRPr="00C77F95">
        <w:rPr>
          <w:rFonts w:ascii="Times New Roman" w:hAnsi="Times New Roman" w:cs="Times New Roman"/>
        </w:rPr>
        <w:t>en</w:t>
      </w:r>
      <w:r w:rsidRPr="00C77F95">
        <w:rPr>
          <w:rFonts w:ascii="Times New Roman" w:hAnsi="Times New Roman" w:cs="Times New Roman"/>
          <w:spacing w:val="-2"/>
        </w:rPr>
        <w:t xml:space="preserve"> </w:t>
      </w:r>
      <w:r w:rsidRPr="00C77F95">
        <w:rPr>
          <w:rFonts w:ascii="Times New Roman" w:hAnsi="Times New Roman" w:cs="Times New Roman"/>
        </w:rPr>
        <w:t>el</w:t>
      </w:r>
      <w:r w:rsidRPr="00C77F95">
        <w:rPr>
          <w:rFonts w:ascii="Times New Roman" w:hAnsi="Times New Roman" w:cs="Times New Roman"/>
          <w:spacing w:val="-3"/>
        </w:rPr>
        <w:t xml:space="preserve"> </w:t>
      </w:r>
      <w:r w:rsidRPr="00C77F95">
        <w:rPr>
          <w:rFonts w:ascii="Times New Roman" w:hAnsi="Times New Roman" w:cs="Times New Roman"/>
        </w:rPr>
        <w:t>ejercicio</w:t>
      </w:r>
      <w:r w:rsidRPr="00C77F95">
        <w:rPr>
          <w:rFonts w:ascii="Times New Roman" w:hAnsi="Times New Roman" w:cs="Times New Roman"/>
          <w:spacing w:val="-2"/>
        </w:rPr>
        <w:t xml:space="preserve"> </w:t>
      </w:r>
      <w:r w:rsidRPr="00C77F95">
        <w:rPr>
          <w:rFonts w:ascii="Times New Roman" w:hAnsi="Times New Roman" w:cs="Times New Roman"/>
        </w:rPr>
        <w:t>de las</w:t>
      </w:r>
      <w:r w:rsidRPr="00C77F95">
        <w:rPr>
          <w:rFonts w:ascii="Times New Roman" w:hAnsi="Times New Roman" w:cs="Times New Roman"/>
          <w:spacing w:val="-15"/>
        </w:rPr>
        <w:t xml:space="preserve"> </w:t>
      </w:r>
      <w:r w:rsidRPr="00C77F95">
        <w:rPr>
          <w:rFonts w:ascii="Times New Roman" w:hAnsi="Times New Roman" w:cs="Times New Roman"/>
        </w:rPr>
        <w:t>atribuciones</w:t>
      </w:r>
      <w:r w:rsidRPr="00C77F95">
        <w:rPr>
          <w:rFonts w:ascii="Times New Roman" w:hAnsi="Times New Roman" w:cs="Times New Roman"/>
          <w:spacing w:val="-14"/>
        </w:rPr>
        <w:t xml:space="preserve"> </w:t>
      </w:r>
      <w:r w:rsidRPr="00C77F95">
        <w:rPr>
          <w:rFonts w:ascii="Times New Roman" w:hAnsi="Times New Roman" w:cs="Times New Roman"/>
        </w:rPr>
        <w:t>que</w:t>
      </w:r>
      <w:r w:rsidRPr="00C77F95">
        <w:rPr>
          <w:rFonts w:ascii="Times New Roman" w:hAnsi="Times New Roman" w:cs="Times New Roman"/>
          <w:spacing w:val="-14"/>
        </w:rPr>
        <w:t xml:space="preserve"> </w:t>
      </w:r>
      <w:r w:rsidRPr="00C77F95">
        <w:rPr>
          <w:rFonts w:ascii="Times New Roman" w:hAnsi="Times New Roman" w:cs="Times New Roman"/>
        </w:rPr>
        <w:t>en</w:t>
      </w:r>
      <w:r w:rsidRPr="00C77F95">
        <w:rPr>
          <w:rFonts w:ascii="Times New Roman" w:hAnsi="Times New Roman" w:cs="Times New Roman"/>
          <w:spacing w:val="-13"/>
        </w:rPr>
        <w:t xml:space="preserve"> </w:t>
      </w:r>
      <w:r w:rsidRPr="00C77F95">
        <w:rPr>
          <w:rFonts w:ascii="Times New Roman" w:hAnsi="Times New Roman" w:cs="Times New Roman"/>
        </w:rPr>
        <w:t>materia</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4"/>
        </w:rPr>
        <w:t xml:space="preserve"> </w:t>
      </w:r>
      <w:r w:rsidRPr="00C77F95">
        <w:rPr>
          <w:rFonts w:ascii="Times New Roman" w:hAnsi="Times New Roman" w:cs="Times New Roman"/>
        </w:rPr>
        <w:t>inspección,</w:t>
      </w:r>
      <w:r w:rsidRPr="00C77F95">
        <w:rPr>
          <w:rFonts w:ascii="Times New Roman" w:hAnsi="Times New Roman" w:cs="Times New Roman"/>
          <w:spacing w:val="-14"/>
        </w:rPr>
        <w:t xml:space="preserve"> </w:t>
      </w:r>
      <w:r w:rsidRPr="00C77F95">
        <w:rPr>
          <w:rFonts w:ascii="Times New Roman" w:hAnsi="Times New Roman" w:cs="Times New Roman"/>
        </w:rPr>
        <w:t>control</w:t>
      </w:r>
      <w:r w:rsidRPr="00C77F95">
        <w:rPr>
          <w:rFonts w:ascii="Times New Roman" w:hAnsi="Times New Roman" w:cs="Times New Roman"/>
          <w:spacing w:val="-12"/>
        </w:rPr>
        <w:t xml:space="preserve"> </w:t>
      </w:r>
      <w:r w:rsidRPr="00C77F95">
        <w:rPr>
          <w:rFonts w:ascii="Times New Roman" w:hAnsi="Times New Roman" w:cs="Times New Roman"/>
        </w:rPr>
        <w:t>y</w:t>
      </w:r>
      <w:r w:rsidRPr="00C77F95">
        <w:rPr>
          <w:rFonts w:ascii="Times New Roman" w:hAnsi="Times New Roman" w:cs="Times New Roman"/>
          <w:spacing w:val="-13"/>
        </w:rPr>
        <w:t xml:space="preserve"> </w:t>
      </w:r>
      <w:r w:rsidRPr="00C77F95">
        <w:rPr>
          <w:rFonts w:ascii="Times New Roman" w:hAnsi="Times New Roman" w:cs="Times New Roman"/>
        </w:rPr>
        <w:t>vigilancia</w:t>
      </w:r>
      <w:r w:rsidRPr="00C77F95">
        <w:rPr>
          <w:rFonts w:ascii="Times New Roman" w:hAnsi="Times New Roman" w:cs="Times New Roman"/>
          <w:spacing w:val="-14"/>
        </w:rPr>
        <w:t xml:space="preserve"> </w:t>
      </w:r>
      <w:r w:rsidRPr="00C77F95">
        <w:rPr>
          <w:rFonts w:ascii="Times New Roman" w:hAnsi="Times New Roman" w:cs="Times New Roman"/>
        </w:rPr>
        <w:t>les</w:t>
      </w:r>
      <w:r w:rsidRPr="00C77F95">
        <w:rPr>
          <w:rFonts w:ascii="Times New Roman" w:hAnsi="Times New Roman" w:cs="Times New Roman"/>
          <w:spacing w:val="-15"/>
        </w:rPr>
        <w:t xml:space="preserve"> </w:t>
      </w:r>
      <w:r w:rsidRPr="00C77F95">
        <w:rPr>
          <w:rFonts w:ascii="Times New Roman" w:hAnsi="Times New Roman" w:cs="Times New Roman"/>
        </w:rPr>
        <w:t>confieren</w:t>
      </w:r>
      <w:r w:rsidRPr="00C77F95">
        <w:rPr>
          <w:rFonts w:ascii="Times New Roman" w:hAnsi="Times New Roman" w:cs="Times New Roman"/>
          <w:spacing w:val="-15"/>
        </w:rPr>
        <w:t xml:space="preserve"> </w:t>
      </w: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disposiciones</w:t>
      </w:r>
      <w:r w:rsidRPr="00C77F95">
        <w:rPr>
          <w:rFonts w:ascii="Times New Roman" w:hAnsi="Times New Roman" w:cs="Times New Roman"/>
          <w:spacing w:val="-14"/>
        </w:rPr>
        <w:t xml:space="preserve"> </w:t>
      </w:r>
      <w:r w:rsidRPr="00C77F95">
        <w:rPr>
          <w:rFonts w:ascii="Times New Roman" w:hAnsi="Times New Roman" w:cs="Times New Roman"/>
        </w:rPr>
        <w:t>legales,</w:t>
      </w:r>
      <w:r w:rsidRPr="00C77F95">
        <w:rPr>
          <w:rFonts w:ascii="Times New Roman" w:hAnsi="Times New Roman" w:cs="Times New Roman"/>
          <w:spacing w:val="-11"/>
        </w:rPr>
        <w:t xml:space="preserve"> </w:t>
      </w:r>
      <w:r w:rsidRPr="00C77F95">
        <w:rPr>
          <w:rFonts w:ascii="Times New Roman" w:hAnsi="Times New Roman" w:cs="Times New Roman"/>
        </w:rPr>
        <w:t>podrán</w:t>
      </w:r>
      <w:r w:rsidRPr="00C77F95">
        <w:rPr>
          <w:rFonts w:ascii="Times New Roman" w:hAnsi="Times New Roman" w:cs="Times New Roman"/>
          <w:spacing w:val="-15"/>
        </w:rPr>
        <w:t xml:space="preserve"> </w:t>
      </w:r>
      <w:r w:rsidRPr="00C77F95">
        <w:rPr>
          <w:rFonts w:ascii="Times New Roman" w:hAnsi="Times New Roman" w:cs="Times New Roman"/>
        </w:rPr>
        <w:t>establecer auditorias de resultados a fin de evaluar el impacto del ejercicio del gasto público con el logro de los objetivos de los proyectos y de las metas comprometidas, de igual forma, deberán comprobar el cumplimiento de las obligaciones derivadas de este</w:t>
      </w:r>
      <w:r w:rsidRPr="00C77F95">
        <w:rPr>
          <w:rFonts w:ascii="Times New Roman" w:hAnsi="Times New Roman" w:cs="Times New Roman"/>
          <w:spacing w:val="-7"/>
        </w:rPr>
        <w:t xml:space="preserve"> </w:t>
      </w:r>
      <w:r w:rsidRPr="00C77F95">
        <w:rPr>
          <w:rFonts w:ascii="Times New Roman" w:hAnsi="Times New Roman" w:cs="Times New Roman"/>
        </w:rPr>
        <w:t>Decreto.</w:t>
      </w: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ind w:left="118" w:right="113"/>
        <w:rPr>
          <w:rFonts w:ascii="Times New Roman" w:hAnsi="Times New Roman" w:cs="Times New Roman"/>
        </w:rPr>
      </w:pPr>
      <w:r w:rsidRPr="00C77F95">
        <w:rPr>
          <w:rFonts w:ascii="Times New Roman" w:hAnsi="Times New Roman" w:cs="Times New Roman"/>
          <w:b w:val="0"/>
        </w:rPr>
        <w:t xml:space="preserve">ARTÍCULO 157. </w:t>
      </w:r>
      <w:r w:rsidRPr="00C77F95">
        <w:rPr>
          <w:rFonts w:ascii="Times New Roman" w:hAnsi="Times New Roman" w:cs="Times New Roman"/>
        </w:rPr>
        <w:t>Los programas presupuestarios de las Dependencias y Entidades serán evaluados conforme los indicadores y metas establecidos, que se presentan en el anexo 48 de este Decreto.</w:t>
      </w:r>
    </w:p>
    <w:p w:rsidR="001D5FE1" w:rsidRPr="00C77F95" w:rsidRDefault="001D5FE1" w:rsidP="001D5FE1">
      <w:pPr>
        <w:pStyle w:val="Textoindependiente"/>
        <w:ind w:left="118" w:right="113"/>
        <w:rPr>
          <w:rFonts w:ascii="Times New Roman" w:hAnsi="Times New Roman" w:cs="Times New Roman"/>
        </w:rPr>
      </w:pPr>
    </w:p>
    <w:p w:rsidR="001D5FE1" w:rsidRPr="00C77F95" w:rsidRDefault="001D5FE1" w:rsidP="001D5FE1">
      <w:pPr>
        <w:pStyle w:val="Textoindependiente"/>
        <w:ind w:left="118" w:right="113"/>
        <w:jc w:val="center"/>
        <w:rPr>
          <w:rFonts w:ascii="Times New Roman" w:hAnsi="Times New Roman" w:cs="Times New Roman"/>
          <w:b w:val="0"/>
        </w:rPr>
      </w:pPr>
      <w:r w:rsidRPr="00C77F95">
        <w:rPr>
          <w:rFonts w:ascii="Times New Roman" w:hAnsi="Times New Roman" w:cs="Times New Roman"/>
          <w:b w:val="0"/>
        </w:rPr>
        <w:t>CAPITULO VI</w:t>
      </w:r>
    </w:p>
    <w:p w:rsidR="001D5FE1" w:rsidRPr="00C77F95" w:rsidRDefault="001D5FE1" w:rsidP="001D5FE1">
      <w:pPr>
        <w:pStyle w:val="Textoindependiente"/>
        <w:ind w:left="118" w:right="113"/>
        <w:jc w:val="center"/>
        <w:rPr>
          <w:rFonts w:ascii="Times New Roman" w:hAnsi="Times New Roman" w:cs="Times New Roman"/>
          <w:b w:val="0"/>
        </w:rPr>
      </w:pPr>
      <w:r w:rsidRPr="00C77F95">
        <w:rPr>
          <w:rFonts w:ascii="Times New Roman" w:hAnsi="Times New Roman" w:cs="Times New Roman"/>
          <w:b w:val="0"/>
        </w:rPr>
        <w:t>DEL PRESUPUESTO BASADO EN RESULTADOS (PbR)</w:t>
      </w:r>
    </w:p>
    <w:p w:rsidR="001D5FE1" w:rsidRPr="00C77F95" w:rsidRDefault="001D5FE1" w:rsidP="001D5FE1">
      <w:pPr>
        <w:pStyle w:val="Textoindependiente"/>
        <w:ind w:left="118" w:right="113"/>
        <w:jc w:val="center"/>
        <w:rPr>
          <w:rFonts w:ascii="Times New Roman" w:hAnsi="Times New Roman" w:cs="Times New Roman"/>
          <w:b w:val="0"/>
        </w:rPr>
      </w:pPr>
    </w:p>
    <w:p w:rsidR="001D5FE1" w:rsidRPr="00C77F95" w:rsidRDefault="001D5FE1" w:rsidP="001D5FE1">
      <w:pPr>
        <w:pStyle w:val="Textoindependiente"/>
        <w:ind w:left="118" w:right="113"/>
        <w:rPr>
          <w:rFonts w:ascii="Times New Roman" w:hAnsi="Times New Roman" w:cs="Times New Roman"/>
          <w:b w:val="0"/>
        </w:rPr>
      </w:pPr>
    </w:p>
    <w:p w:rsidR="001D5FE1" w:rsidRPr="00C77F95" w:rsidRDefault="001D5FE1" w:rsidP="001D5FE1">
      <w:pPr>
        <w:pStyle w:val="Textoindependiente"/>
        <w:ind w:left="118" w:right="113"/>
        <w:rPr>
          <w:rFonts w:ascii="Times New Roman" w:hAnsi="Times New Roman" w:cs="Times New Roman"/>
          <w:bCs w:val="0"/>
        </w:rPr>
      </w:pPr>
      <w:r w:rsidRPr="00C77F95">
        <w:rPr>
          <w:rFonts w:ascii="Times New Roman" w:hAnsi="Times New Roman" w:cs="Times New Roman"/>
          <w:b w:val="0"/>
        </w:rPr>
        <w:t>ARTÍCULO 158.</w:t>
      </w:r>
      <w:r w:rsidRPr="00C77F95">
        <w:rPr>
          <w:rFonts w:ascii="Times New Roman" w:hAnsi="Times New Roman" w:cs="Times New Roman"/>
          <w:bCs w:val="0"/>
        </w:rPr>
        <w:t xml:space="preserve"> Los programas presupuestarios que forman parte del Presupuesto basado en Resultados (PbR) ascienden a la cantidad de 111, tienen asignados en conjunto un total de $20, 779, 041,842.00 y son ejercidos por dependencias y entidades del poder ejecutivo estatal. Su distribución por dependencia se señala a continuación:</w:t>
      </w:r>
    </w:p>
    <w:p w:rsidR="001D5FE1" w:rsidRPr="00C77F95" w:rsidRDefault="001D5FE1" w:rsidP="001D5FE1">
      <w:pPr>
        <w:pStyle w:val="Textoindependiente"/>
        <w:ind w:left="118" w:right="113"/>
        <w:rPr>
          <w:rFonts w:ascii="Times New Roman" w:hAnsi="Times New Roman" w:cs="Times New Roman"/>
          <w:bCs w:val="0"/>
        </w:rPr>
      </w:pPr>
    </w:p>
    <w:p w:rsidR="001D5FE1" w:rsidRPr="00C77F95" w:rsidRDefault="001D5FE1" w:rsidP="001D5FE1">
      <w:pPr>
        <w:pStyle w:val="Textoindependiente"/>
        <w:ind w:right="113"/>
        <w:rPr>
          <w:rFonts w:ascii="Times New Roman" w:hAnsi="Times New Roman" w:cs="Times New Roman"/>
          <w:bCs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2"/>
        <w:gridCol w:w="1515"/>
        <w:gridCol w:w="1338"/>
        <w:gridCol w:w="1370"/>
        <w:gridCol w:w="1037"/>
        <w:gridCol w:w="622"/>
        <w:gridCol w:w="1021"/>
        <w:gridCol w:w="1021"/>
      </w:tblGrid>
      <w:tr w:rsidR="001D5FE1" w:rsidRPr="00C77F95" w:rsidTr="001D5FE1">
        <w:trPr>
          <w:trHeight w:val="255"/>
        </w:trPr>
        <w:tc>
          <w:tcPr>
            <w:tcW w:w="1687" w:type="dxa"/>
            <w:gridSpan w:val="2"/>
            <w:vMerge w:val="restart"/>
            <w:shd w:val="clear" w:color="000000" w:fill="D9D9D9"/>
            <w:vAlign w:val="center"/>
            <w:hideMark/>
          </w:tcPr>
          <w:p w:rsidR="001D5FE1" w:rsidRPr="00C77F95" w:rsidRDefault="001D5FE1" w:rsidP="001D5FE1">
            <w:pPr>
              <w:jc w:val="center"/>
              <w:rPr>
                <w:b/>
                <w:bCs/>
                <w:sz w:val="16"/>
                <w:szCs w:val="16"/>
                <w:lang w:eastAsia="es-MX"/>
              </w:rPr>
            </w:pPr>
            <w:r w:rsidRPr="00C77F95">
              <w:rPr>
                <w:b/>
                <w:bCs/>
                <w:sz w:val="16"/>
                <w:szCs w:val="16"/>
                <w:lang w:eastAsia="es-MX"/>
              </w:rPr>
              <w:t>DEPENDENCIA/ENTIDAD</w:t>
            </w:r>
          </w:p>
        </w:tc>
        <w:tc>
          <w:tcPr>
            <w:tcW w:w="2708" w:type="dxa"/>
            <w:gridSpan w:val="2"/>
            <w:shd w:val="clear" w:color="000000" w:fill="D9D9D9"/>
            <w:vAlign w:val="center"/>
            <w:hideMark/>
          </w:tcPr>
          <w:p w:rsidR="001D5FE1" w:rsidRPr="00C77F95" w:rsidRDefault="001D5FE1" w:rsidP="001D5FE1">
            <w:pPr>
              <w:jc w:val="center"/>
              <w:rPr>
                <w:b/>
                <w:bCs/>
                <w:sz w:val="16"/>
                <w:szCs w:val="16"/>
                <w:lang w:eastAsia="es-MX"/>
              </w:rPr>
            </w:pPr>
            <w:r w:rsidRPr="00C77F95">
              <w:rPr>
                <w:b/>
                <w:bCs/>
                <w:sz w:val="16"/>
                <w:szCs w:val="16"/>
                <w:lang w:eastAsia="es-MX"/>
              </w:rPr>
              <w:t>PRESUPUESTO 2020</w:t>
            </w:r>
          </w:p>
        </w:tc>
        <w:tc>
          <w:tcPr>
            <w:tcW w:w="3701" w:type="dxa"/>
            <w:gridSpan w:val="4"/>
            <w:shd w:val="clear" w:color="000000" w:fill="D9D9D9"/>
            <w:vAlign w:val="center"/>
            <w:hideMark/>
          </w:tcPr>
          <w:p w:rsidR="001D5FE1" w:rsidRPr="00C77F95" w:rsidRDefault="001D5FE1" w:rsidP="001D5FE1">
            <w:pPr>
              <w:jc w:val="center"/>
              <w:rPr>
                <w:b/>
                <w:bCs/>
                <w:sz w:val="16"/>
                <w:szCs w:val="16"/>
                <w:lang w:eastAsia="es-MX"/>
              </w:rPr>
            </w:pPr>
            <w:r w:rsidRPr="00C77F95">
              <w:rPr>
                <w:b/>
                <w:bCs/>
                <w:sz w:val="16"/>
                <w:szCs w:val="16"/>
                <w:lang w:eastAsia="es-MX"/>
              </w:rPr>
              <w:t>PRESUPUESTO  PbR 2020</w:t>
            </w:r>
          </w:p>
        </w:tc>
      </w:tr>
      <w:tr w:rsidR="001D5FE1" w:rsidRPr="00C77F95" w:rsidTr="001D5FE1">
        <w:trPr>
          <w:trHeight w:val="840"/>
        </w:trPr>
        <w:tc>
          <w:tcPr>
            <w:tcW w:w="1687" w:type="dxa"/>
            <w:gridSpan w:val="2"/>
            <w:vMerge/>
            <w:vAlign w:val="center"/>
            <w:hideMark/>
          </w:tcPr>
          <w:p w:rsidR="001D5FE1" w:rsidRPr="00C77F95" w:rsidRDefault="001D5FE1" w:rsidP="001D5FE1">
            <w:pPr>
              <w:rPr>
                <w:b/>
                <w:bCs/>
                <w:sz w:val="16"/>
                <w:szCs w:val="16"/>
                <w:lang w:eastAsia="es-MX"/>
              </w:rPr>
            </w:pPr>
          </w:p>
        </w:tc>
        <w:tc>
          <w:tcPr>
            <w:tcW w:w="1338" w:type="dxa"/>
            <w:shd w:val="clear" w:color="000000" w:fill="D9D9D9"/>
            <w:vAlign w:val="center"/>
            <w:hideMark/>
          </w:tcPr>
          <w:p w:rsidR="001D5FE1" w:rsidRPr="00C77F95" w:rsidRDefault="001D5FE1" w:rsidP="001D5FE1">
            <w:pPr>
              <w:jc w:val="center"/>
              <w:rPr>
                <w:b/>
                <w:bCs/>
                <w:sz w:val="16"/>
                <w:szCs w:val="16"/>
                <w:lang w:eastAsia="es-MX"/>
              </w:rPr>
            </w:pPr>
            <w:r w:rsidRPr="00C77F95">
              <w:rPr>
                <w:b/>
                <w:bCs/>
                <w:sz w:val="16"/>
                <w:szCs w:val="16"/>
                <w:lang w:eastAsia="es-MX"/>
              </w:rPr>
              <w:t>PROGRAMAS PRESUPUESTARIOS</w:t>
            </w:r>
          </w:p>
        </w:tc>
        <w:tc>
          <w:tcPr>
            <w:tcW w:w="1370" w:type="dxa"/>
            <w:shd w:val="clear" w:color="000000" w:fill="D9D9D9"/>
            <w:vAlign w:val="center"/>
            <w:hideMark/>
          </w:tcPr>
          <w:p w:rsidR="001D5FE1" w:rsidRPr="00C77F95" w:rsidRDefault="001D5FE1" w:rsidP="001D5FE1">
            <w:pPr>
              <w:jc w:val="center"/>
              <w:rPr>
                <w:b/>
                <w:bCs/>
                <w:sz w:val="16"/>
                <w:szCs w:val="16"/>
                <w:lang w:eastAsia="es-MX"/>
              </w:rPr>
            </w:pPr>
            <w:r w:rsidRPr="00C77F95">
              <w:rPr>
                <w:b/>
                <w:bCs/>
                <w:sz w:val="16"/>
                <w:szCs w:val="16"/>
                <w:lang w:eastAsia="es-MX"/>
              </w:rPr>
              <w:t>MONTO</w:t>
            </w:r>
          </w:p>
        </w:tc>
        <w:tc>
          <w:tcPr>
            <w:tcW w:w="1037" w:type="dxa"/>
            <w:shd w:val="clear" w:color="000000" w:fill="D9D9D9"/>
            <w:vAlign w:val="center"/>
            <w:hideMark/>
          </w:tcPr>
          <w:p w:rsidR="001D5FE1" w:rsidRPr="00C77F95" w:rsidRDefault="001D5FE1" w:rsidP="001D5FE1">
            <w:pPr>
              <w:jc w:val="center"/>
              <w:rPr>
                <w:b/>
                <w:bCs/>
                <w:sz w:val="16"/>
                <w:szCs w:val="16"/>
                <w:lang w:eastAsia="es-MX"/>
              </w:rPr>
            </w:pPr>
            <w:r w:rsidRPr="00C77F95">
              <w:rPr>
                <w:b/>
                <w:bCs/>
                <w:sz w:val="16"/>
                <w:szCs w:val="16"/>
                <w:lang w:eastAsia="es-MX"/>
              </w:rPr>
              <w:t>PROGRAMAS PRESUPUESTARIOS</w:t>
            </w:r>
          </w:p>
        </w:tc>
        <w:tc>
          <w:tcPr>
            <w:tcW w:w="622" w:type="dxa"/>
            <w:shd w:val="clear" w:color="000000" w:fill="D9D9D9"/>
            <w:vAlign w:val="center"/>
            <w:hideMark/>
          </w:tcPr>
          <w:p w:rsidR="001D5FE1" w:rsidRPr="00C77F95" w:rsidRDefault="001D5FE1" w:rsidP="001D5FE1">
            <w:pPr>
              <w:jc w:val="center"/>
              <w:rPr>
                <w:b/>
                <w:bCs/>
                <w:sz w:val="16"/>
                <w:szCs w:val="16"/>
                <w:lang w:eastAsia="es-MX"/>
              </w:rPr>
            </w:pPr>
            <w:r w:rsidRPr="00C77F95">
              <w:rPr>
                <w:b/>
                <w:bCs/>
                <w:sz w:val="16"/>
                <w:szCs w:val="16"/>
                <w:lang w:eastAsia="es-MX"/>
              </w:rPr>
              <w:t>MONTO</w:t>
            </w:r>
          </w:p>
        </w:tc>
        <w:tc>
          <w:tcPr>
            <w:tcW w:w="1021" w:type="dxa"/>
            <w:shd w:val="clear" w:color="000000" w:fill="D9D9D9"/>
            <w:vAlign w:val="center"/>
            <w:hideMark/>
          </w:tcPr>
          <w:p w:rsidR="001D5FE1" w:rsidRPr="00C77F95" w:rsidRDefault="001D5FE1" w:rsidP="001D5FE1">
            <w:pPr>
              <w:jc w:val="center"/>
              <w:rPr>
                <w:b/>
                <w:bCs/>
                <w:sz w:val="16"/>
                <w:szCs w:val="16"/>
                <w:lang w:eastAsia="es-MX"/>
              </w:rPr>
            </w:pPr>
            <w:r w:rsidRPr="00C77F95">
              <w:rPr>
                <w:b/>
                <w:bCs/>
                <w:sz w:val="16"/>
                <w:szCs w:val="16"/>
                <w:lang w:eastAsia="es-MX"/>
              </w:rPr>
              <w:t>MATRICES DE INDICADORES</w:t>
            </w:r>
          </w:p>
        </w:tc>
        <w:tc>
          <w:tcPr>
            <w:tcW w:w="1021" w:type="dxa"/>
            <w:shd w:val="clear" w:color="000000" w:fill="D9D9D9"/>
            <w:vAlign w:val="center"/>
            <w:hideMark/>
          </w:tcPr>
          <w:p w:rsidR="001D5FE1" w:rsidRPr="00C77F95" w:rsidRDefault="001D5FE1" w:rsidP="001D5FE1">
            <w:pPr>
              <w:jc w:val="center"/>
              <w:rPr>
                <w:b/>
                <w:bCs/>
                <w:sz w:val="16"/>
                <w:szCs w:val="16"/>
                <w:lang w:eastAsia="es-MX"/>
              </w:rPr>
            </w:pPr>
            <w:r w:rsidRPr="00C77F95">
              <w:rPr>
                <w:b/>
                <w:bCs/>
                <w:sz w:val="16"/>
                <w:szCs w:val="16"/>
                <w:lang w:eastAsia="es-MX"/>
              </w:rPr>
              <w:t>INDICADORES PARA RESULTADOS</w:t>
            </w:r>
          </w:p>
        </w:tc>
      </w:tr>
      <w:tr w:rsidR="001D5FE1" w:rsidRPr="00C77F95" w:rsidTr="001D5FE1">
        <w:trPr>
          <w:trHeight w:val="480"/>
        </w:trPr>
        <w:tc>
          <w:tcPr>
            <w:tcW w:w="1687" w:type="dxa"/>
            <w:gridSpan w:val="2"/>
            <w:shd w:val="clear" w:color="000000" w:fill="FFFFFF"/>
            <w:vAlign w:val="center"/>
            <w:hideMark/>
          </w:tcPr>
          <w:p w:rsidR="001D5FE1" w:rsidRPr="00C77F95" w:rsidRDefault="001D5FE1" w:rsidP="001D5FE1">
            <w:pPr>
              <w:rPr>
                <w:b/>
                <w:bCs/>
                <w:sz w:val="16"/>
                <w:szCs w:val="16"/>
                <w:lang w:eastAsia="es-MX"/>
              </w:rPr>
            </w:pPr>
            <w:r w:rsidRPr="00C77F95">
              <w:rPr>
                <w:b/>
                <w:bCs/>
                <w:sz w:val="16"/>
                <w:szCs w:val="16"/>
                <w:lang w:eastAsia="es-MX"/>
              </w:rPr>
              <w:t>PODER EJECUTIVO</w:t>
            </w:r>
          </w:p>
        </w:tc>
        <w:tc>
          <w:tcPr>
            <w:tcW w:w="1338"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61</w:t>
            </w:r>
          </w:p>
        </w:tc>
        <w:tc>
          <w:tcPr>
            <w:tcW w:w="1370" w:type="dxa"/>
            <w:shd w:val="clear" w:color="000000" w:fill="FFFFFF"/>
            <w:vAlign w:val="center"/>
            <w:hideMark/>
          </w:tcPr>
          <w:p w:rsidR="001D5FE1" w:rsidRPr="00C77F95" w:rsidRDefault="001D5FE1" w:rsidP="001D5FE1">
            <w:pPr>
              <w:jc w:val="right"/>
              <w:rPr>
                <w:b/>
                <w:bCs/>
                <w:sz w:val="16"/>
                <w:szCs w:val="16"/>
                <w:lang w:eastAsia="es-MX"/>
              </w:rPr>
            </w:pPr>
            <w:r w:rsidRPr="00C77F95">
              <w:rPr>
                <w:b/>
                <w:bCs/>
                <w:sz w:val="16"/>
                <w:szCs w:val="16"/>
                <w:lang w:eastAsia="es-MX"/>
              </w:rPr>
              <w:t>6,441,823,048.12</w:t>
            </w:r>
          </w:p>
        </w:tc>
        <w:tc>
          <w:tcPr>
            <w:tcW w:w="1037"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54.95%</w:t>
            </w:r>
          </w:p>
        </w:tc>
        <w:tc>
          <w:tcPr>
            <w:tcW w:w="622"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31.00%</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61</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788</w:t>
            </w:r>
          </w:p>
        </w:tc>
      </w:tr>
      <w:tr w:rsidR="001D5FE1" w:rsidRPr="00C77F95" w:rsidTr="001D5FE1">
        <w:trPr>
          <w:trHeight w:val="46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DESPACHO DEL GOBERNADOR</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3</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97,821,062.67</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2.70%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0.47%</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3</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16</w:t>
            </w:r>
          </w:p>
        </w:tc>
      </w:tr>
      <w:tr w:rsidR="001D5FE1" w:rsidRPr="00C77F95" w:rsidTr="001D5FE1">
        <w:trPr>
          <w:trHeight w:val="4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SECRETARÍA DE GOBIERNO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3</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117,204,557.00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2.70%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0.56%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3</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36</w:t>
            </w:r>
          </w:p>
        </w:tc>
      </w:tr>
      <w:tr w:rsidR="001D5FE1" w:rsidRPr="00C77F95" w:rsidTr="001D5FE1">
        <w:trPr>
          <w:trHeight w:val="6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OFICIALÍA MAYOR DE GOBIERNO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164,143,445.17</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0.79%</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15</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PROCURADURÍA GENERAL DE JUSTICIA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5</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250,075,050.65</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4.50%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1.20%</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5</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55</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SECRETARÍA DE PLANEACIÓN Y FINANZAS</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2,404,697,539.26</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1.80%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11.57%</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59</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SECRETARÍA DE DESARROLLO ECONÓMICO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49,762,962.47</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0.24%</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25</w:t>
            </w:r>
          </w:p>
        </w:tc>
      </w:tr>
      <w:tr w:rsidR="001D5FE1" w:rsidRPr="00C77F95" w:rsidTr="001D5FE1">
        <w:trPr>
          <w:trHeight w:val="46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SECRETARÍA DE TURISMO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36,883,672.16</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0.18%</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39</w:t>
            </w:r>
          </w:p>
        </w:tc>
      </w:tr>
      <w:tr w:rsidR="001D5FE1" w:rsidRPr="00C77F95" w:rsidTr="001D5FE1">
        <w:trPr>
          <w:trHeight w:val="114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SECRETARÍA DE OBRAS PÚBLICAS DESARROLLO URBANO Y VIVIENDA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759,514,518.78</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1.80%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3.66%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16</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SECRETARÍA DE EDUCACIÓN PÚBLICA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1,089,282,312.50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5.24%</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49</w:t>
            </w:r>
          </w:p>
        </w:tc>
      </w:tr>
      <w:tr w:rsidR="001D5FE1" w:rsidRPr="00C77F95" w:rsidTr="001D5FE1">
        <w:trPr>
          <w:trHeight w:val="91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SECRETARÍA DE COMUNICACIONES Y TRANSPORTES</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103,655,066.00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0.50%</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29</w:t>
            </w:r>
          </w:p>
        </w:tc>
      </w:tr>
      <w:tr w:rsidR="001D5FE1" w:rsidRPr="00C77F95" w:rsidTr="001D5FE1">
        <w:trPr>
          <w:trHeight w:val="46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CONTRALORÍA DEL EJECUTIVO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33,230,113.08</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13</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SECRETARÍA DE FOMENTO AGROPECUARIO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23</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212,574,759.68</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20.72%</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1.02%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23</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194</w:t>
            </w:r>
          </w:p>
        </w:tc>
      </w:tr>
      <w:tr w:rsidR="001D5FE1" w:rsidRPr="00C77F95" w:rsidTr="001D5FE1">
        <w:trPr>
          <w:trHeight w:val="13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SISTEMA ESTATAL DE PROMOCIÓN DEL EMPLEO Y DESARROLLO COMUNITARIO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39,222,269.00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1.80%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0.19%</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37</w:t>
            </w:r>
          </w:p>
        </w:tc>
      </w:tr>
      <w:tr w:rsidR="001D5FE1" w:rsidRPr="00C77F95" w:rsidTr="001D5FE1">
        <w:trPr>
          <w:trHeight w:val="112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COORDINACIÓN GENERAL DE INFORMACIÓN Y RELACIONES PÚBLICAS</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27,349,304.21</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0.13%</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13</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COORDINACIÓN GENERAL DE ECOLOGÍA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73,712,188.10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0.35%</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29</w:t>
            </w:r>
          </w:p>
        </w:tc>
      </w:tr>
      <w:tr w:rsidR="001D5FE1" w:rsidRPr="00C77F95" w:rsidTr="001D5FE1">
        <w:trPr>
          <w:trHeight w:val="90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COORDINACIÓN ESTATAL DE PROTECCIÓN CIVIL</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10,111,244.98</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0.05%</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17</w:t>
            </w:r>
          </w:p>
        </w:tc>
      </w:tr>
      <w:tr w:rsidR="001D5FE1" w:rsidRPr="00C77F95" w:rsidTr="001D5FE1">
        <w:trPr>
          <w:trHeight w:val="13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COMISIÓN EJECUTIVA DEL SISTEMA ESTATAL DE SEGURIDAD PÚBLICA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221,548,337.00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1.07%</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19</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COORDINACIÓN DE RADIO CINE Y TELEVISIÓN</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29,369,792.30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0.14%</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13</w:t>
            </w:r>
          </w:p>
        </w:tc>
      </w:tr>
      <w:tr w:rsidR="001D5FE1" w:rsidRPr="00C77F95" w:rsidTr="001D5FE1">
        <w:trPr>
          <w:trHeight w:val="90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TLAXCALTECA DE DESARROLLO TAURINO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2,313,668.91</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9</w:t>
            </w:r>
          </w:p>
        </w:tc>
      </w:tr>
      <w:tr w:rsidR="001D5FE1" w:rsidRPr="00C77F95" w:rsidTr="001D5FE1">
        <w:trPr>
          <w:trHeight w:val="90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CENTRO DE EDUCACIÓN CONTINUA Y A DISTANCIA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9,299,900.00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0.04%</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15</w:t>
            </w:r>
          </w:p>
        </w:tc>
      </w:tr>
      <w:tr w:rsidR="001D5FE1" w:rsidRPr="00C77F95" w:rsidTr="001D5FE1">
        <w:trPr>
          <w:trHeight w:val="6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ESTATAL DE LA MUJER</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12,200,895.00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1.80%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20</w:t>
            </w:r>
          </w:p>
        </w:tc>
      </w:tr>
      <w:tr w:rsidR="001D5FE1" w:rsidRPr="00C77F95" w:rsidTr="001D5FE1">
        <w:trPr>
          <w:trHeight w:val="112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TLAXCALTECA DE ASISTENCIA ESPECIALIZADA A LA SALUD</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32,611,042.76</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13</w:t>
            </w:r>
          </w:p>
        </w:tc>
      </w:tr>
      <w:tr w:rsidR="001D5FE1" w:rsidRPr="00C77F95" w:rsidTr="001D5FE1">
        <w:trPr>
          <w:trHeight w:val="90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COMISIÓN ESTATAL DE ARBITRAJE MÉDICO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2,716,562.09</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10</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SECRETARIA DE SEGURIDAD CIUDADANA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639,425,176.64</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1.80%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3.08%</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23</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CASA DE LAS ARTESANIAS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11,461,391.97</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14</w:t>
            </w:r>
          </w:p>
        </w:tc>
      </w:tr>
      <w:tr w:rsidR="001D5FE1" w:rsidRPr="00C77F95" w:rsidTr="001D5FE1">
        <w:trPr>
          <w:trHeight w:val="112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SECRETARÍA DE POLÍTICAS PÚBLICAS Y PARTICIPACIÓN CIUDADANA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11,636,215.74</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10</w:t>
            </w:r>
          </w:p>
        </w:tc>
      </w:tr>
      <w:tr w:rsidR="001D5FE1" w:rsidRPr="00C77F95" w:rsidTr="001D5FE1">
        <w:trPr>
          <w:trHeight w:val="615"/>
        </w:trPr>
        <w:tc>
          <w:tcPr>
            <w:tcW w:w="1687" w:type="dxa"/>
            <w:gridSpan w:val="2"/>
            <w:shd w:val="clear" w:color="000000" w:fill="FFFFFF"/>
            <w:vAlign w:val="center"/>
            <w:hideMark/>
          </w:tcPr>
          <w:p w:rsidR="001D5FE1" w:rsidRPr="00C77F95" w:rsidRDefault="001D5FE1" w:rsidP="001D5FE1">
            <w:pPr>
              <w:rPr>
                <w:b/>
                <w:bCs/>
                <w:sz w:val="16"/>
                <w:szCs w:val="16"/>
                <w:lang w:eastAsia="es-MX"/>
              </w:rPr>
            </w:pPr>
            <w:r w:rsidRPr="00C77F95">
              <w:rPr>
                <w:b/>
                <w:bCs/>
                <w:sz w:val="16"/>
                <w:szCs w:val="16"/>
                <w:lang w:eastAsia="es-MX"/>
              </w:rPr>
              <w:t>ENTIDADES PARAESTATALES Y ORGANISMOS</w:t>
            </w:r>
          </w:p>
        </w:tc>
        <w:tc>
          <w:tcPr>
            <w:tcW w:w="1338" w:type="dxa"/>
            <w:shd w:val="clear" w:color="000000" w:fill="FFFFFF"/>
            <w:noWrap/>
            <w:vAlign w:val="center"/>
            <w:hideMark/>
          </w:tcPr>
          <w:p w:rsidR="001D5FE1" w:rsidRPr="00C77F95" w:rsidRDefault="001D5FE1" w:rsidP="001D5FE1">
            <w:pPr>
              <w:jc w:val="center"/>
              <w:rPr>
                <w:b/>
                <w:bCs/>
                <w:sz w:val="16"/>
                <w:szCs w:val="16"/>
                <w:lang w:eastAsia="es-MX"/>
              </w:rPr>
            </w:pPr>
            <w:r w:rsidRPr="00C77F95">
              <w:rPr>
                <w:b/>
                <w:bCs/>
                <w:sz w:val="16"/>
                <w:szCs w:val="16"/>
                <w:lang w:eastAsia="es-MX"/>
              </w:rPr>
              <w:t>36</w:t>
            </w:r>
          </w:p>
        </w:tc>
        <w:tc>
          <w:tcPr>
            <w:tcW w:w="1370" w:type="dxa"/>
            <w:shd w:val="clear" w:color="000000" w:fill="FFFFFF"/>
            <w:vAlign w:val="center"/>
            <w:hideMark/>
          </w:tcPr>
          <w:p w:rsidR="001D5FE1" w:rsidRPr="00C77F95" w:rsidRDefault="001D5FE1" w:rsidP="001D5FE1">
            <w:pPr>
              <w:jc w:val="right"/>
              <w:rPr>
                <w:b/>
                <w:bCs/>
                <w:sz w:val="16"/>
                <w:szCs w:val="16"/>
                <w:lang w:eastAsia="es-MX"/>
              </w:rPr>
            </w:pPr>
            <w:r w:rsidRPr="00C77F95">
              <w:rPr>
                <w:b/>
                <w:bCs/>
                <w:sz w:val="16"/>
                <w:szCs w:val="16"/>
                <w:lang w:eastAsia="es-MX"/>
              </w:rPr>
              <w:t>9,563,654,525.14</w:t>
            </w:r>
          </w:p>
        </w:tc>
        <w:tc>
          <w:tcPr>
            <w:tcW w:w="1037"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32.43%</w:t>
            </w:r>
          </w:p>
        </w:tc>
        <w:tc>
          <w:tcPr>
            <w:tcW w:w="622"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46.03%</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36</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622</w:t>
            </w:r>
          </w:p>
        </w:tc>
      </w:tr>
      <w:tr w:rsidR="001D5FE1" w:rsidRPr="00C77F95" w:rsidTr="001D5FE1">
        <w:trPr>
          <w:trHeight w:val="4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O.P.D SALUD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2,059,977,361.48</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1.80%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9.91%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83</w:t>
            </w:r>
          </w:p>
        </w:tc>
      </w:tr>
      <w:tr w:rsidR="001D5FE1" w:rsidRPr="00C77F95" w:rsidTr="001D5FE1">
        <w:trPr>
          <w:trHeight w:val="6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CONSEJO ESTATAL DE POBLACIÓN</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3,801,467.00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1.80%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19</w:t>
            </w:r>
          </w:p>
        </w:tc>
      </w:tr>
      <w:tr w:rsidR="001D5FE1" w:rsidRPr="00C77F95" w:rsidTr="001D5FE1">
        <w:trPr>
          <w:trHeight w:val="4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DE CATASTRO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6,194,012.00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0.03%</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11</w:t>
            </w:r>
          </w:p>
        </w:tc>
      </w:tr>
      <w:tr w:rsidR="001D5FE1" w:rsidRPr="00C77F95" w:rsidTr="001D5FE1">
        <w:trPr>
          <w:trHeight w:val="90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FIDEICOMISO DE LA CIUDAD INDUSTRIAL DE XICOHTENCATL</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4,138,000.00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5</w:t>
            </w:r>
          </w:p>
        </w:tc>
      </w:tr>
      <w:tr w:rsidR="001D5FE1" w:rsidRPr="00C77F95" w:rsidTr="001D5FE1">
        <w:trPr>
          <w:trHeight w:val="112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FONDO MACRO PARA EL DESARROLLO INTEGRAL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12,111,454.00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7</w:t>
            </w:r>
          </w:p>
        </w:tc>
      </w:tr>
      <w:tr w:rsidR="001D5FE1" w:rsidRPr="00C77F95" w:rsidTr="001D5FE1">
        <w:trPr>
          <w:trHeight w:val="6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TLAXCALTECA DE LA CULTURA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42,789,220.98</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0.21%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19</w:t>
            </w:r>
          </w:p>
        </w:tc>
      </w:tr>
      <w:tr w:rsidR="001D5FE1" w:rsidRPr="00C77F95" w:rsidTr="001D5FE1">
        <w:trPr>
          <w:trHeight w:val="6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DEL DEPORTE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21,828,419.56</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12</w:t>
            </w:r>
          </w:p>
        </w:tc>
      </w:tr>
      <w:tr w:rsidR="001D5FE1" w:rsidRPr="00C77F95" w:rsidTr="001D5FE1">
        <w:trPr>
          <w:trHeight w:val="13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COORDINACIÓN DE SERVICIO SOCIAL DE INSTITUCIONES DE EDUCACIÓN SUPERIOR</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1,503,237.00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7</w:t>
            </w:r>
          </w:p>
        </w:tc>
      </w:tr>
      <w:tr w:rsidR="001D5FE1" w:rsidRPr="00C77F95" w:rsidTr="001D5FE1">
        <w:trPr>
          <w:trHeight w:val="13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xml:space="preserve"> COLEGIO DE ESTUDIOS CIENTÍFICOS Y TECNOLÓGICOS DEL ESTADO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249,602,298.45</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1.20%</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12</w:t>
            </w:r>
          </w:p>
        </w:tc>
      </w:tr>
      <w:tr w:rsidR="001D5FE1" w:rsidRPr="00C77F95" w:rsidTr="001D5FE1">
        <w:trPr>
          <w:trHeight w:val="90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xml:space="preserve"> COLEGIO DE BACHILLERES DEL ESTADO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288,924,202.68</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1.80%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1.39%</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37</w:t>
            </w:r>
          </w:p>
        </w:tc>
      </w:tr>
      <w:tr w:rsidR="001D5FE1" w:rsidRPr="00C77F95" w:rsidTr="001D5FE1">
        <w:trPr>
          <w:trHeight w:val="13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TLAXCALTECA DE LA INFRAESTRUCTURA FÍSICA EDUCATIVA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212,993,713.74</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1.03%</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16</w:t>
            </w:r>
          </w:p>
        </w:tc>
      </w:tr>
      <w:tr w:rsidR="001D5FE1" w:rsidRPr="00C77F95" w:rsidTr="001D5FE1">
        <w:trPr>
          <w:trHeight w:val="6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UNIVERSIDAD POLITÉCNICA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68,324,407.00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0.33%</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17</w:t>
            </w:r>
          </w:p>
        </w:tc>
      </w:tr>
      <w:tr w:rsidR="001D5FE1" w:rsidRPr="00C77F95" w:rsidTr="001D5FE1">
        <w:trPr>
          <w:trHeight w:val="90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TECNOLÓGICO SUPERIOR DE TLAXCO</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14,745,239.65</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0.07%</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19</w:t>
            </w:r>
          </w:p>
        </w:tc>
      </w:tr>
      <w:tr w:rsidR="001D5FE1" w:rsidRPr="00C77F95" w:rsidTr="001D5FE1">
        <w:trPr>
          <w:trHeight w:val="6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UNIVERSIDAD TECNOLÓGICA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40,000,000.00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0.19%</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15</w:t>
            </w:r>
          </w:p>
        </w:tc>
      </w:tr>
      <w:tr w:rsidR="001D5FE1" w:rsidRPr="00C77F95" w:rsidTr="001D5FE1">
        <w:trPr>
          <w:trHeight w:val="112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xml:space="preserve"> INSTITUTO TLAXCALTECA PARA LA EDUCACIÓN DE LOS ADULTOS</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61,398,281.80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0.30%</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12</w:t>
            </w:r>
          </w:p>
        </w:tc>
      </w:tr>
      <w:tr w:rsidR="001D5FE1" w:rsidRPr="00C77F95" w:rsidTr="001D5FE1">
        <w:trPr>
          <w:trHeight w:val="4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xml:space="preserve"> EL COLEGIO DE TLAXCALA A.C.</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16,378,546.62</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0.08%</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10</w:t>
            </w:r>
          </w:p>
        </w:tc>
      </w:tr>
      <w:tr w:rsidR="001D5FE1" w:rsidRPr="00C77F95" w:rsidTr="001D5FE1">
        <w:trPr>
          <w:trHeight w:val="112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SISTEMA ESTATAL PARA EL DESARROLLO INTEGRAL DE LA FAMILIA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6</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229,872,963.45</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5.41%</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1.11%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96</w:t>
            </w:r>
          </w:p>
        </w:tc>
      </w:tr>
      <w:tr w:rsidR="001D5FE1" w:rsidRPr="00C77F95" w:rsidTr="001D5FE1">
        <w:trPr>
          <w:trHeight w:val="112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TLAXCALTECA PARA PERSONAS CON DISCAPACIDAD</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9,109,558.69</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0.04%</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19</w:t>
            </w:r>
          </w:p>
        </w:tc>
      </w:tr>
      <w:tr w:rsidR="001D5FE1" w:rsidRPr="00C77F95" w:rsidTr="001D5FE1">
        <w:trPr>
          <w:trHeight w:val="112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COMISIÓN EJECUTIVA DE ATENCIÓN A VICTIMAS Y OFENDIDOS</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3,998,715.23</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14</w:t>
            </w:r>
          </w:p>
        </w:tc>
      </w:tr>
      <w:tr w:rsidR="001D5FE1" w:rsidRPr="00C77F95" w:rsidTr="001D5FE1">
        <w:trPr>
          <w:trHeight w:val="6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xml:space="preserve"> INSTITUTO TLAXCALTECA DE LA JUVENTUD</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8,708,382.56</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0.04%</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26</w:t>
            </w:r>
          </w:p>
        </w:tc>
      </w:tr>
      <w:tr w:rsidR="001D5FE1" w:rsidRPr="00C77F95" w:rsidTr="001D5FE1">
        <w:trPr>
          <w:trHeight w:val="13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DE CAPACITACIÓN PARA EL TRABAJO DEL ESTADO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32,430,683.00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0.16%</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18</w:t>
            </w:r>
          </w:p>
        </w:tc>
      </w:tr>
      <w:tr w:rsidR="001D5FE1" w:rsidRPr="00C77F95" w:rsidTr="001D5FE1">
        <w:trPr>
          <w:trHeight w:val="90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UNIDAD DE SERVICIOS EDUCATIVOS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5,700,265,996.00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27.43%</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65</w:t>
            </w:r>
          </w:p>
        </w:tc>
      </w:tr>
      <w:tr w:rsidR="001D5FE1" w:rsidRPr="00C77F95" w:rsidTr="001D5FE1">
        <w:trPr>
          <w:trHeight w:val="13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COLEGIO DE EDUCACIÓN PROFESIONAL TÉCNICA DEL ESTADO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60,939,689.00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0.29%</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23</w:t>
            </w:r>
          </w:p>
        </w:tc>
      </w:tr>
      <w:tr w:rsidR="001D5FE1" w:rsidRPr="00C77F95" w:rsidTr="001D5FE1">
        <w:trPr>
          <w:trHeight w:val="15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INMOBILIARIO DE DESARROLLO URBANO Y VIVIENDA DEL ESTADO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22,220,743.00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9</w:t>
            </w:r>
          </w:p>
        </w:tc>
      </w:tr>
      <w:tr w:rsidR="001D5FE1" w:rsidRPr="00C77F95" w:rsidTr="001D5FE1">
        <w:trPr>
          <w:trHeight w:val="90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COMISIÓN ESTATAL DE AGUA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15,898,964.14</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0.08%</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10</w:t>
            </w:r>
          </w:p>
        </w:tc>
      </w:tr>
      <w:tr w:rsidR="001D5FE1" w:rsidRPr="00C77F95" w:rsidTr="001D5FE1">
        <w:trPr>
          <w:trHeight w:val="204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CENTRO DE SERVICIOS INTEGRALES PARA EL TRATAMIENTO DE AGUAS RESIDUALES DEL ESTADO DE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49,939,468.11</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0.24%</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13</w:t>
            </w:r>
          </w:p>
        </w:tc>
      </w:tr>
      <w:tr w:rsidR="001D5FE1" w:rsidRPr="00C77F95" w:rsidTr="001D5FE1">
        <w:trPr>
          <w:trHeight w:val="112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UNIVERSIDAD POLITÉCNICA DE TLAXCALA REGIÓN PONIENTE</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9,650,500.00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0.05%</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17</w:t>
            </w:r>
          </w:p>
        </w:tc>
      </w:tr>
      <w:tr w:rsidR="001D5FE1" w:rsidRPr="00C77F95" w:rsidTr="001D5FE1">
        <w:trPr>
          <w:trHeight w:val="13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RÉGIMEN ESTATAL DE PROTECCIÓN SOCIAL EN SALUD EN TLAXCALA</w:t>
            </w:r>
          </w:p>
        </w:tc>
        <w:tc>
          <w:tcPr>
            <w:tcW w:w="1338"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315,909,000.00</w:t>
            </w:r>
          </w:p>
        </w:tc>
        <w:tc>
          <w:tcPr>
            <w:tcW w:w="1037" w:type="dxa"/>
            <w:shd w:val="clear" w:color="000000" w:fill="FFFFFF"/>
            <w:noWrap/>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1.52%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11</w:t>
            </w:r>
          </w:p>
        </w:tc>
      </w:tr>
      <w:tr w:rsidR="001D5FE1" w:rsidRPr="00C77F95" w:rsidTr="001D5FE1">
        <w:trPr>
          <w:trHeight w:val="255"/>
        </w:trPr>
        <w:tc>
          <w:tcPr>
            <w:tcW w:w="1687" w:type="dxa"/>
            <w:gridSpan w:val="2"/>
            <w:shd w:val="clear" w:color="000000" w:fill="FFFFFF"/>
            <w:vAlign w:val="center"/>
            <w:hideMark/>
          </w:tcPr>
          <w:p w:rsidR="001D5FE1" w:rsidRPr="00C77F95" w:rsidRDefault="001D5FE1" w:rsidP="001D5FE1">
            <w:pPr>
              <w:rPr>
                <w:b/>
                <w:bCs/>
                <w:sz w:val="16"/>
                <w:szCs w:val="16"/>
                <w:lang w:eastAsia="es-MX"/>
              </w:rPr>
            </w:pPr>
            <w:r w:rsidRPr="00C77F95">
              <w:rPr>
                <w:b/>
                <w:bCs/>
                <w:sz w:val="16"/>
                <w:szCs w:val="16"/>
                <w:lang w:eastAsia="es-MX"/>
              </w:rPr>
              <w:t>PODER LEGISLATIVO</w:t>
            </w:r>
          </w:p>
        </w:tc>
        <w:tc>
          <w:tcPr>
            <w:tcW w:w="1338"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5</w:t>
            </w:r>
          </w:p>
        </w:tc>
        <w:tc>
          <w:tcPr>
            <w:tcW w:w="1370" w:type="dxa"/>
            <w:shd w:val="clear" w:color="000000" w:fill="FFFFFF"/>
            <w:vAlign w:val="center"/>
            <w:hideMark/>
          </w:tcPr>
          <w:p w:rsidR="001D5FE1" w:rsidRPr="00C77F95" w:rsidRDefault="001D5FE1" w:rsidP="001D5FE1">
            <w:pPr>
              <w:jc w:val="right"/>
              <w:rPr>
                <w:b/>
                <w:bCs/>
                <w:sz w:val="16"/>
                <w:szCs w:val="16"/>
                <w:lang w:eastAsia="es-MX"/>
              </w:rPr>
            </w:pPr>
            <w:r w:rsidRPr="00C77F95">
              <w:rPr>
                <w:b/>
                <w:bCs/>
                <w:sz w:val="16"/>
                <w:szCs w:val="16"/>
                <w:lang w:eastAsia="es-MX"/>
              </w:rPr>
              <w:t>325,924,985.00</w:t>
            </w:r>
          </w:p>
        </w:tc>
        <w:tc>
          <w:tcPr>
            <w:tcW w:w="1037"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4.50%</w:t>
            </w:r>
          </w:p>
        </w:tc>
        <w:tc>
          <w:tcPr>
            <w:tcW w:w="622"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1.57%</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5</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90</w:t>
            </w:r>
          </w:p>
        </w:tc>
      </w:tr>
      <w:tr w:rsidR="001D5FE1" w:rsidRPr="00C77F95" w:rsidTr="001D5FE1">
        <w:trPr>
          <w:trHeight w:val="45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PODER LEGISLATIVO</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5</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325,924,985.00</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4.50%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1.57%</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5</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90</w:t>
            </w:r>
          </w:p>
        </w:tc>
      </w:tr>
      <w:tr w:rsidR="001D5FE1" w:rsidRPr="00C77F95" w:rsidTr="001D5FE1">
        <w:trPr>
          <w:trHeight w:val="255"/>
        </w:trPr>
        <w:tc>
          <w:tcPr>
            <w:tcW w:w="1687" w:type="dxa"/>
            <w:gridSpan w:val="2"/>
            <w:shd w:val="clear" w:color="000000" w:fill="FFFFFF"/>
            <w:vAlign w:val="center"/>
            <w:hideMark/>
          </w:tcPr>
          <w:p w:rsidR="001D5FE1" w:rsidRPr="00C77F95" w:rsidRDefault="001D5FE1" w:rsidP="001D5FE1">
            <w:pPr>
              <w:rPr>
                <w:b/>
                <w:bCs/>
                <w:sz w:val="16"/>
                <w:szCs w:val="16"/>
                <w:lang w:eastAsia="es-MX"/>
              </w:rPr>
            </w:pPr>
            <w:r w:rsidRPr="00C77F95">
              <w:rPr>
                <w:b/>
                <w:bCs/>
                <w:sz w:val="16"/>
                <w:szCs w:val="16"/>
                <w:lang w:eastAsia="es-MX"/>
              </w:rPr>
              <w:t>PODER JUDICIAL</w:t>
            </w:r>
          </w:p>
        </w:tc>
        <w:tc>
          <w:tcPr>
            <w:tcW w:w="1338"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2</w:t>
            </w:r>
          </w:p>
        </w:tc>
        <w:tc>
          <w:tcPr>
            <w:tcW w:w="1370" w:type="dxa"/>
            <w:shd w:val="clear" w:color="000000" w:fill="FFFFFF"/>
            <w:vAlign w:val="center"/>
            <w:hideMark/>
          </w:tcPr>
          <w:p w:rsidR="001D5FE1" w:rsidRPr="00C77F95" w:rsidRDefault="001D5FE1" w:rsidP="001D5FE1">
            <w:pPr>
              <w:jc w:val="right"/>
              <w:rPr>
                <w:b/>
                <w:bCs/>
                <w:sz w:val="16"/>
                <w:szCs w:val="16"/>
                <w:lang w:eastAsia="es-MX"/>
              </w:rPr>
            </w:pPr>
            <w:r w:rsidRPr="00C77F95">
              <w:rPr>
                <w:b/>
                <w:bCs/>
                <w:sz w:val="16"/>
                <w:szCs w:val="16"/>
                <w:lang w:eastAsia="es-MX"/>
              </w:rPr>
              <w:t>418,080,000.00</w:t>
            </w:r>
          </w:p>
        </w:tc>
        <w:tc>
          <w:tcPr>
            <w:tcW w:w="1037"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1.80%</w:t>
            </w:r>
          </w:p>
        </w:tc>
        <w:tc>
          <w:tcPr>
            <w:tcW w:w="622"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2.01%</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2</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97</w:t>
            </w:r>
          </w:p>
        </w:tc>
      </w:tr>
      <w:tr w:rsidR="001D5FE1" w:rsidRPr="00C77F95" w:rsidTr="001D5FE1">
        <w:trPr>
          <w:trHeight w:val="25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PODER JUDICIAL</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418,080,000.00</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1.80%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2.01%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97</w:t>
            </w:r>
          </w:p>
        </w:tc>
      </w:tr>
      <w:tr w:rsidR="001D5FE1" w:rsidRPr="00C77F95" w:rsidTr="001D5FE1">
        <w:trPr>
          <w:trHeight w:val="255"/>
        </w:trPr>
        <w:tc>
          <w:tcPr>
            <w:tcW w:w="1687" w:type="dxa"/>
            <w:gridSpan w:val="2"/>
            <w:shd w:val="clear" w:color="000000" w:fill="FFFFFF"/>
            <w:vAlign w:val="center"/>
            <w:hideMark/>
          </w:tcPr>
          <w:p w:rsidR="001D5FE1" w:rsidRPr="00C77F95" w:rsidRDefault="001D5FE1" w:rsidP="001D5FE1">
            <w:pPr>
              <w:rPr>
                <w:b/>
                <w:bCs/>
                <w:sz w:val="16"/>
                <w:szCs w:val="16"/>
                <w:lang w:eastAsia="es-MX"/>
              </w:rPr>
            </w:pPr>
            <w:r w:rsidRPr="00C77F95">
              <w:rPr>
                <w:b/>
                <w:bCs/>
                <w:sz w:val="16"/>
                <w:szCs w:val="16"/>
                <w:lang w:eastAsia="es-MX"/>
              </w:rPr>
              <w:t>ÓRGANOS AUTÓNOMOS</w:t>
            </w:r>
          </w:p>
        </w:tc>
        <w:tc>
          <w:tcPr>
            <w:tcW w:w="1338"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7</w:t>
            </w:r>
          </w:p>
        </w:tc>
        <w:tc>
          <w:tcPr>
            <w:tcW w:w="1370" w:type="dxa"/>
            <w:shd w:val="clear" w:color="000000" w:fill="FFFFFF"/>
            <w:vAlign w:val="center"/>
            <w:hideMark/>
          </w:tcPr>
          <w:p w:rsidR="001D5FE1" w:rsidRPr="00C77F95" w:rsidRDefault="001D5FE1" w:rsidP="001D5FE1">
            <w:pPr>
              <w:jc w:val="right"/>
              <w:rPr>
                <w:b/>
                <w:bCs/>
                <w:sz w:val="16"/>
                <w:szCs w:val="16"/>
                <w:lang w:eastAsia="es-MX"/>
              </w:rPr>
            </w:pPr>
            <w:r w:rsidRPr="00C77F95">
              <w:rPr>
                <w:b/>
                <w:bCs/>
                <w:sz w:val="16"/>
                <w:szCs w:val="16"/>
                <w:lang w:eastAsia="es-MX"/>
              </w:rPr>
              <w:t>4,029,559,283.74</w:t>
            </w:r>
          </w:p>
        </w:tc>
        <w:tc>
          <w:tcPr>
            <w:tcW w:w="1037"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6.31%</w:t>
            </w:r>
          </w:p>
        </w:tc>
        <w:tc>
          <w:tcPr>
            <w:tcW w:w="622"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19.39%</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7</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110</w:t>
            </w:r>
          </w:p>
        </w:tc>
      </w:tr>
      <w:tr w:rsidR="001D5FE1" w:rsidRPr="00C77F95" w:rsidTr="001D5FE1">
        <w:trPr>
          <w:trHeight w:val="67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UNIVERSIDAD AUTÓNOMA DE TLAXCALA</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107,453,569.86</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0.52%</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5</w:t>
            </w:r>
          </w:p>
        </w:tc>
      </w:tr>
      <w:tr w:rsidR="001D5FE1" w:rsidRPr="00C77F95" w:rsidTr="001D5FE1">
        <w:trPr>
          <w:trHeight w:val="91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COMISIÓN ESTATAL DE DERECHOS HUMANOS</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22,487,162.71</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0.10%</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21</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TLAXCALTECA DE ELECCIONES</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83,042,151.03</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0.40%</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7</w:t>
            </w:r>
          </w:p>
        </w:tc>
      </w:tr>
      <w:tr w:rsidR="001D5FE1" w:rsidRPr="00C77F95" w:rsidTr="001D5FE1">
        <w:trPr>
          <w:trHeight w:val="204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INSTITUTO DE ACCESO A LA INFORMACIÓN PÚBLICA Y PROTECCIÓN DE DATOS PERSONALES PARA EL ESTADO DE TLAXCALA</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15,352,090.08</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0.07%</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11</w:t>
            </w:r>
          </w:p>
        </w:tc>
      </w:tr>
      <w:tr w:rsidR="001D5FE1" w:rsidRPr="00C77F95" w:rsidTr="001D5FE1">
        <w:trPr>
          <w:trHeight w:val="91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TRIBUNAL DE CONCILIACIÓN Y ARBITRAJE DEL ESTADO</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15,061,589.44</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0.07%</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32</w:t>
            </w:r>
          </w:p>
        </w:tc>
      </w:tr>
      <w:tr w:rsidR="001D5FE1" w:rsidRPr="00C77F95" w:rsidTr="001D5FE1">
        <w:trPr>
          <w:trHeight w:val="690"/>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TRIBUNAL ELECTORAL DE TLAXCALA</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27,578,989.00</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0.13%</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8</w:t>
            </w:r>
          </w:p>
        </w:tc>
      </w:tr>
      <w:tr w:rsidR="001D5FE1" w:rsidRPr="00C77F95" w:rsidTr="001D5FE1">
        <w:trPr>
          <w:trHeight w:val="1202"/>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SECRETARIA EJECUTIVA DEL SISTEMA ANTICORRUPCIÓN DEL ESTADO DE TLAXCALA</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10,931,810.72</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0.90%</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0.05%</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26</w:t>
            </w:r>
          </w:p>
        </w:tc>
      </w:tr>
      <w:tr w:rsidR="001D5FE1" w:rsidRPr="00C77F95" w:rsidTr="001D5FE1">
        <w:trPr>
          <w:trHeight w:val="255"/>
        </w:trPr>
        <w:tc>
          <w:tcPr>
            <w:tcW w:w="172"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 </w:t>
            </w:r>
          </w:p>
        </w:tc>
        <w:tc>
          <w:tcPr>
            <w:tcW w:w="1515" w:type="dxa"/>
            <w:shd w:val="clear" w:color="000000" w:fill="FFFFFF"/>
            <w:vAlign w:val="center"/>
            <w:hideMark/>
          </w:tcPr>
          <w:p w:rsidR="001D5FE1" w:rsidRPr="00C77F95" w:rsidRDefault="001D5FE1" w:rsidP="001D5FE1">
            <w:pPr>
              <w:jc w:val="both"/>
              <w:rPr>
                <w:sz w:val="16"/>
                <w:szCs w:val="16"/>
                <w:lang w:eastAsia="es-MX"/>
              </w:rPr>
            </w:pPr>
            <w:r w:rsidRPr="00C77F95">
              <w:rPr>
                <w:sz w:val="16"/>
                <w:szCs w:val="16"/>
                <w:lang w:eastAsia="es-MX"/>
              </w:rPr>
              <w:t>MUNICIPIOS</w:t>
            </w:r>
          </w:p>
        </w:tc>
        <w:tc>
          <w:tcPr>
            <w:tcW w:w="1338"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370" w:type="dxa"/>
            <w:shd w:val="clear" w:color="000000" w:fill="FFFFFF"/>
            <w:vAlign w:val="center"/>
            <w:hideMark/>
          </w:tcPr>
          <w:p w:rsidR="001D5FE1" w:rsidRPr="00C77F95" w:rsidRDefault="001D5FE1" w:rsidP="001D5FE1">
            <w:pPr>
              <w:jc w:val="right"/>
              <w:rPr>
                <w:sz w:val="16"/>
                <w:szCs w:val="16"/>
                <w:lang w:eastAsia="es-MX"/>
              </w:rPr>
            </w:pPr>
            <w:r w:rsidRPr="00C77F95">
              <w:rPr>
                <w:sz w:val="16"/>
                <w:szCs w:val="16"/>
                <w:lang w:eastAsia="es-MX"/>
              </w:rPr>
              <w:t>3,747,651,920.90</w:t>
            </w:r>
          </w:p>
        </w:tc>
        <w:tc>
          <w:tcPr>
            <w:tcW w:w="1037"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622"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18.04%</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 </w:t>
            </w:r>
          </w:p>
        </w:tc>
        <w:tc>
          <w:tcPr>
            <w:tcW w:w="1021" w:type="dxa"/>
            <w:shd w:val="clear" w:color="000000" w:fill="FFFFFF"/>
            <w:vAlign w:val="center"/>
            <w:hideMark/>
          </w:tcPr>
          <w:p w:rsidR="001D5FE1" w:rsidRPr="00C77F95" w:rsidRDefault="001D5FE1" w:rsidP="001D5FE1">
            <w:pPr>
              <w:jc w:val="center"/>
              <w:rPr>
                <w:sz w:val="16"/>
                <w:szCs w:val="16"/>
                <w:lang w:eastAsia="es-MX"/>
              </w:rPr>
            </w:pPr>
            <w:r w:rsidRPr="00C77F95">
              <w:rPr>
                <w:sz w:val="16"/>
                <w:szCs w:val="16"/>
                <w:lang w:eastAsia="es-MX"/>
              </w:rPr>
              <w:t> </w:t>
            </w:r>
          </w:p>
        </w:tc>
      </w:tr>
      <w:tr w:rsidR="001D5FE1" w:rsidRPr="00C77F95" w:rsidTr="001D5FE1">
        <w:trPr>
          <w:trHeight w:val="255"/>
        </w:trPr>
        <w:tc>
          <w:tcPr>
            <w:tcW w:w="1687" w:type="dxa"/>
            <w:gridSpan w:val="2"/>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TOTAL</w:t>
            </w:r>
          </w:p>
        </w:tc>
        <w:tc>
          <w:tcPr>
            <w:tcW w:w="1338"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111</w:t>
            </w:r>
          </w:p>
        </w:tc>
        <w:tc>
          <w:tcPr>
            <w:tcW w:w="1370" w:type="dxa"/>
            <w:shd w:val="clear" w:color="000000" w:fill="FFFFFF"/>
            <w:vAlign w:val="center"/>
            <w:hideMark/>
          </w:tcPr>
          <w:p w:rsidR="001D5FE1" w:rsidRPr="00C77F95" w:rsidRDefault="001D5FE1" w:rsidP="001D5FE1">
            <w:pPr>
              <w:jc w:val="right"/>
              <w:rPr>
                <w:b/>
                <w:bCs/>
                <w:sz w:val="16"/>
                <w:szCs w:val="16"/>
                <w:lang w:eastAsia="es-MX"/>
              </w:rPr>
            </w:pPr>
            <w:r w:rsidRPr="00C77F95">
              <w:rPr>
                <w:b/>
                <w:bCs/>
                <w:sz w:val="16"/>
                <w:szCs w:val="16"/>
                <w:lang w:eastAsia="es-MX"/>
              </w:rPr>
              <w:t>20,779,041,842.00</w:t>
            </w:r>
          </w:p>
        </w:tc>
        <w:tc>
          <w:tcPr>
            <w:tcW w:w="1037"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100.00%</w:t>
            </w:r>
          </w:p>
        </w:tc>
        <w:tc>
          <w:tcPr>
            <w:tcW w:w="622"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100.00%</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111</w:t>
            </w:r>
          </w:p>
        </w:tc>
        <w:tc>
          <w:tcPr>
            <w:tcW w:w="1021" w:type="dxa"/>
            <w:shd w:val="clear" w:color="000000" w:fill="FFFFFF"/>
            <w:vAlign w:val="center"/>
            <w:hideMark/>
          </w:tcPr>
          <w:p w:rsidR="001D5FE1" w:rsidRPr="00C77F95" w:rsidRDefault="001D5FE1" w:rsidP="001D5FE1">
            <w:pPr>
              <w:jc w:val="center"/>
              <w:rPr>
                <w:b/>
                <w:bCs/>
                <w:sz w:val="16"/>
                <w:szCs w:val="16"/>
                <w:lang w:eastAsia="es-MX"/>
              </w:rPr>
            </w:pPr>
            <w:r w:rsidRPr="00C77F95">
              <w:rPr>
                <w:b/>
                <w:bCs/>
                <w:sz w:val="16"/>
                <w:szCs w:val="16"/>
                <w:lang w:eastAsia="es-MX"/>
              </w:rPr>
              <w:t>1707</w:t>
            </w:r>
          </w:p>
        </w:tc>
      </w:tr>
    </w:tbl>
    <w:p w:rsidR="001D5FE1" w:rsidRPr="00C77F95" w:rsidRDefault="001D5FE1" w:rsidP="001D5FE1">
      <w:pPr>
        <w:pStyle w:val="Textoindependiente"/>
        <w:ind w:right="113"/>
        <w:rPr>
          <w:rFonts w:ascii="Times New Roman" w:hAnsi="Times New Roman" w:cs="Times New Roman"/>
          <w:bCs w:val="0"/>
        </w:rPr>
      </w:pPr>
    </w:p>
    <w:p w:rsidR="001D5FE1" w:rsidRPr="00C77F95" w:rsidRDefault="001D5FE1" w:rsidP="001D5FE1">
      <w:pPr>
        <w:pStyle w:val="Textoindependiente"/>
        <w:ind w:right="113"/>
        <w:rPr>
          <w:rFonts w:ascii="Times New Roman" w:hAnsi="Times New Roman" w:cs="Times New Roman"/>
          <w:bCs w:val="0"/>
        </w:rPr>
      </w:pPr>
      <w:r w:rsidRPr="00C77F95">
        <w:rPr>
          <w:rFonts w:ascii="Times New Roman" w:hAnsi="Times New Roman" w:cs="Times New Roman"/>
          <w:bCs w:val="0"/>
        </w:rPr>
        <w:t>En el Anexo 49 de este Decreto, se presenta las Matrices de Indicadores para Resultados (MIR) de los programas presupuestarios del Gobierno del Estado que forman parte del Presupuesto basado en Resultado.</w:t>
      </w:r>
    </w:p>
    <w:p w:rsidR="001D5FE1" w:rsidRPr="00C77F95" w:rsidRDefault="001D5FE1" w:rsidP="001D5FE1">
      <w:pPr>
        <w:pStyle w:val="Textoindependiente"/>
        <w:ind w:left="118" w:right="113"/>
        <w:jc w:val="center"/>
        <w:rPr>
          <w:rFonts w:ascii="Times New Roman" w:hAnsi="Times New Roman" w:cs="Times New Roman"/>
          <w:b w:val="0"/>
          <w:bCs w:val="0"/>
        </w:rPr>
      </w:pPr>
      <w:r w:rsidRPr="00C77F95">
        <w:rPr>
          <w:rFonts w:ascii="Times New Roman" w:hAnsi="Times New Roman" w:cs="Times New Roman"/>
          <w:b w:val="0"/>
          <w:bCs w:val="0"/>
        </w:rPr>
        <w:t>CAPÍTULO VII</w:t>
      </w:r>
    </w:p>
    <w:p w:rsidR="001D5FE1" w:rsidRPr="00C77F95" w:rsidRDefault="001D5FE1" w:rsidP="001D5FE1">
      <w:pPr>
        <w:pStyle w:val="Textoindependiente"/>
        <w:ind w:left="118" w:right="113"/>
        <w:jc w:val="center"/>
        <w:rPr>
          <w:rFonts w:ascii="Times New Roman" w:hAnsi="Times New Roman" w:cs="Times New Roman"/>
          <w:b w:val="0"/>
          <w:bCs w:val="0"/>
        </w:rPr>
      </w:pPr>
      <w:r w:rsidRPr="00C77F95">
        <w:rPr>
          <w:rFonts w:ascii="Times New Roman" w:hAnsi="Times New Roman" w:cs="Times New Roman"/>
          <w:b w:val="0"/>
          <w:bCs w:val="0"/>
        </w:rPr>
        <w:t>DE LAS RESPONSABILIDADES Y SANCIONES</w:t>
      </w:r>
    </w:p>
    <w:p w:rsidR="001D5FE1" w:rsidRPr="00C77F95" w:rsidRDefault="001D5FE1" w:rsidP="001D5FE1">
      <w:pPr>
        <w:pStyle w:val="Textoindependiente"/>
        <w:ind w:left="118" w:right="113"/>
        <w:jc w:val="center"/>
        <w:rPr>
          <w:rFonts w:ascii="Times New Roman" w:hAnsi="Times New Roman" w:cs="Times New Roman"/>
          <w:b w:val="0"/>
          <w:bCs w:val="0"/>
        </w:rPr>
      </w:pPr>
      <w:r w:rsidRPr="00C77F95">
        <w:rPr>
          <w:rFonts w:ascii="Times New Roman" w:hAnsi="Times New Roman" w:cs="Times New Roman"/>
          <w:b w:val="0"/>
          <w:bCs w:val="0"/>
        </w:rPr>
        <w:t>EN EL EJERCICIO DEL GASTO PÚBLICO</w:t>
      </w:r>
    </w:p>
    <w:p w:rsidR="001D5FE1" w:rsidRPr="00C77F95" w:rsidRDefault="001D5FE1" w:rsidP="001D5FE1">
      <w:pPr>
        <w:pStyle w:val="Textoindependiente"/>
        <w:spacing w:before="7"/>
        <w:rPr>
          <w:rFonts w:ascii="Times New Roman" w:hAnsi="Times New Roman" w:cs="Times New Roman"/>
          <w:b w:val="0"/>
          <w:sz w:val="19"/>
        </w:rPr>
      </w:pPr>
    </w:p>
    <w:p w:rsidR="001D5FE1" w:rsidRPr="00C77F95" w:rsidRDefault="001D5FE1" w:rsidP="001D5FE1">
      <w:pPr>
        <w:pStyle w:val="Textoindependiente"/>
        <w:ind w:left="118" w:right="111"/>
        <w:rPr>
          <w:rFonts w:ascii="Times New Roman" w:hAnsi="Times New Roman" w:cs="Times New Roman"/>
        </w:rPr>
      </w:pPr>
      <w:r w:rsidRPr="00C77F95">
        <w:rPr>
          <w:rFonts w:ascii="Times New Roman" w:hAnsi="Times New Roman" w:cs="Times New Roman"/>
          <w:b w:val="0"/>
        </w:rPr>
        <w:t xml:space="preserve">ARTÍCULO 159. </w:t>
      </w:r>
      <w:r w:rsidRPr="00C77F95">
        <w:rPr>
          <w:rFonts w:ascii="Times New Roman" w:hAnsi="Times New Roman" w:cs="Times New Roman"/>
        </w:rPr>
        <w:t>Los servidores públicos, en el ejercicio de sus presupuestos aprobados, sin menoscabo de las responsabilidades y atribuciones que les correspondan, serán directamente responsables de que su aplicación se realice con estricto apego a las leyes correspondientes, debiendo cumplir en tiempo y forma con las metas y objetivos previstos en</w:t>
      </w:r>
      <w:r w:rsidRPr="00C77F95">
        <w:rPr>
          <w:rFonts w:ascii="Times New Roman" w:hAnsi="Times New Roman" w:cs="Times New Roman"/>
          <w:spacing w:val="-6"/>
        </w:rPr>
        <w:t xml:space="preserve"> </w:t>
      </w:r>
      <w:r w:rsidRPr="00C77F95">
        <w:rPr>
          <w:rFonts w:ascii="Times New Roman" w:hAnsi="Times New Roman" w:cs="Times New Roman"/>
        </w:rPr>
        <w:t>sus</w:t>
      </w:r>
      <w:r w:rsidRPr="00C77F95">
        <w:rPr>
          <w:rFonts w:ascii="Times New Roman" w:hAnsi="Times New Roman" w:cs="Times New Roman"/>
          <w:spacing w:val="-6"/>
        </w:rPr>
        <w:t xml:space="preserve"> </w:t>
      </w:r>
      <w:r w:rsidRPr="00C77F95">
        <w:rPr>
          <w:rFonts w:ascii="Times New Roman" w:hAnsi="Times New Roman" w:cs="Times New Roman"/>
        </w:rPr>
        <w:t>respectivos</w:t>
      </w:r>
      <w:r w:rsidRPr="00C77F95">
        <w:rPr>
          <w:rFonts w:ascii="Times New Roman" w:hAnsi="Times New Roman" w:cs="Times New Roman"/>
          <w:spacing w:val="-4"/>
        </w:rPr>
        <w:t xml:space="preserve"> </w:t>
      </w:r>
      <w:r w:rsidRPr="00C77F95">
        <w:rPr>
          <w:rFonts w:ascii="Times New Roman" w:hAnsi="Times New Roman" w:cs="Times New Roman"/>
        </w:rPr>
        <w:t>Programas</w:t>
      </w:r>
      <w:r w:rsidRPr="00C77F95">
        <w:rPr>
          <w:rFonts w:ascii="Times New Roman" w:hAnsi="Times New Roman" w:cs="Times New Roman"/>
          <w:spacing w:val="-4"/>
        </w:rPr>
        <w:t xml:space="preserve"> </w:t>
      </w:r>
      <w:r w:rsidRPr="00C77F95">
        <w:rPr>
          <w:rFonts w:ascii="Times New Roman" w:hAnsi="Times New Roman" w:cs="Times New Roman"/>
        </w:rPr>
        <w:t>Operativos</w:t>
      </w:r>
      <w:r w:rsidRPr="00C77F95">
        <w:rPr>
          <w:rFonts w:ascii="Times New Roman" w:hAnsi="Times New Roman" w:cs="Times New Roman"/>
          <w:spacing w:val="-4"/>
        </w:rPr>
        <w:t xml:space="preserve"> </w:t>
      </w:r>
      <w:r w:rsidRPr="00C77F95">
        <w:rPr>
          <w:rFonts w:ascii="Times New Roman" w:hAnsi="Times New Roman" w:cs="Times New Roman"/>
        </w:rPr>
        <w:t>Anuales.</w:t>
      </w:r>
      <w:r w:rsidRPr="00C77F95">
        <w:rPr>
          <w:rFonts w:ascii="Times New Roman" w:hAnsi="Times New Roman" w:cs="Times New Roman"/>
          <w:spacing w:val="-5"/>
        </w:rPr>
        <w:t xml:space="preserve"> </w:t>
      </w:r>
      <w:r w:rsidRPr="00C77F95">
        <w:rPr>
          <w:rFonts w:ascii="Times New Roman" w:hAnsi="Times New Roman" w:cs="Times New Roman"/>
        </w:rPr>
        <w:t>El</w:t>
      </w:r>
      <w:r w:rsidRPr="00C77F95">
        <w:rPr>
          <w:rFonts w:ascii="Times New Roman" w:hAnsi="Times New Roman" w:cs="Times New Roman"/>
          <w:spacing w:val="-6"/>
        </w:rPr>
        <w:t xml:space="preserve"> </w:t>
      </w:r>
      <w:r w:rsidRPr="00C77F95">
        <w:rPr>
          <w:rFonts w:ascii="Times New Roman" w:hAnsi="Times New Roman" w:cs="Times New Roman"/>
        </w:rPr>
        <w:t>incumplimiento</w:t>
      </w:r>
      <w:r w:rsidRPr="00C77F95">
        <w:rPr>
          <w:rFonts w:ascii="Times New Roman" w:hAnsi="Times New Roman" w:cs="Times New Roman"/>
          <w:spacing w:val="-5"/>
        </w:rPr>
        <w:t xml:space="preserve"> </w:t>
      </w:r>
      <w:r w:rsidRPr="00C77F95">
        <w:rPr>
          <w:rFonts w:ascii="Times New Roman" w:hAnsi="Times New Roman" w:cs="Times New Roman"/>
        </w:rPr>
        <w:t>a</w:t>
      </w:r>
      <w:r w:rsidRPr="00C77F95">
        <w:rPr>
          <w:rFonts w:ascii="Times New Roman" w:hAnsi="Times New Roman" w:cs="Times New Roman"/>
          <w:spacing w:val="-5"/>
        </w:rPr>
        <w:t xml:space="preserve"> </w:t>
      </w:r>
      <w:r w:rsidRPr="00C77F95">
        <w:rPr>
          <w:rFonts w:ascii="Times New Roman" w:hAnsi="Times New Roman" w:cs="Times New Roman"/>
        </w:rPr>
        <w:t>lo</w:t>
      </w:r>
      <w:r w:rsidRPr="00C77F95">
        <w:rPr>
          <w:rFonts w:ascii="Times New Roman" w:hAnsi="Times New Roman" w:cs="Times New Roman"/>
          <w:spacing w:val="-5"/>
        </w:rPr>
        <w:t xml:space="preserve"> </w:t>
      </w:r>
      <w:r w:rsidRPr="00C77F95">
        <w:rPr>
          <w:rFonts w:ascii="Times New Roman" w:hAnsi="Times New Roman" w:cs="Times New Roman"/>
        </w:rPr>
        <w:t>previsto</w:t>
      </w:r>
      <w:r w:rsidRPr="00C77F95">
        <w:rPr>
          <w:rFonts w:ascii="Times New Roman" w:hAnsi="Times New Roman" w:cs="Times New Roman"/>
          <w:spacing w:val="-5"/>
        </w:rPr>
        <w:t xml:space="preserve"> </w:t>
      </w:r>
      <w:r w:rsidRPr="00C77F95">
        <w:rPr>
          <w:rFonts w:ascii="Times New Roman" w:hAnsi="Times New Roman" w:cs="Times New Roman"/>
        </w:rPr>
        <w:t>en</w:t>
      </w:r>
      <w:r w:rsidRPr="00C77F95">
        <w:rPr>
          <w:rFonts w:ascii="Times New Roman" w:hAnsi="Times New Roman" w:cs="Times New Roman"/>
          <w:spacing w:val="-6"/>
        </w:rPr>
        <w:t xml:space="preserve"> </w:t>
      </w:r>
      <w:r w:rsidRPr="00C77F95">
        <w:rPr>
          <w:rFonts w:ascii="Times New Roman" w:hAnsi="Times New Roman" w:cs="Times New Roman"/>
        </w:rPr>
        <w:t>este</w:t>
      </w:r>
      <w:r w:rsidRPr="00C77F95">
        <w:rPr>
          <w:rFonts w:ascii="Times New Roman" w:hAnsi="Times New Roman" w:cs="Times New Roman"/>
          <w:spacing w:val="-3"/>
        </w:rPr>
        <w:t xml:space="preserve"> </w:t>
      </w:r>
      <w:r w:rsidRPr="00C77F95">
        <w:rPr>
          <w:rFonts w:ascii="Times New Roman" w:hAnsi="Times New Roman" w:cs="Times New Roman"/>
        </w:rPr>
        <w:t>artículo</w:t>
      </w:r>
      <w:r w:rsidRPr="00C77F95">
        <w:rPr>
          <w:rFonts w:ascii="Times New Roman" w:hAnsi="Times New Roman" w:cs="Times New Roman"/>
          <w:spacing w:val="-2"/>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demás</w:t>
      </w:r>
      <w:r w:rsidRPr="00C77F95">
        <w:rPr>
          <w:rFonts w:ascii="Times New Roman" w:hAnsi="Times New Roman" w:cs="Times New Roman"/>
          <w:spacing w:val="-4"/>
        </w:rPr>
        <w:t xml:space="preserve"> </w:t>
      </w:r>
      <w:r w:rsidRPr="00C77F95">
        <w:rPr>
          <w:rFonts w:ascii="Times New Roman" w:hAnsi="Times New Roman" w:cs="Times New Roman"/>
        </w:rPr>
        <w:t>disposiciones legales aplicables en el ejercicio del gasto público, será sancionado conforme a la Ley General de Responsabilidades Administrativas, Ley de Responsabilidades de los Servidores Públicos para el Estado de Tlaxcala y demás disposiciones aplicables.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spacing w:before="1"/>
        <w:ind w:left="118" w:right="112"/>
        <w:rPr>
          <w:rFonts w:ascii="Times New Roman" w:hAnsi="Times New Roman" w:cs="Times New Roman"/>
        </w:rPr>
      </w:pPr>
      <w:r w:rsidRPr="00C77F95">
        <w:rPr>
          <w:rFonts w:ascii="Times New Roman" w:hAnsi="Times New Roman" w:cs="Times New Roman"/>
        </w:rPr>
        <w:t>Asimismo, los Entes Públicos ejecutores del gasto público están obligados a cumplir las disposiciones del presente Decreto, y deberán observar que la administración de los recursos públicos se realice con base en la normativa aplicable con criterios de legalidad, honestidad, eficiencia, eficacia, economía, racionalidad, austeridad, transparencia, control, evaluación y rendición de cuentas.</w:t>
      </w:r>
    </w:p>
    <w:p w:rsidR="001D5FE1" w:rsidRPr="00C77F95" w:rsidRDefault="001D5FE1" w:rsidP="001D5FE1">
      <w:pPr>
        <w:pStyle w:val="Textoindependiente"/>
        <w:spacing w:before="10"/>
        <w:rPr>
          <w:rFonts w:ascii="Times New Roman" w:hAnsi="Times New Roman" w:cs="Times New Roman"/>
          <w:sz w:val="19"/>
        </w:rPr>
      </w:pPr>
    </w:p>
    <w:p w:rsidR="001D5FE1" w:rsidRPr="00C77F95" w:rsidRDefault="001D5FE1" w:rsidP="001D5FE1">
      <w:pPr>
        <w:pStyle w:val="Textoindependiente"/>
        <w:ind w:left="118" w:right="110"/>
        <w:rPr>
          <w:rFonts w:ascii="Times New Roman" w:hAnsi="Times New Roman" w:cs="Times New Roman"/>
        </w:rPr>
      </w:pP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Entes</w:t>
      </w:r>
      <w:r w:rsidRPr="00C77F95">
        <w:rPr>
          <w:rFonts w:ascii="Times New Roman" w:hAnsi="Times New Roman" w:cs="Times New Roman"/>
          <w:spacing w:val="-12"/>
        </w:rPr>
        <w:t xml:space="preserve"> </w:t>
      </w:r>
      <w:r w:rsidRPr="00C77F95">
        <w:rPr>
          <w:rFonts w:ascii="Times New Roman" w:hAnsi="Times New Roman" w:cs="Times New Roman"/>
        </w:rPr>
        <w:t>Públicos</w:t>
      </w:r>
      <w:r w:rsidRPr="00C77F95">
        <w:rPr>
          <w:rFonts w:ascii="Times New Roman" w:hAnsi="Times New Roman" w:cs="Times New Roman"/>
          <w:spacing w:val="-12"/>
        </w:rPr>
        <w:t xml:space="preserve"> </w:t>
      </w:r>
      <w:r w:rsidRPr="00C77F95">
        <w:rPr>
          <w:rFonts w:ascii="Times New Roman" w:hAnsi="Times New Roman" w:cs="Times New Roman"/>
        </w:rPr>
        <w:t>se</w:t>
      </w:r>
      <w:r w:rsidRPr="00C77F95">
        <w:rPr>
          <w:rFonts w:ascii="Times New Roman" w:hAnsi="Times New Roman" w:cs="Times New Roman"/>
          <w:spacing w:val="-11"/>
        </w:rPr>
        <w:t xml:space="preserve"> </w:t>
      </w:r>
      <w:r w:rsidRPr="00C77F95">
        <w:rPr>
          <w:rFonts w:ascii="Times New Roman" w:hAnsi="Times New Roman" w:cs="Times New Roman"/>
        </w:rPr>
        <w:t>sujetarán</w:t>
      </w:r>
      <w:r w:rsidRPr="00C77F95">
        <w:rPr>
          <w:rFonts w:ascii="Times New Roman" w:hAnsi="Times New Roman" w:cs="Times New Roman"/>
          <w:spacing w:val="-12"/>
        </w:rPr>
        <w:t xml:space="preserve"> </w:t>
      </w:r>
      <w:r w:rsidRPr="00C77F95">
        <w:rPr>
          <w:rFonts w:ascii="Times New Roman" w:hAnsi="Times New Roman" w:cs="Times New Roman"/>
        </w:rPr>
        <w:t>a</w:t>
      </w:r>
      <w:r w:rsidRPr="00C77F95">
        <w:rPr>
          <w:rFonts w:ascii="Times New Roman" w:hAnsi="Times New Roman" w:cs="Times New Roman"/>
          <w:spacing w:val="-11"/>
        </w:rPr>
        <w:t xml:space="preserve"> </w:t>
      </w:r>
      <w:r w:rsidRPr="00C77F95">
        <w:rPr>
          <w:rFonts w:ascii="Times New Roman" w:hAnsi="Times New Roman" w:cs="Times New Roman"/>
        </w:rPr>
        <w:t>las</w:t>
      </w:r>
      <w:r w:rsidRPr="00C77F95">
        <w:rPr>
          <w:rFonts w:ascii="Times New Roman" w:hAnsi="Times New Roman" w:cs="Times New Roman"/>
          <w:spacing w:val="-12"/>
        </w:rPr>
        <w:t xml:space="preserve"> </w:t>
      </w:r>
      <w:r w:rsidRPr="00C77F95">
        <w:rPr>
          <w:rFonts w:ascii="Times New Roman" w:hAnsi="Times New Roman" w:cs="Times New Roman"/>
        </w:rPr>
        <w:t>disposiciones</w:t>
      </w:r>
      <w:r w:rsidRPr="00C77F95">
        <w:rPr>
          <w:rFonts w:ascii="Times New Roman" w:hAnsi="Times New Roman" w:cs="Times New Roman"/>
          <w:spacing w:val="-12"/>
        </w:rPr>
        <w:t xml:space="preserve"> </w:t>
      </w:r>
      <w:r w:rsidRPr="00C77F95">
        <w:rPr>
          <w:rFonts w:ascii="Times New Roman" w:hAnsi="Times New Roman" w:cs="Times New Roman"/>
        </w:rPr>
        <w:t>de</w:t>
      </w:r>
      <w:r w:rsidRPr="00C77F95">
        <w:rPr>
          <w:rFonts w:ascii="Times New Roman" w:hAnsi="Times New Roman" w:cs="Times New Roman"/>
          <w:spacing w:val="-11"/>
        </w:rPr>
        <w:t xml:space="preserve"> </w:t>
      </w:r>
      <w:r w:rsidRPr="00C77F95">
        <w:rPr>
          <w:rFonts w:ascii="Times New Roman" w:hAnsi="Times New Roman" w:cs="Times New Roman"/>
        </w:rPr>
        <w:t>este</w:t>
      </w:r>
      <w:r w:rsidRPr="00C77F95">
        <w:rPr>
          <w:rFonts w:ascii="Times New Roman" w:hAnsi="Times New Roman" w:cs="Times New Roman"/>
          <w:spacing w:val="-12"/>
        </w:rPr>
        <w:t xml:space="preserve"> </w:t>
      </w:r>
      <w:r w:rsidRPr="00C77F95">
        <w:rPr>
          <w:rFonts w:ascii="Times New Roman" w:hAnsi="Times New Roman" w:cs="Times New Roman"/>
        </w:rPr>
        <w:t>Decreto</w:t>
      </w:r>
      <w:r w:rsidRPr="00C77F95">
        <w:rPr>
          <w:rFonts w:ascii="Times New Roman" w:hAnsi="Times New Roman" w:cs="Times New Roman"/>
          <w:spacing w:val="-11"/>
        </w:rPr>
        <w:t xml:space="preserve"> </w:t>
      </w:r>
      <w:r w:rsidRPr="00C77F95">
        <w:rPr>
          <w:rFonts w:ascii="Times New Roman" w:hAnsi="Times New Roman" w:cs="Times New Roman"/>
        </w:rPr>
        <w:t>en</w:t>
      </w:r>
      <w:r w:rsidRPr="00C77F95">
        <w:rPr>
          <w:rFonts w:ascii="Times New Roman" w:hAnsi="Times New Roman" w:cs="Times New Roman"/>
          <w:spacing w:val="-12"/>
        </w:rPr>
        <w:t xml:space="preserve"> </w:t>
      </w:r>
      <w:r w:rsidRPr="00C77F95">
        <w:rPr>
          <w:rFonts w:ascii="Times New Roman" w:hAnsi="Times New Roman" w:cs="Times New Roman"/>
        </w:rPr>
        <w:t>lo</w:t>
      </w:r>
      <w:r w:rsidRPr="00C77F95">
        <w:rPr>
          <w:rFonts w:ascii="Times New Roman" w:hAnsi="Times New Roman" w:cs="Times New Roman"/>
          <w:spacing w:val="-11"/>
        </w:rPr>
        <w:t xml:space="preserve"> </w:t>
      </w:r>
      <w:r w:rsidRPr="00C77F95">
        <w:rPr>
          <w:rFonts w:ascii="Times New Roman" w:hAnsi="Times New Roman" w:cs="Times New Roman"/>
        </w:rPr>
        <w:t>que</w:t>
      </w:r>
      <w:r w:rsidRPr="00C77F95">
        <w:rPr>
          <w:rFonts w:ascii="Times New Roman" w:hAnsi="Times New Roman" w:cs="Times New Roman"/>
          <w:spacing w:val="-8"/>
        </w:rPr>
        <w:t xml:space="preserve"> </w:t>
      </w:r>
      <w:r w:rsidRPr="00C77F95">
        <w:rPr>
          <w:rFonts w:ascii="Times New Roman" w:hAnsi="Times New Roman" w:cs="Times New Roman"/>
        </w:rPr>
        <w:t>no</w:t>
      </w:r>
      <w:r w:rsidRPr="00C77F95">
        <w:rPr>
          <w:rFonts w:ascii="Times New Roman" w:hAnsi="Times New Roman" w:cs="Times New Roman"/>
          <w:spacing w:val="-11"/>
        </w:rPr>
        <w:t xml:space="preserve"> </w:t>
      </w:r>
      <w:r w:rsidRPr="00C77F95">
        <w:rPr>
          <w:rFonts w:ascii="Times New Roman" w:hAnsi="Times New Roman" w:cs="Times New Roman"/>
        </w:rPr>
        <w:t>se</w:t>
      </w:r>
      <w:r w:rsidRPr="00C77F95">
        <w:rPr>
          <w:rFonts w:ascii="Times New Roman" w:hAnsi="Times New Roman" w:cs="Times New Roman"/>
          <w:spacing w:val="-11"/>
        </w:rPr>
        <w:t xml:space="preserve"> </w:t>
      </w:r>
      <w:r w:rsidRPr="00C77F95">
        <w:rPr>
          <w:rFonts w:ascii="Times New Roman" w:hAnsi="Times New Roman" w:cs="Times New Roman"/>
        </w:rPr>
        <w:t>contraponga</w:t>
      </w:r>
      <w:r w:rsidRPr="00C77F95">
        <w:rPr>
          <w:rFonts w:ascii="Times New Roman" w:hAnsi="Times New Roman" w:cs="Times New Roman"/>
          <w:spacing w:val="-11"/>
        </w:rPr>
        <w:t xml:space="preserve"> </w:t>
      </w:r>
      <w:r w:rsidRPr="00C77F95">
        <w:rPr>
          <w:rFonts w:ascii="Times New Roman" w:hAnsi="Times New Roman" w:cs="Times New Roman"/>
        </w:rPr>
        <w:t>a</w:t>
      </w:r>
      <w:r w:rsidRPr="00C77F95">
        <w:rPr>
          <w:rFonts w:ascii="Times New Roman" w:hAnsi="Times New Roman" w:cs="Times New Roman"/>
          <w:spacing w:val="-11"/>
        </w:rPr>
        <w:t xml:space="preserve"> </w:t>
      </w:r>
      <w:r w:rsidRPr="00C77F95">
        <w:rPr>
          <w:rFonts w:ascii="Times New Roman" w:hAnsi="Times New Roman" w:cs="Times New Roman"/>
        </w:rPr>
        <w:t>los</w:t>
      </w:r>
      <w:r w:rsidRPr="00C77F95">
        <w:rPr>
          <w:rFonts w:ascii="Times New Roman" w:hAnsi="Times New Roman" w:cs="Times New Roman"/>
          <w:spacing w:val="-12"/>
        </w:rPr>
        <w:t xml:space="preserve"> </w:t>
      </w:r>
      <w:r w:rsidRPr="00C77F95">
        <w:rPr>
          <w:rFonts w:ascii="Times New Roman" w:hAnsi="Times New Roman" w:cs="Times New Roman"/>
        </w:rPr>
        <w:t>ordenamientos</w:t>
      </w:r>
      <w:r w:rsidRPr="00C77F95">
        <w:rPr>
          <w:rFonts w:ascii="Times New Roman" w:hAnsi="Times New Roman" w:cs="Times New Roman"/>
          <w:spacing w:val="-12"/>
        </w:rPr>
        <w:t xml:space="preserve"> </w:t>
      </w:r>
      <w:r w:rsidRPr="00C77F95">
        <w:rPr>
          <w:rFonts w:ascii="Times New Roman" w:hAnsi="Times New Roman" w:cs="Times New Roman"/>
        </w:rPr>
        <w:t>legales que los</w:t>
      </w:r>
      <w:r w:rsidRPr="00C77F95">
        <w:rPr>
          <w:rFonts w:ascii="Times New Roman" w:hAnsi="Times New Roman" w:cs="Times New Roman"/>
          <w:spacing w:val="-9"/>
        </w:rPr>
        <w:t xml:space="preserve"> </w:t>
      </w:r>
      <w:r w:rsidRPr="00C77F95">
        <w:rPr>
          <w:rFonts w:ascii="Times New Roman" w:hAnsi="Times New Roman" w:cs="Times New Roman"/>
        </w:rPr>
        <w:t>rigen.</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left="118" w:right="119"/>
        <w:rPr>
          <w:rFonts w:ascii="Times New Roman" w:hAnsi="Times New Roman" w:cs="Times New Roman"/>
        </w:rPr>
      </w:pPr>
      <w:r w:rsidRPr="00C77F95">
        <w:rPr>
          <w:rFonts w:ascii="Times New Roman" w:hAnsi="Times New Roman" w:cs="Times New Roman"/>
          <w:b w:val="0"/>
        </w:rPr>
        <w:t xml:space="preserve">ARTÍCULO 160. </w:t>
      </w:r>
      <w:r w:rsidRPr="00C77F95">
        <w:rPr>
          <w:rFonts w:ascii="Times New Roman" w:hAnsi="Times New Roman" w:cs="Times New Roman"/>
        </w:rPr>
        <w:t>Los Entes Públicos ejecutores de gasto público, deberán realizar de manera detallada y completa, el registro, calendarización, ejecución, tramitación de prórrogas, comprobación, informes, cierre de proyectos o programas y evaluación de los recursos públicos estatales o federales a su cargo, conforme a las disposiciones jurídicas aplicables.</w:t>
      </w:r>
    </w:p>
    <w:p w:rsidR="001D5FE1" w:rsidRPr="00C77F95" w:rsidRDefault="001D5FE1" w:rsidP="001D5FE1">
      <w:pPr>
        <w:pStyle w:val="Textoindependiente"/>
        <w:spacing w:before="1"/>
        <w:rPr>
          <w:rFonts w:ascii="Times New Roman" w:hAnsi="Times New Roman" w:cs="Times New Roman"/>
        </w:rPr>
      </w:pPr>
    </w:p>
    <w:p w:rsidR="001D5FE1" w:rsidRPr="00C77F95" w:rsidRDefault="001D5FE1" w:rsidP="001D5FE1">
      <w:pPr>
        <w:pStyle w:val="Textoindependiente"/>
        <w:ind w:left="118"/>
        <w:rPr>
          <w:rFonts w:ascii="Times New Roman" w:hAnsi="Times New Roman" w:cs="Times New Roman"/>
        </w:rPr>
      </w:pPr>
      <w:r w:rsidRPr="00C77F95">
        <w:rPr>
          <w:rFonts w:ascii="Times New Roman" w:hAnsi="Times New Roman" w:cs="Times New Roman"/>
        </w:rPr>
        <w:t>Los órganos de fiscalización internos auditarán el ejercicio del gasto conforme sus atribuciones</w:t>
      </w:r>
    </w:p>
    <w:p w:rsidR="001D5FE1" w:rsidRPr="00C77F95" w:rsidRDefault="001D5FE1" w:rsidP="001D5FE1">
      <w:pPr>
        <w:pStyle w:val="Textoindependiente"/>
        <w:ind w:left="118"/>
        <w:rPr>
          <w:rFonts w:ascii="Times New Roman" w:hAnsi="Times New Roman" w:cs="Times New Roman"/>
        </w:rPr>
      </w:pPr>
    </w:p>
    <w:p w:rsidR="001D5FE1" w:rsidRPr="00C77F95" w:rsidRDefault="001D5FE1" w:rsidP="001D5FE1">
      <w:pPr>
        <w:pStyle w:val="Textoindependiente"/>
        <w:jc w:val="center"/>
        <w:rPr>
          <w:rFonts w:ascii="Times New Roman" w:hAnsi="Times New Roman" w:cs="Times New Roman"/>
          <w:b w:val="0"/>
        </w:rPr>
      </w:pPr>
      <w:r w:rsidRPr="00C77F95">
        <w:rPr>
          <w:rFonts w:ascii="Times New Roman" w:hAnsi="Times New Roman" w:cs="Times New Roman"/>
          <w:b w:val="0"/>
        </w:rPr>
        <w:t>T R A N S I T O R I O S</w:t>
      </w:r>
    </w:p>
    <w:p w:rsidR="001D5FE1" w:rsidRPr="00C77F95" w:rsidRDefault="001D5FE1" w:rsidP="001D5FE1">
      <w:pPr>
        <w:pStyle w:val="Textoindependiente"/>
        <w:spacing w:before="4"/>
        <w:rPr>
          <w:rFonts w:ascii="Times New Roman" w:hAnsi="Times New Roman" w:cs="Times New Roman"/>
          <w:b w:val="0"/>
          <w:sz w:val="19"/>
        </w:rPr>
      </w:pPr>
    </w:p>
    <w:p w:rsidR="001D5FE1" w:rsidRPr="00C77F95" w:rsidRDefault="001D5FE1" w:rsidP="001D5FE1">
      <w:pPr>
        <w:pStyle w:val="Textoindependiente"/>
        <w:spacing w:before="1"/>
        <w:ind w:right="118"/>
        <w:rPr>
          <w:rFonts w:ascii="Times New Roman" w:hAnsi="Times New Roman" w:cs="Times New Roman"/>
        </w:rPr>
      </w:pPr>
      <w:r w:rsidRPr="00C77F95">
        <w:rPr>
          <w:rFonts w:ascii="Times New Roman" w:hAnsi="Times New Roman" w:cs="Times New Roman"/>
          <w:b w:val="0"/>
        </w:rPr>
        <w:t xml:space="preserve">ARTÍCULO PRIMERO. </w:t>
      </w:r>
      <w:r w:rsidRPr="00C77F95">
        <w:rPr>
          <w:rFonts w:ascii="Times New Roman" w:hAnsi="Times New Roman" w:cs="Times New Roman"/>
        </w:rPr>
        <w:t>El Decreto de Presupuesto de Egresos del Estado de Tlaxcala para el Ejercicio Fiscal 2020 tendrá vigencia a partir del día siguiente al de su publicación en el Periódico Oficial del Gobierno del Estado y hasta el día treinta y uno de diciembre de dos mil veinte.</w:t>
      </w: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spacing w:before="1"/>
        <w:ind w:right="115"/>
        <w:rPr>
          <w:rFonts w:ascii="Times New Roman" w:hAnsi="Times New Roman" w:cs="Times New Roman"/>
        </w:rPr>
      </w:pPr>
      <w:r w:rsidRPr="00C77F95">
        <w:rPr>
          <w:rFonts w:ascii="Times New Roman" w:hAnsi="Times New Roman" w:cs="Times New Roman"/>
          <w:b w:val="0"/>
        </w:rPr>
        <w:t xml:space="preserve">ARTÍCULO SEGUNDO. </w:t>
      </w:r>
      <w:r w:rsidRPr="00C77F95">
        <w:rPr>
          <w:rFonts w:ascii="Times New Roman" w:hAnsi="Times New Roman" w:cs="Times New Roman"/>
        </w:rPr>
        <w:t>En cumplimiento a lo dispuesto por la Ley General de Contabilidad Gubernamental, el Gobierno del Estado instrumentará los documentos técnico-normativos que emita el Consejo Nacional de Armonización Contable (CONAC), conforme a los criterios y términos establecidos para ese fin.</w:t>
      </w:r>
    </w:p>
    <w:p w:rsidR="001D5FE1" w:rsidRPr="00C77F95" w:rsidRDefault="001D5FE1" w:rsidP="001D5FE1">
      <w:pPr>
        <w:pStyle w:val="Textoindependiente"/>
        <w:spacing w:before="1"/>
        <w:rPr>
          <w:rFonts w:ascii="Times New Roman" w:hAnsi="Times New Roman" w:cs="Times New Roman"/>
          <w:sz w:val="30"/>
        </w:rPr>
      </w:pPr>
    </w:p>
    <w:p w:rsidR="001D5FE1" w:rsidRPr="00C77F95" w:rsidRDefault="001D5FE1" w:rsidP="001D5FE1">
      <w:pPr>
        <w:pStyle w:val="Textoindependiente"/>
        <w:spacing w:before="1"/>
        <w:rPr>
          <w:rFonts w:ascii="Times New Roman" w:hAnsi="Times New Roman" w:cs="Times New Roman"/>
          <w:sz w:val="30"/>
        </w:rPr>
      </w:pPr>
      <w:r w:rsidRPr="00C77F95">
        <w:rPr>
          <w:rFonts w:ascii="Times New Roman" w:hAnsi="Times New Roman" w:cs="Times New Roman"/>
          <w:b w:val="0"/>
        </w:rPr>
        <w:t xml:space="preserve">ARTÍCULO TERCERO. </w:t>
      </w:r>
      <w:r w:rsidRPr="00C77F95">
        <w:rPr>
          <w:rFonts w:ascii="Times New Roman" w:hAnsi="Times New Roman" w:cs="Times New Roman"/>
        </w:rPr>
        <w:t>La información financiera y presupuestal adicional a la contenida en el presente Decreto, así como la demás que se genere durante el ejercicio fiscal, podrá ser consultada en los reportes específicos que para tal efecto difunda la Secretaría de Planeación y Finanzas en los medios oficiales, incluyendo los medios electrónicos.</w:t>
      </w:r>
    </w:p>
    <w:p w:rsidR="001D5FE1" w:rsidRPr="00C77F95" w:rsidRDefault="001D5FE1" w:rsidP="001D5FE1">
      <w:pPr>
        <w:pStyle w:val="Textoindependiente"/>
        <w:spacing w:before="1"/>
        <w:rPr>
          <w:rFonts w:ascii="Times New Roman" w:hAnsi="Times New Roman" w:cs="Times New Roman"/>
          <w:sz w:val="30"/>
        </w:rPr>
      </w:pPr>
    </w:p>
    <w:p w:rsidR="001D5FE1" w:rsidRPr="00C77F95" w:rsidRDefault="001D5FE1" w:rsidP="001D5FE1">
      <w:pPr>
        <w:pStyle w:val="Textoindependiente"/>
        <w:ind w:right="117"/>
        <w:rPr>
          <w:rFonts w:ascii="Times New Roman" w:hAnsi="Times New Roman" w:cs="Times New Roman"/>
        </w:rPr>
      </w:pPr>
      <w:r w:rsidRPr="00C77F95">
        <w:rPr>
          <w:rFonts w:ascii="Times New Roman" w:hAnsi="Times New Roman" w:cs="Times New Roman"/>
          <w:b w:val="0"/>
        </w:rPr>
        <w:t xml:space="preserve">ARTÍCULO CUARTO. </w:t>
      </w:r>
      <w:r w:rsidRPr="00C77F95">
        <w:rPr>
          <w:rFonts w:ascii="Times New Roman" w:hAnsi="Times New Roman" w:cs="Times New Roman"/>
        </w:rPr>
        <w:t>El Ejecutivo Estatal, a través de la Secretaría de Planeación y Finanzas y la Oficialía Mayor de</w:t>
      </w:r>
      <w:r w:rsidRPr="00C77F95">
        <w:rPr>
          <w:rFonts w:ascii="Times New Roman" w:hAnsi="Times New Roman" w:cs="Times New Roman"/>
          <w:spacing w:val="-6"/>
        </w:rPr>
        <w:t xml:space="preserve"> </w:t>
      </w:r>
      <w:r w:rsidRPr="00C77F95">
        <w:rPr>
          <w:rFonts w:ascii="Times New Roman" w:hAnsi="Times New Roman" w:cs="Times New Roman"/>
        </w:rPr>
        <w:t>Gobierno,</w:t>
      </w:r>
      <w:r w:rsidRPr="00C77F95">
        <w:rPr>
          <w:rFonts w:ascii="Times New Roman" w:hAnsi="Times New Roman" w:cs="Times New Roman"/>
          <w:spacing w:val="-6"/>
        </w:rPr>
        <w:t xml:space="preserve"> </w:t>
      </w:r>
      <w:r w:rsidRPr="00C77F95">
        <w:rPr>
          <w:rFonts w:ascii="Times New Roman" w:hAnsi="Times New Roman" w:cs="Times New Roman"/>
        </w:rPr>
        <w:t>y</w:t>
      </w:r>
      <w:r w:rsidRPr="00C77F95">
        <w:rPr>
          <w:rFonts w:ascii="Times New Roman" w:hAnsi="Times New Roman" w:cs="Times New Roman"/>
          <w:spacing w:val="-7"/>
        </w:rPr>
        <w:t xml:space="preserve"> </w:t>
      </w:r>
      <w:r w:rsidRPr="00C77F95">
        <w:rPr>
          <w:rFonts w:ascii="Times New Roman" w:hAnsi="Times New Roman" w:cs="Times New Roman"/>
        </w:rPr>
        <w:t>todos</w:t>
      </w:r>
      <w:r w:rsidRPr="00C77F95">
        <w:rPr>
          <w:rFonts w:ascii="Times New Roman" w:hAnsi="Times New Roman" w:cs="Times New Roman"/>
          <w:spacing w:val="-7"/>
        </w:rPr>
        <w:t xml:space="preserve"> </w:t>
      </w:r>
      <w:r w:rsidRPr="00C77F95">
        <w:rPr>
          <w:rFonts w:ascii="Times New Roman" w:hAnsi="Times New Roman" w:cs="Times New Roman"/>
        </w:rPr>
        <w:t>los</w:t>
      </w:r>
      <w:r w:rsidRPr="00C77F95">
        <w:rPr>
          <w:rFonts w:ascii="Times New Roman" w:hAnsi="Times New Roman" w:cs="Times New Roman"/>
          <w:spacing w:val="-7"/>
        </w:rPr>
        <w:t xml:space="preserve"> </w:t>
      </w:r>
      <w:r w:rsidRPr="00C77F95">
        <w:rPr>
          <w:rFonts w:ascii="Times New Roman" w:hAnsi="Times New Roman" w:cs="Times New Roman"/>
        </w:rPr>
        <w:t>Entes</w:t>
      </w:r>
      <w:r w:rsidRPr="00C77F95">
        <w:rPr>
          <w:rFonts w:ascii="Times New Roman" w:hAnsi="Times New Roman" w:cs="Times New Roman"/>
          <w:spacing w:val="-5"/>
        </w:rPr>
        <w:t xml:space="preserve"> </w:t>
      </w:r>
      <w:r w:rsidRPr="00C77F95">
        <w:rPr>
          <w:rFonts w:ascii="Times New Roman" w:hAnsi="Times New Roman" w:cs="Times New Roman"/>
        </w:rPr>
        <w:t>Públicos</w:t>
      </w:r>
      <w:r w:rsidRPr="00C77F95">
        <w:rPr>
          <w:rFonts w:ascii="Times New Roman" w:hAnsi="Times New Roman" w:cs="Times New Roman"/>
          <w:spacing w:val="-7"/>
        </w:rPr>
        <w:t xml:space="preserve"> </w:t>
      </w:r>
      <w:r w:rsidRPr="00C77F95">
        <w:rPr>
          <w:rFonts w:ascii="Times New Roman" w:hAnsi="Times New Roman" w:cs="Times New Roman"/>
        </w:rPr>
        <w:t>deberán</w:t>
      </w:r>
      <w:r w:rsidRPr="00C77F95">
        <w:rPr>
          <w:rFonts w:ascii="Times New Roman" w:hAnsi="Times New Roman" w:cs="Times New Roman"/>
          <w:spacing w:val="39"/>
        </w:rPr>
        <w:t xml:space="preserve"> </w:t>
      </w:r>
      <w:r w:rsidRPr="00C77F95">
        <w:rPr>
          <w:rFonts w:ascii="Times New Roman" w:hAnsi="Times New Roman" w:cs="Times New Roman"/>
        </w:rPr>
        <w:t>realizar</w:t>
      </w:r>
      <w:r w:rsidRPr="00C77F95">
        <w:rPr>
          <w:rFonts w:ascii="Times New Roman" w:hAnsi="Times New Roman" w:cs="Times New Roman"/>
          <w:spacing w:val="-6"/>
        </w:rPr>
        <w:t xml:space="preserve"> </w:t>
      </w:r>
      <w:r w:rsidRPr="00C77F95">
        <w:rPr>
          <w:rFonts w:ascii="Times New Roman" w:hAnsi="Times New Roman" w:cs="Times New Roman"/>
        </w:rPr>
        <w:t>las</w:t>
      </w:r>
      <w:r w:rsidRPr="00C77F95">
        <w:rPr>
          <w:rFonts w:ascii="Times New Roman" w:hAnsi="Times New Roman" w:cs="Times New Roman"/>
          <w:spacing w:val="-3"/>
        </w:rPr>
        <w:t xml:space="preserve"> </w:t>
      </w:r>
      <w:r w:rsidRPr="00C77F95">
        <w:rPr>
          <w:rFonts w:ascii="Times New Roman" w:hAnsi="Times New Roman" w:cs="Times New Roman"/>
        </w:rPr>
        <w:t>adecuaciones</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recursos</w:t>
      </w:r>
      <w:r w:rsidRPr="00C77F95">
        <w:rPr>
          <w:rFonts w:ascii="Times New Roman" w:hAnsi="Times New Roman" w:cs="Times New Roman"/>
          <w:spacing w:val="-5"/>
        </w:rPr>
        <w:t xml:space="preserve"> </w:t>
      </w:r>
      <w:r w:rsidRPr="00C77F95">
        <w:rPr>
          <w:rFonts w:ascii="Times New Roman" w:hAnsi="Times New Roman" w:cs="Times New Roman"/>
        </w:rPr>
        <w:t>humanos,</w:t>
      </w:r>
      <w:r w:rsidRPr="00C77F95">
        <w:rPr>
          <w:rFonts w:ascii="Times New Roman" w:hAnsi="Times New Roman" w:cs="Times New Roman"/>
          <w:spacing w:val="-4"/>
        </w:rPr>
        <w:t xml:space="preserve"> </w:t>
      </w:r>
      <w:r w:rsidRPr="00C77F95">
        <w:rPr>
          <w:rFonts w:ascii="Times New Roman" w:hAnsi="Times New Roman" w:cs="Times New Roman"/>
        </w:rPr>
        <w:t>materiales</w:t>
      </w:r>
      <w:r w:rsidRPr="00C77F95">
        <w:rPr>
          <w:rFonts w:ascii="Times New Roman" w:hAnsi="Times New Roman" w:cs="Times New Roman"/>
          <w:spacing w:val="-3"/>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financieros, necesarios, derivados de la eventual extinción de fideicomisos e instituciones, así como de la reducción de estructuras orgánicas con motivo de la reestructura administrativa y</w:t>
      </w:r>
      <w:r w:rsidRPr="00C77F95">
        <w:rPr>
          <w:rFonts w:ascii="Times New Roman" w:hAnsi="Times New Roman" w:cs="Times New Roman"/>
          <w:spacing w:val="-16"/>
        </w:rPr>
        <w:t xml:space="preserve"> </w:t>
      </w:r>
      <w:r w:rsidRPr="00C77F95">
        <w:rPr>
          <w:rFonts w:ascii="Times New Roman" w:hAnsi="Times New Roman" w:cs="Times New Roman"/>
        </w:rPr>
        <w:t>austeridad.</w:t>
      </w:r>
    </w:p>
    <w:p w:rsidR="001D5FE1" w:rsidRPr="00C77F95" w:rsidRDefault="001D5FE1" w:rsidP="001D5FE1">
      <w:pPr>
        <w:pStyle w:val="Textoindependiente"/>
        <w:ind w:left="118" w:right="117"/>
        <w:rPr>
          <w:rFonts w:ascii="Times New Roman" w:hAnsi="Times New Roman" w:cs="Times New Roman"/>
        </w:rPr>
      </w:pPr>
    </w:p>
    <w:p w:rsidR="001D5FE1" w:rsidRPr="00C77F95" w:rsidRDefault="001D5FE1" w:rsidP="001D5FE1">
      <w:pPr>
        <w:pStyle w:val="Textoindependiente"/>
        <w:rPr>
          <w:rFonts w:ascii="Times New Roman" w:hAnsi="Times New Roman" w:cs="Times New Roman"/>
        </w:rPr>
      </w:pPr>
    </w:p>
    <w:p w:rsidR="001D5FE1" w:rsidRPr="00C77F95" w:rsidRDefault="001D5FE1" w:rsidP="001D5FE1">
      <w:pPr>
        <w:pStyle w:val="Textoindependiente"/>
        <w:ind w:right="119"/>
        <w:rPr>
          <w:rFonts w:ascii="Times New Roman" w:hAnsi="Times New Roman" w:cs="Times New Roman"/>
        </w:rPr>
      </w:pPr>
      <w:r w:rsidRPr="00C77F95">
        <w:rPr>
          <w:rFonts w:ascii="Times New Roman" w:hAnsi="Times New Roman" w:cs="Times New Roman"/>
          <w:b w:val="0"/>
        </w:rPr>
        <w:t xml:space="preserve">ARTÍCULO QUINTO. </w:t>
      </w:r>
      <w:r w:rsidRPr="00C77F95">
        <w:rPr>
          <w:rFonts w:ascii="Times New Roman" w:hAnsi="Times New Roman" w:cs="Times New Roman"/>
        </w:rPr>
        <w:t>El Gobierno del Estado registrará en la cuenta pública del año 2020, el ingreso y gasto de los recursos adicionales que provengan del Programa de Mejoramiento de la Infraestructura Educativa, del Fondo de Aportaciones</w:t>
      </w:r>
      <w:r w:rsidRPr="00C77F95">
        <w:rPr>
          <w:rFonts w:ascii="Times New Roman" w:hAnsi="Times New Roman" w:cs="Times New Roman"/>
          <w:spacing w:val="-3"/>
        </w:rPr>
        <w:t xml:space="preserve"> </w:t>
      </w:r>
      <w:r w:rsidRPr="00C77F95">
        <w:rPr>
          <w:rFonts w:ascii="Times New Roman" w:hAnsi="Times New Roman" w:cs="Times New Roman"/>
        </w:rPr>
        <w:t>Múltiples,</w:t>
      </w:r>
      <w:r w:rsidRPr="00C77F95">
        <w:rPr>
          <w:rFonts w:ascii="Times New Roman" w:hAnsi="Times New Roman" w:cs="Times New Roman"/>
          <w:spacing w:val="-5"/>
        </w:rPr>
        <w:t xml:space="preserve"> </w:t>
      </w:r>
      <w:r w:rsidRPr="00C77F95">
        <w:rPr>
          <w:rFonts w:ascii="Times New Roman" w:hAnsi="Times New Roman" w:cs="Times New Roman"/>
        </w:rPr>
        <w:t>conforme</w:t>
      </w:r>
      <w:r w:rsidRPr="00C77F95">
        <w:rPr>
          <w:rFonts w:ascii="Times New Roman" w:hAnsi="Times New Roman" w:cs="Times New Roman"/>
          <w:spacing w:val="-4"/>
        </w:rPr>
        <w:t xml:space="preserve"> </w:t>
      </w:r>
      <w:r w:rsidRPr="00C77F95">
        <w:rPr>
          <w:rFonts w:ascii="Times New Roman" w:hAnsi="Times New Roman" w:cs="Times New Roman"/>
        </w:rPr>
        <w:t>al</w:t>
      </w:r>
      <w:r w:rsidRPr="00C77F95">
        <w:rPr>
          <w:rFonts w:ascii="Times New Roman" w:hAnsi="Times New Roman" w:cs="Times New Roman"/>
          <w:spacing w:val="-2"/>
        </w:rPr>
        <w:t xml:space="preserve"> </w:t>
      </w:r>
      <w:r w:rsidRPr="00C77F95">
        <w:rPr>
          <w:rFonts w:ascii="Times New Roman" w:hAnsi="Times New Roman" w:cs="Times New Roman"/>
        </w:rPr>
        <w:t>Convenio</w:t>
      </w:r>
      <w:r w:rsidRPr="00C77F95">
        <w:rPr>
          <w:rFonts w:ascii="Times New Roman" w:hAnsi="Times New Roman" w:cs="Times New Roman"/>
          <w:spacing w:val="-4"/>
        </w:rPr>
        <w:t xml:space="preserve"> </w:t>
      </w:r>
      <w:r w:rsidRPr="00C77F95">
        <w:rPr>
          <w:rFonts w:ascii="Times New Roman" w:hAnsi="Times New Roman" w:cs="Times New Roman"/>
        </w:rPr>
        <w:t>de</w:t>
      </w:r>
      <w:r w:rsidRPr="00C77F95">
        <w:rPr>
          <w:rFonts w:ascii="Times New Roman" w:hAnsi="Times New Roman" w:cs="Times New Roman"/>
          <w:spacing w:val="-2"/>
        </w:rPr>
        <w:t xml:space="preserve"> </w:t>
      </w:r>
      <w:r w:rsidRPr="00C77F95">
        <w:rPr>
          <w:rFonts w:ascii="Times New Roman" w:hAnsi="Times New Roman" w:cs="Times New Roman"/>
        </w:rPr>
        <w:t>Colaboración</w:t>
      </w:r>
      <w:r w:rsidRPr="00C77F95">
        <w:rPr>
          <w:rFonts w:ascii="Times New Roman" w:hAnsi="Times New Roman" w:cs="Times New Roman"/>
          <w:spacing w:val="-6"/>
        </w:rPr>
        <w:t xml:space="preserve"> </w:t>
      </w:r>
      <w:r w:rsidRPr="00C77F95">
        <w:rPr>
          <w:rFonts w:ascii="Times New Roman" w:hAnsi="Times New Roman" w:cs="Times New Roman"/>
        </w:rPr>
        <w:t>suscrito</w:t>
      </w:r>
      <w:r w:rsidRPr="00C77F95">
        <w:rPr>
          <w:rFonts w:ascii="Times New Roman" w:hAnsi="Times New Roman" w:cs="Times New Roman"/>
          <w:spacing w:val="-4"/>
        </w:rPr>
        <w:t xml:space="preserve"> </w:t>
      </w:r>
      <w:r w:rsidRPr="00C77F95">
        <w:rPr>
          <w:rFonts w:ascii="Times New Roman" w:hAnsi="Times New Roman" w:cs="Times New Roman"/>
        </w:rPr>
        <w:t>con</w:t>
      </w:r>
      <w:r w:rsidRPr="00C77F95">
        <w:rPr>
          <w:rFonts w:ascii="Times New Roman" w:hAnsi="Times New Roman" w:cs="Times New Roman"/>
          <w:spacing w:val="-6"/>
        </w:rPr>
        <w:t xml:space="preserve"> </w:t>
      </w:r>
      <w:r w:rsidRPr="00C77F95">
        <w:rPr>
          <w:rFonts w:ascii="Times New Roman" w:hAnsi="Times New Roman" w:cs="Times New Roman"/>
        </w:rPr>
        <w:t>el</w:t>
      </w:r>
      <w:r w:rsidRPr="00C77F95">
        <w:rPr>
          <w:rFonts w:ascii="Times New Roman" w:hAnsi="Times New Roman" w:cs="Times New Roman"/>
          <w:spacing w:val="-5"/>
        </w:rPr>
        <w:t xml:space="preserve"> </w:t>
      </w:r>
      <w:r w:rsidRPr="00C77F95">
        <w:rPr>
          <w:rFonts w:ascii="Times New Roman" w:hAnsi="Times New Roman" w:cs="Times New Roman"/>
        </w:rPr>
        <w:t>Gobierno</w:t>
      </w:r>
      <w:r w:rsidRPr="00C77F95">
        <w:rPr>
          <w:rFonts w:ascii="Times New Roman" w:hAnsi="Times New Roman" w:cs="Times New Roman"/>
          <w:spacing w:val="-3"/>
        </w:rPr>
        <w:t xml:space="preserve"> </w:t>
      </w:r>
      <w:r w:rsidRPr="00C77F95">
        <w:rPr>
          <w:rFonts w:ascii="Times New Roman" w:hAnsi="Times New Roman" w:cs="Times New Roman"/>
        </w:rPr>
        <w:t>Federal,</w:t>
      </w:r>
      <w:r w:rsidRPr="00C77F95">
        <w:rPr>
          <w:rFonts w:ascii="Times New Roman" w:hAnsi="Times New Roman" w:cs="Times New Roman"/>
          <w:spacing w:val="-4"/>
        </w:rPr>
        <w:t xml:space="preserve"> </w:t>
      </w:r>
      <w:r w:rsidRPr="00C77F95">
        <w:rPr>
          <w:rFonts w:ascii="Times New Roman" w:hAnsi="Times New Roman" w:cs="Times New Roman"/>
        </w:rPr>
        <w:t>con</w:t>
      </w:r>
      <w:r w:rsidRPr="00C77F95">
        <w:rPr>
          <w:rFonts w:ascii="Times New Roman" w:hAnsi="Times New Roman" w:cs="Times New Roman"/>
          <w:spacing w:val="-6"/>
        </w:rPr>
        <w:t xml:space="preserve"> </w:t>
      </w:r>
      <w:r w:rsidRPr="00C77F95">
        <w:rPr>
          <w:rFonts w:ascii="Times New Roman" w:hAnsi="Times New Roman" w:cs="Times New Roman"/>
        </w:rPr>
        <w:t>la</w:t>
      </w:r>
      <w:r w:rsidRPr="00C77F95">
        <w:rPr>
          <w:rFonts w:ascii="Times New Roman" w:hAnsi="Times New Roman" w:cs="Times New Roman"/>
          <w:spacing w:val="-4"/>
        </w:rPr>
        <w:t xml:space="preserve"> </w:t>
      </w:r>
      <w:r w:rsidRPr="00C77F95">
        <w:rPr>
          <w:rFonts w:ascii="Times New Roman" w:hAnsi="Times New Roman" w:cs="Times New Roman"/>
        </w:rPr>
        <w:t>autorización</w:t>
      </w:r>
      <w:r w:rsidRPr="00C77F95">
        <w:rPr>
          <w:rFonts w:ascii="Times New Roman" w:hAnsi="Times New Roman" w:cs="Times New Roman"/>
          <w:spacing w:val="-6"/>
        </w:rPr>
        <w:t xml:space="preserve"> </w:t>
      </w:r>
      <w:r w:rsidRPr="00C77F95">
        <w:rPr>
          <w:rFonts w:ascii="Times New Roman" w:hAnsi="Times New Roman" w:cs="Times New Roman"/>
        </w:rPr>
        <w:t>del Congreso del Estado de Tlaxcala, a través del cual se establece un mecanismo de potencialización de</w:t>
      </w:r>
      <w:r w:rsidRPr="00C77F95">
        <w:rPr>
          <w:rFonts w:ascii="Times New Roman" w:hAnsi="Times New Roman" w:cs="Times New Roman"/>
          <w:spacing w:val="-34"/>
        </w:rPr>
        <w:t xml:space="preserve"> </w:t>
      </w:r>
      <w:r w:rsidRPr="00C77F95">
        <w:rPr>
          <w:rFonts w:ascii="Times New Roman" w:hAnsi="Times New Roman" w:cs="Times New Roman"/>
        </w:rPr>
        <w:t>recursos.</w:t>
      </w:r>
    </w:p>
    <w:p w:rsidR="001D5FE1" w:rsidRPr="00C77F95" w:rsidRDefault="001D5FE1" w:rsidP="001D5FE1">
      <w:pPr>
        <w:pStyle w:val="Textoindependiente"/>
        <w:ind w:left="118" w:right="119"/>
        <w:rPr>
          <w:rFonts w:ascii="Times New Roman" w:hAnsi="Times New Roman" w:cs="Times New Roman"/>
        </w:rPr>
      </w:pP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right="117"/>
        <w:rPr>
          <w:rFonts w:ascii="Times New Roman" w:hAnsi="Times New Roman" w:cs="Times New Roman"/>
        </w:rPr>
      </w:pPr>
      <w:r w:rsidRPr="00C77F95">
        <w:rPr>
          <w:rFonts w:ascii="Times New Roman" w:hAnsi="Times New Roman" w:cs="Times New Roman"/>
          <w:b w:val="0"/>
        </w:rPr>
        <w:t xml:space="preserve">ARTÍCULO SEXTO. </w:t>
      </w:r>
      <w:r w:rsidRPr="00C77F95">
        <w:rPr>
          <w:rFonts w:ascii="Times New Roman" w:hAnsi="Times New Roman" w:cs="Times New Roman"/>
        </w:rPr>
        <w:t>De los recursos asignados a la Secretaría de Gobierno, $13,438,106.00 deberán ser destinados para la creación del Centro Especializado en Conciliación en Materia Laboral, derivado de la Reforma Constitucional al Artículo</w:t>
      </w:r>
      <w:r w:rsidRPr="00C77F95">
        <w:rPr>
          <w:rFonts w:ascii="Times New Roman" w:hAnsi="Times New Roman" w:cs="Times New Roman"/>
          <w:spacing w:val="-6"/>
        </w:rPr>
        <w:t xml:space="preserve"> </w:t>
      </w:r>
      <w:r w:rsidRPr="00C77F95">
        <w:rPr>
          <w:rFonts w:ascii="Times New Roman" w:hAnsi="Times New Roman" w:cs="Times New Roman"/>
        </w:rPr>
        <w:t>123</w:t>
      </w:r>
      <w:r w:rsidRPr="00C77F95">
        <w:rPr>
          <w:rFonts w:ascii="Times New Roman" w:hAnsi="Times New Roman" w:cs="Times New Roman"/>
          <w:spacing w:val="-6"/>
        </w:rPr>
        <w:t xml:space="preserve"> </w:t>
      </w:r>
      <w:r w:rsidRPr="00C77F95">
        <w:rPr>
          <w:rFonts w:ascii="Times New Roman" w:hAnsi="Times New Roman" w:cs="Times New Roman"/>
        </w:rPr>
        <w:t>apartado</w:t>
      </w:r>
      <w:r w:rsidRPr="00C77F95">
        <w:rPr>
          <w:rFonts w:ascii="Times New Roman" w:hAnsi="Times New Roman" w:cs="Times New Roman"/>
          <w:spacing w:val="-6"/>
        </w:rPr>
        <w:t xml:space="preserve"> </w:t>
      </w:r>
      <w:r w:rsidRPr="00C77F95">
        <w:rPr>
          <w:rFonts w:ascii="Times New Roman" w:hAnsi="Times New Roman" w:cs="Times New Roman"/>
        </w:rPr>
        <w:t>A,</w:t>
      </w:r>
      <w:r w:rsidRPr="00C77F95">
        <w:rPr>
          <w:rFonts w:ascii="Times New Roman" w:hAnsi="Times New Roman" w:cs="Times New Roman"/>
          <w:spacing w:val="-6"/>
        </w:rPr>
        <w:t xml:space="preserve"> </w:t>
      </w:r>
      <w:r w:rsidRPr="00C77F95">
        <w:rPr>
          <w:rFonts w:ascii="Times New Roman" w:hAnsi="Times New Roman" w:cs="Times New Roman"/>
        </w:rPr>
        <w:t>con</w:t>
      </w:r>
      <w:r w:rsidRPr="00C77F95">
        <w:rPr>
          <w:rFonts w:ascii="Times New Roman" w:hAnsi="Times New Roman" w:cs="Times New Roman"/>
          <w:spacing w:val="-8"/>
        </w:rPr>
        <w:t xml:space="preserve"> </w:t>
      </w:r>
      <w:r w:rsidRPr="00C77F95">
        <w:rPr>
          <w:rFonts w:ascii="Times New Roman" w:hAnsi="Times New Roman" w:cs="Times New Roman"/>
        </w:rPr>
        <w:t>la</w:t>
      </w:r>
      <w:r w:rsidRPr="00C77F95">
        <w:rPr>
          <w:rFonts w:ascii="Times New Roman" w:hAnsi="Times New Roman" w:cs="Times New Roman"/>
          <w:spacing w:val="-6"/>
        </w:rPr>
        <w:t xml:space="preserve"> </w:t>
      </w:r>
      <w:r w:rsidRPr="00C77F95">
        <w:rPr>
          <w:rFonts w:ascii="Times New Roman" w:hAnsi="Times New Roman" w:cs="Times New Roman"/>
        </w:rPr>
        <w:t>finalidad</w:t>
      </w:r>
      <w:r w:rsidRPr="00C77F95">
        <w:rPr>
          <w:rFonts w:ascii="Times New Roman" w:hAnsi="Times New Roman" w:cs="Times New Roman"/>
          <w:spacing w:val="-5"/>
        </w:rPr>
        <w:t xml:space="preserve"> </w:t>
      </w:r>
      <w:r w:rsidRPr="00C77F95">
        <w:rPr>
          <w:rFonts w:ascii="Times New Roman" w:hAnsi="Times New Roman" w:cs="Times New Roman"/>
        </w:rPr>
        <w:t>de</w:t>
      </w:r>
      <w:r w:rsidRPr="00C77F95">
        <w:rPr>
          <w:rFonts w:ascii="Times New Roman" w:hAnsi="Times New Roman" w:cs="Times New Roman"/>
          <w:spacing w:val="-6"/>
        </w:rPr>
        <w:t xml:space="preserve"> </w:t>
      </w:r>
      <w:r w:rsidRPr="00C77F95">
        <w:rPr>
          <w:rFonts w:ascii="Times New Roman" w:hAnsi="Times New Roman" w:cs="Times New Roman"/>
        </w:rPr>
        <w:t>lograr</w:t>
      </w:r>
      <w:r w:rsidRPr="00C77F95">
        <w:rPr>
          <w:rFonts w:ascii="Times New Roman" w:hAnsi="Times New Roman" w:cs="Times New Roman"/>
          <w:spacing w:val="-3"/>
        </w:rPr>
        <w:t xml:space="preserve"> </w:t>
      </w:r>
      <w:r w:rsidRPr="00C77F95">
        <w:rPr>
          <w:rFonts w:ascii="Times New Roman" w:hAnsi="Times New Roman" w:cs="Times New Roman"/>
        </w:rPr>
        <w:t>una</w:t>
      </w:r>
      <w:r w:rsidRPr="00C77F95">
        <w:rPr>
          <w:rFonts w:ascii="Times New Roman" w:hAnsi="Times New Roman" w:cs="Times New Roman"/>
          <w:spacing w:val="-4"/>
        </w:rPr>
        <w:t xml:space="preserve"> </w:t>
      </w:r>
      <w:r w:rsidRPr="00C77F95">
        <w:rPr>
          <w:rFonts w:ascii="Times New Roman" w:hAnsi="Times New Roman" w:cs="Times New Roman"/>
        </w:rPr>
        <w:t>solución</w:t>
      </w:r>
      <w:r w:rsidRPr="00C77F95">
        <w:rPr>
          <w:rFonts w:ascii="Times New Roman" w:hAnsi="Times New Roman" w:cs="Times New Roman"/>
          <w:spacing w:val="-8"/>
        </w:rPr>
        <w:t xml:space="preserve"> </w:t>
      </w:r>
      <w:r w:rsidRPr="00C77F95">
        <w:rPr>
          <w:rFonts w:ascii="Times New Roman" w:hAnsi="Times New Roman" w:cs="Times New Roman"/>
        </w:rPr>
        <w:t>a</w:t>
      </w:r>
      <w:r w:rsidRPr="00C77F95">
        <w:rPr>
          <w:rFonts w:ascii="Times New Roman" w:hAnsi="Times New Roman" w:cs="Times New Roman"/>
          <w:spacing w:val="-6"/>
        </w:rPr>
        <w:t xml:space="preserve"> </w:t>
      </w:r>
      <w:r w:rsidRPr="00C77F95">
        <w:rPr>
          <w:rFonts w:ascii="Times New Roman" w:hAnsi="Times New Roman" w:cs="Times New Roman"/>
        </w:rPr>
        <w:t>los</w:t>
      </w:r>
      <w:r w:rsidRPr="00C77F95">
        <w:rPr>
          <w:rFonts w:ascii="Times New Roman" w:hAnsi="Times New Roman" w:cs="Times New Roman"/>
          <w:spacing w:val="-5"/>
        </w:rPr>
        <w:t xml:space="preserve"> </w:t>
      </w:r>
      <w:r w:rsidRPr="00C77F95">
        <w:rPr>
          <w:rFonts w:ascii="Times New Roman" w:hAnsi="Times New Roman" w:cs="Times New Roman"/>
        </w:rPr>
        <w:t>conflictos</w:t>
      </w:r>
      <w:r w:rsidRPr="00C77F95">
        <w:rPr>
          <w:rFonts w:ascii="Times New Roman" w:hAnsi="Times New Roman" w:cs="Times New Roman"/>
          <w:spacing w:val="-5"/>
        </w:rPr>
        <w:t xml:space="preserve"> </w:t>
      </w:r>
      <w:r w:rsidRPr="00C77F95">
        <w:rPr>
          <w:rFonts w:ascii="Times New Roman" w:hAnsi="Times New Roman" w:cs="Times New Roman"/>
        </w:rPr>
        <w:t>laborales</w:t>
      </w:r>
      <w:r w:rsidRPr="00C77F95">
        <w:rPr>
          <w:rFonts w:ascii="Times New Roman" w:hAnsi="Times New Roman" w:cs="Times New Roman"/>
          <w:spacing w:val="-7"/>
        </w:rPr>
        <w:t xml:space="preserve"> </w:t>
      </w:r>
      <w:r w:rsidRPr="00C77F95">
        <w:rPr>
          <w:rFonts w:ascii="Times New Roman" w:hAnsi="Times New Roman" w:cs="Times New Roman"/>
        </w:rPr>
        <w:t>de</w:t>
      </w:r>
      <w:r w:rsidRPr="00C77F95">
        <w:rPr>
          <w:rFonts w:ascii="Times New Roman" w:hAnsi="Times New Roman" w:cs="Times New Roman"/>
          <w:spacing w:val="-4"/>
        </w:rPr>
        <w:t xml:space="preserve"> </w:t>
      </w:r>
      <w:r w:rsidRPr="00C77F95">
        <w:rPr>
          <w:rFonts w:ascii="Times New Roman" w:hAnsi="Times New Roman" w:cs="Times New Roman"/>
        </w:rPr>
        <w:t>manera</w:t>
      </w:r>
      <w:r w:rsidRPr="00C77F95">
        <w:rPr>
          <w:rFonts w:ascii="Times New Roman" w:hAnsi="Times New Roman" w:cs="Times New Roman"/>
          <w:spacing w:val="-6"/>
        </w:rPr>
        <w:t xml:space="preserve"> </w:t>
      </w:r>
      <w:r w:rsidRPr="00C77F95">
        <w:rPr>
          <w:rFonts w:ascii="Times New Roman" w:hAnsi="Times New Roman" w:cs="Times New Roman"/>
        </w:rPr>
        <w:t>pronta</w:t>
      </w:r>
      <w:r w:rsidRPr="00C77F95">
        <w:rPr>
          <w:rFonts w:ascii="Times New Roman" w:hAnsi="Times New Roman" w:cs="Times New Roman"/>
          <w:spacing w:val="-4"/>
        </w:rPr>
        <w:t xml:space="preserve"> </w:t>
      </w:r>
      <w:r w:rsidRPr="00C77F95">
        <w:rPr>
          <w:rFonts w:ascii="Times New Roman" w:hAnsi="Times New Roman" w:cs="Times New Roman"/>
        </w:rPr>
        <w:t>y</w:t>
      </w:r>
      <w:r w:rsidRPr="00C77F95">
        <w:rPr>
          <w:rFonts w:ascii="Times New Roman" w:hAnsi="Times New Roman" w:cs="Times New Roman"/>
          <w:spacing w:val="-8"/>
        </w:rPr>
        <w:t xml:space="preserve"> </w:t>
      </w:r>
      <w:r w:rsidRPr="00C77F95">
        <w:rPr>
          <w:rFonts w:ascii="Times New Roman" w:hAnsi="Times New Roman" w:cs="Times New Roman"/>
        </w:rPr>
        <w:t>expedita,</w:t>
      </w:r>
      <w:r w:rsidRPr="00C77F95">
        <w:rPr>
          <w:rFonts w:ascii="Times New Roman" w:hAnsi="Times New Roman" w:cs="Times New Roman"/>
          <w:spacing w:val="-6"/>
        </w:rPr>
        <w:t xml:space="preserve"> </w:t>
      </w:r>
      <w:r w:rsidRPr="00C77F95">
        <w:rPr>
          <w:rFonts w:ascii="Times New Roman" w:hAnsi="Times New Roman" w:cs="Times New Roman"/>
        </w:rPr>
        <w:t>en el momento que entren en vigor las leyes</w:t>
      </w:r>
      <w:r w:rsidRPr="00C77F95">
        <w:rPr>
          <w:rFonts w:ascii="Times New Roman" w:hAnsi="Times New Roman" w:cs="Times New Roman"/>
          <w:spacing w:val="-20"/>
        </w:rPr>
        <w:t xml:space="preserve"> </w:t>
      </w:r>
      <w:r w:rsidRPr="00C77F95">
        <w:rPr>
          <w:rFonts w:ascii="Times New Roman" w:hAnsi="Times New Roman" w:cs="Times New Roman"/>
        </w:rPr>
        <w:t>secundarias.</w:t>
      </w:r>
    </w:p>
    <w:p w:rsidR="001D5FE1" w:rsidRPr="00C77F95" w:rsidRDefault="001D5FE1" w:rsidP="001D5FE1">
      <w:pPr>
        <w:pStyle w:val="Textoindependiente"/>
        <w:spacing w:before="9"/>
        <w:rPr>
          <w:rFonts w:ascii="Times New Roman" w:hAnsi="Times New Roman" w:cs="Times New Roman"/>
          <w:sz w:val="19"/>
        </w:rPr>
      </w:pPr>
    </w:p>
    <w:p w:rsidR="001D5FE1" w:rsidRPr="00C77F95" w:rsidRDefault="001D5FE1" w:rsidP="001D5FE1">
      <w:pPr>
        <w:pStyle w:val="Textoindependiente"/>
        <w:ind w:right="115"/>
        <w:rPr>
          <w:rFonts w:ascii="Times New Roman" w:hAnsi="Times New Roman" w:cs="Times New Roman"/>
        </w:rPr>
      </w:pPr>
      <w:r w:rsidRPr="00C77F95">
        <w:rPr>
          <w:rFonts w:ascii="Times New Roman" w:hAnsi="Times New Roman" w:cs="Times New Roman"/>
          <w:b w:val="0"/>
        </w:rPr>
        <w:t xml:space="preserve">ARTÍCULO SÉPTIMO. </w:t>
      </w:r>
      <w:r w:rsidRPr="00C77F95">
        <w:rPr>
          <w:rFonts w:ascii="Times New Roman" w:hAnsi="Times New Roman" w:cs="Times New Roman"/>
        </w:rPr>
        <w:t>Los tabuladores de sueldos y analíticos de plazas no previstos en este Decreto, deberán ser publicados por el Ente Público correspondiente en el Periódico Oficial del Gobierno del Estado dentro de los quince días hábiles posteriores a la publicación oficial del presente. El Órgano de Fiscalización Superior, revisará su cumplimiento.</w:t>
      </w:r>
    </w:p>
    <w:p w:rsidR="001D5FE1" w:rsidRPr="00C77F95" w:rsidRDefault="001D5FE1" w:rsidP="001D5FE1">
      <w:pPr>
        <w:pStyle w:val="Textoindependiente"/>
        <w:ind w:left="118" w:right="115"/>
        <w:rPr>
          <w:rFonts w:ascii="Times New Roman" w:hAnsi="Times New Roman" w:cs="Times New Roman"/>
        </w:rPr>
      </w:pP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spacing w:before="4"/>
        <w:rPr>
          <w:rFonts w:ascii="Times New Roman" w:hAnsi="Times New Roman" w:cs="Times New Roman"/>
          <w:sz w:val="21"/>
        </w:rPr>
      </w:pPr>
    </w:p>
    <w:p w:rsidR="001D5FE1" w:rsidRPr="00C77F95" w:rsidRDefault="001D5FE1" w:rsidP="001D5FE1">
      <w:pPr>
        <w:pStyle w:val="Textoindependiente"/>
        <w:spacing w:before="9"/>
        <w:rPr>
          <w:rFonts w:ascii="Times New Roman" w:hAnsi="Times New Roman" w:cs="Times New Roman"/>
          <w:sz w:val="29"/>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spacing w:before="178"/>
        <w:ind w:left="118"/>
        <w:rPr>
          <w:rFonts w:ascii="Times New Roman" w:hAnsi="Times New Roman" w:cs="Times New Roman"/>
        </w:rPr>
      </w:pPr>
    </w:p>
    <w:p w:rsidR="001D5FE1" w:rsidRPr="00C77F95" w:rsidRDefault="001D5FE1" w:rsidP="001D5FE1">
      <w:pPr>
        <w:pStyle w:val="Textoindependiente"/>
        <w:rPr>
          <w:rFonts w:ascii="Times New Roman" w:hAnsi="Times New Roman" w:cs="Times New Roman"/>
          <w:b w:val="0"/>
          <w:i/>
          <w:sz w:val="22"/>
        </w:rPr>
      </w:pPr>
    </w:p>
    <w:p w:rsidR="001D5FE1" w:rsidRPr="00C77F95" w:rsidRDefault="001D5FE1" w:rsidP="001D5FE1">
      <w:pPr>
        <w:spacing w:before="134"/>
        <w:ind w:left="1957" w:right="1951"/>
        <w:jc w:val="center"/>
        <w:rPr>
          <w:b/>
        </w:rPr>
      </w:pPr>
    </w:p>
    <w:p w:rsidR="001D5FE1" w:rsidRPr="00C77F95" w:rsidRDefault="001D5FE1" w:rsidP="001D5FE1">
      <w:pPr>
        <w:spacing w:before="134"/>
        <w:ind w:left="1957" w:right="1951"/>
        <w:jc w:val="center"/>
        <w:rPr>
          <w:b/>
        </w:rPr>
      </w:pPr>
    </w:p>
    <w:p w:rsidR="001D5FE1" w:rsidRPr="00C77F95" w:rsidRDefault="001D5FE1" w:rsidP="001D5FE1">
      <w:pPr>
        <w:spacing w:before="134"/>
        <w:ind w:left="1957" w:right="1951"/>
        <w:jc w:val="center"/>
        <w:rPr>
          <w:b/>
        </w:rPr>
      </w:pPr>
    </w:p>
    <w:p w:rsidR="001D5FE1" w:rsidRPr="00C77F95" w:rsidRDefault="001D5FE1" w:rsidP="001D5FE1">
      <w:pPr>
        <w:spacing w:before="134"/>
        <w:ind w:left="1957" w:right="1951"/>
        <w:jc w:val="center"/>
        <w:rPr>
          <w:b/>
        </w:rPr>
      </w:pPr>
    </w:p>
    <w:p w:rsidR="001D5FE1" w:rsidRPr="00C77F95" w:rsidRDefault="001D5FE1" w:rsidP="001D5FE1">
      <w:pPr>
        <w:spacing w:before="134"/>
        <w:ind w:left="1957" w:right="1951"/>
        <w:jc w:val="center"/>
        <w:rPr>
          <w:b/>
        </w:rPr>
      </w:pPr>
    </w:p>
    <w:p w:rsidR="001D5FE1" w:rsidRPr="00C77F95" w:rsidRDefault="001D5FE1" w:rsidP="001D5FE1">
      <w:pPr>
        <w:spacing w:before="134"/>
        <w:ind w:right="1951"/>
        <w:jc w:val="center"/>
        <w:rPr>
          <w:b/>
        </w:rPr>
      </w:pPr>
    </w:p>
    <w:p w:rsidR="001D5FE1" w:rsidRPr="00C77F95" w:rsidRDefault="001D5FE1" w:rsidP="001D5FE1">
      <w:pPr>
        <w:spacing w:before="134"/>
        <w:ind w:right="1951"/>
        <w:jc w:val="center"/>
        <w:rPr>
          <w:b/>
        </w:rPr>
      </w:pPr>
    </w:p>
    <w:p w:rsidR="001D5FE1" w:rsidRPr="00C77F95" w:rsidRDefault="001D5FE1" w:rsidP="001D5FE1">
      <w:pPr>
        <w:spacing w:before="134"/>
        <w:ind w:right="1951"/>
        <w:jc w:val="center"/>
        <w:rPr>
          <w:b/>
        </w:rPr>
      </w:pPr>
    </w:p>
    <w:p w:rsidR="001D5FE1" w:rsidRPr="00C77F95" w:rsidRDefault="001D5FE1" w:rsidP="001D5FE1">
      <w:pPr>
        <w:spacing w:before="134"/>
        <w:ind w:right="1951"/>
        <w:jc w:val="center"/>
        <w:rPr>
          <w:b/>
        </w:rPr>
      </w:pPr>
    </w:p>
    <w:p w:rsidR="001D5FE1" w:rsidRPr="00C77F95" w:rsidRDefault="001D5FE1" w:rsidP="001D5FE1">
      <w:pPr>
        <w:spacing w:before="134"/>
        <w:ind w:right="1951"/>
        <w:jc w:val="center"/>
        <w:rPr>
          <w:b/>
          <w:sz w:val="20"/>
          <w:szCs w:val="20"/>
        </w:rPr>
      </w:pPr>
    </w:p>
    <w:p w:rsidR="001D5FE1" w:rsidRPr="00C77F95" w:rsidRDefault="001D5FE1" w:rsidP="001D5FE1">
      <w:pPr>
        <w:spacing w:before="134"/>
        <w:ind w:right="1951"/>
        <w:jc w:val="center"/>
        <w:rPr>
          <w:b/>
          <w:sz w:val="20"/>
          <w:szCs w:val="20"/>
        </w:rPr>
      </w:pPr>
      <w:r w:rsidRPr="00C77F95">
        <w:rPr>
          <w:b/>
          <w:sz w:val="20"/>
          <w:szCs w:val="20"/>
        </w:rPr>
        <w:t>ANEXOS</w:t>
      </w:r>
    </w:p>
    <w:p w:rsidR="001D5FE1" w:rsidRPr="00C77F95" w:rsidRDefault="001D5FE1" w:rsidP="001D5FE1">
      <w:pPr>
        <w:rPr>
          <w:b/>
        </w:rPr>
      </w:pPr>
    </w:p>
    <w:p w:rsidR="001D5FE1" w:rsidRPr="00C77F95" w:rsidRDefault="001D5FE1" w:rsidP="001D5FE1">
      <w:pPr>
        <w:jc w:val="both"/>
        <w:rPr>
          <w:sz w:val="18"/>
          <w:szCs w:val="18"/>
        </w:rPr>
      </w:pPr>
    </w:p>
    <w:p w:rsidR="001D5FE1" w:rsidRPr="00C77F95" w:rsidRDefault="001D5FE1" w:rsidP="001D5FE1">
      <w:pPr>
        <w:ind w:left="1410" w:hanging="1410"/>
        <w:jc w:val="both"/>
        <w:rPr>
          <w:sz w:val="20"/>
          <w:szCs w:val="20"/>
        </w:rPr>
      </w:pPr>
      <w:r w:rsidRPr="00C77F95">
        <w:rPr>
          <w:sz w:val="18"/>
          <w:szCs w:val="18"/>
        </w:rPr>
        <w:t>ANEXO 1.</w:t>
      </w:r>
      <w:r w:rsidRPr="00C77F95">
        <w:rPr>
          <w:sz w:val="18"/>
          <w:szCs w:val="18"/>
        </w:rPr>
        <w:tab/>
      </w:r>
      <w:r w:rsidRPr="00C77F95">
        <w:rPr>
          <w:sz w:val="20"/>
          <w:szCs w:val="20"/>
        </w:rPr>
        <w:t>CLASIFICACIÓN POR OBJETO DEL GASTO A NIVEL DE CAPÍTULO, CONCEPTO, PARTIDA GENÉRICA Y PARTIDA ESPECÍFICA.</w:t>
      </w:r>
    </w:p>
    <w:p w:rsidR="001D5FE1" w:rsidRPr="00C77F95" w:rsidRDefault="001D5FE1" w:rsidP="001D5FE1">
      <w:pPr>
        <w:jc w:val="both"/>
        <w:rPr>
          <w:color w:val="000000"/>
          <w:sz w:val="20"/>
          <w:szCs w:val="20"/>
        </w:rPr>
      </w:pPr>
    </w:p>
    <w:p w:rsidR="001D5FE1" w:rsidRPr="00C77F95" w:rsidRDefault="001D5FE1" w:rsidP="001D5FE1">
      <w:pPr>
        <w:jc w:val="both"/>
        <w:rPr>
          <w:color w:val="000000"/>
          <w:sz w:val="20"/>
          <w:szCs w:val="20"/>
        </w:rPr>
      </w:pPr>
      <w:r w:rsidRPr="00C77F95">
        <w:rPr>
          <w:color w:val="000000"/>
          <w:sz w:val="20"/>
          <w:szCs w:val="20"/>
        </w:rPr>
        <w:t>ANEXO 2.</w:t>
      </w:r>
      <w:r w:rsidRPr="00C77F95">
        <w:rPr>
          <w:color w:val="000000"/>
          <w:sz w:val="20"/>
          <w:szCs w:val="20"/>
        </w:rPr>
        <w:tab/>
        <w:t>REPORTE PRESUPUESTAL A NIVEL PROYECTO.</w:t>
      </w:r>
    </w:p>
    <w:p w:rsidR="001D5FE1" w:rsidRPr="00C77F95" w:rsidRDefault="001D5FE1" w:rsidP="001D5FE1">
      <w:pPr>
        <w:jc w:val="both"/>
        <w:rPr>
          <w:sz w:val="20"/>
          <w:szCs w:val="20"/>
        </w:rPr>
      </w:pPr>
    </w:p>
    <w:p w:rsidR="001D5FE1" w:rsidRPr="00C77F95" w:rsidRDefault="001D5FE1" w:rsidP="001D5FE1">
      <w:pPr>
        <w:jc w:val="both"/>
        <w:rPr>
          <w:color w:val="FF0000"/>
          <w:sz w:val="20"/>
          <w:szCs w:val="20"/>
        </w:rPr>
      </w:pPr>
      <w:r w:rsidRPr="00C77F95">
        <w:rPr>
          <w:sz w:val="20"/>
          <w:szCs w:val="20"/>
        </w:rPr>
        <w:t>ANEXO 3.</w:t>
      </w:r>
      <w:r w:rsidRPr="00C77F95">
        <w:rPr>
          <w:sz w:val="20"/>
          <w:szCs w:val="20"/>
        </w:rPr>
        <w:tab/>
        <w:t>FIDEICOMISO POR FINES, NÚMERO DE CONTRATO Y ENTE.</w:t>
      </w:r>
    </w:p>
    <w:p w:rsidR="001D5FE1" w:rsidRPr="00C77F95" w:rsidRDefault="001D5FE1" w:rsidP="001D5FE1">
      <w:pPr>
        <w:jc w:val="both"/>
        <w:rPr>
          <w:color w:val="FF0000"/>
          <w:sz w:val="20"/>
          <w:szCs w:val="20"/>
        </w:rPr>
      </w:pPr>
    </w:p>
    <w:p w:rsidR="001D5FE1" w:rsidRPr="00C77F95" w:rsidRDefault="001D5FE1" w:rsidP="001D5FE1">
      <w:pPr>
        <w:jc w:val="both"/>
        <w:rPr>
          <w:color w:val="FF0000"/>
          <w:sz w:val="20"/>
          <w:szCs w:val="20"/>
        </w:rPr>
      </w:pPr>
    </w:p>
    <w:p w:rsidR="001D5FE1" w:rsidRPr="00C77F95" w:rsidRDefault="001D5FE1" w:rsidP="001D5FE1">
      <w:pPr>
        <w:ind w:left="1416" w:hanging="1416"/>
        <w:jc w:val="both"/>
        <w:rPr>
          <w:sz w:val="20"/>
          <w:szCs w:val="20"/>
        </w:rPr>
      </w:pPr>
      <w:r w:rsidRPr="00C77F95">
        <w:rPr>
          <w:sz w:val="20"/>
          <w:szCs w:val="20"/>
        </w:rPr>
        <w:t>ANEXO 4.</w:t>
      </w:r>
      <w:r w:rsidRPr="00C77F95">
        <w:rPr>
          <w:sz w:val="20"/>
          <w:szCs w:val="20"/>
        </w:rPr>
        <w:tab/>
        <w:t>CUENTAS BANCARIAS PRODUCTIVAS ESPECÍFICAS 2019 QUE OPERA LA SECRETARÍA DE PLANEACIÓN Y FINANZAS PARA ADMINISTRAR LOS RECURSOS ESTATALES Y FEDERALES.</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5.</w:t>
      </w:r>
      <w:r w:rsidRPr="00C77F95">
        <w:rPr>
          <w:sz w:val="20"/>
          <w:szCs w:val="20"/>
        </w:rPr>
        <w:tab/>
        <w:t>PODER LEGISLATIVO: CÁMARA.</w:t>
      </w:r>
    </w:p>
    <w:p w:rsidR="001D5FE1" w:rsidRPr="00C77F95" w:rsidRDefault="001D5FE1" w:rsidP="001D5FE1">
      <w:pPr>
        <w:jc w:val="both"/>
        <w:rPr>
          <w:sz w:val="20"/>
          <w:szCs w:val="20"/>
        </w:rPr>
      </w:pPr>
    </w:p>
    <w:p w:rsidR="001D5FE1" w:rsidRPr="00C77F95" w:rsidRDefault="001D5FE1" w:rsidP="001D5FE1">
      <w:pPr>
        <w:jc w:val="both"/>
        <w:rPr>
          <w:bCs/>
          <w:color w:val="000000"/>
          <w:sz w:val="20"/>
          <w:szCs w:val="20"/>
          <w:lang w:eastAsia="es-MX"/>
        </w:rPr>
      </w:pPr>
      <w:r w:rsidRPr="00C77F95">
        <w:rPr>
          <w:sz w:val="20"/>
          <w:szCs w:val="20"/>
        </w:rPr>
        <w:t>ANEXO 5.1</w:t>
      </w:r>
      <w:r w:rsidRPr="00C77F95">
        <w:rPr>
          <w:sz w:val="20"/>
          <w:szCs w:val="20"/>
        </w:rPr>
        <w:tab/>
      </w:r>
      <w:r w:rsidRPr="00C77F95">
        <w:rPr>
          <w:bCs/>
          <w:color w:val="000000"/>
          <w:sz w:val="20"/>
          <w:szCs w:val="20"/>
          <w:lang w:eastAsia="es-MX"/>
        </w:rPr>
        <w:t>PODER LEGISLATIVO: ÓRGANO DE FISCALIZACIÓN SUPERIOR.</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 xml:space="preserve">ANEXO 5.2 </w:t>
      </w:r>
      <w:r w:rsidRPr="00C77F95">
        <w:rPr>
          <w:bCs/>
          <w:color w:val="000000"/>
          <w:sz w:val="20"/>
          <w:szCs w:val="20"/>
          <w:lang w:eastAsia="es-MX"/>
        </w:rPr>
        <w:tab/>
        <w:t>ASIGNACIÓN PRESUPUESTAL DEL PODER LEGISLATIVO POR EJERCICIO (CÁMARA)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ANEXO 6.</w:t>
      </w:r>
      <w:r w:rsidRPr="00C77F95">
        <w:rPr>
          <w:bCs/>
          <w:color w:val="000000"/>
          <w:sz w:val="20"/>
          <w:szCs w:val="20"/>
          <w:lang w:eastAsia="es-MX"/>
        </w:rPr>
        <w:tab/>
        <w:t>PODER JUDICIAL.</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ANEXO 6.1</w:t>
      </w:r>
      <w:r w:rsidRPr="00C77F95">
        <w:rPr>
          <w:bCs/>
          <w:color w:val="000000"/>
          <w:sz w:val="20"/>
          <w:szCs w:val="20"/>
          <w:lang w:eastAsia="es-MX"/>
        </w:rPr>
        <w:tab/>
        <w:t>TRIBUNAL DE JUSTICIA ADMINISTRATIVA.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 xml:space="preserve">ANEXO 6.2 </w:t>
      </w:r>
      <w:r w:rsidRPr="00C77F95">
        <w:rPr>
          <w:bCs/>
          <w:color w:val="000000"/>
          <w:sz w:val="20"/>
          <w:szCs w:val="20"/>
          <w:lang w:eastAsia="es-MX"/>
        </w:rPr>
        <w:tab/>
        <w:t>ASIGNACIÓN PRESUPUESTAL DEL PODER JUDICIAL POR EJERCICIO</w:t>
      </w:r>
    </w:p>
    <w:p w:rsidR="001D5FE1" w:rsidRPr="00C77F95" w:rsidRDefault="001D5FE1" w:rsidP="001D5FE1">
      <w:pPr>
        <w:jc w:val="both"/>
        <w:rPr>
          <w:sz w:val="20"/>
          <w:szCs w:val="20"/>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ANEXO 7.</w:t>
      </w:r>
      <w:r w:rsidRPr="00C77F95">
        <w:rPr>
          <w:bCs/>
          <w:color w:val="000000"/>
          <w:sz w:val="20"/>
          <w:szCs w:val="20"/>
          <w:lang w:eastAsia="es-MX"/>
        </w:rPr>
        <w:tab/>
        <w:t>UNIVERSIDAD AUTÓNOMA DE TLAXCALA.</w:t>
      </w:r>
    </w:p>
    <w:p w:rsidR="001D5FE1" w:rsidRPr="00C77F95" w:rsidRDefault="001D5FE1" w:rsidP="001D5FE1">
      <w:pPr>
        <w:jc w:val="both"/>
        <w:rPr>
          <w:sz w:val="20"/>
          <w:szCs w:val="20"/>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ANEXO 8.</w:t>
      </w:r>
      <w:r w:rsidRPr="00C77F95">
        <w:rPr>
          <w:bCs/>
          <w:color w:val="000000"/>
          <w:sz w:val="20"/>
          <w:szCs w:val="20"/>
          <w:lang w:eastAsia="es-MX"/>
        </w:rPr>
        <w:tab/>
        <w:t>COMISIÓN ESTATAL DE DERECHOS HUMANOS.</w:t>
      </w:r>
    </w:p>
    <w:p w:rsidR="001D5FE1" w:rsidRPr="00C77F95" w:rsidRDefault="001D5FE1" w:rsidP="001D5FE1">
      <w:pPr>
        <w:jc w:val="both"/>
        <w:rPr>
          <w:sz w:val="20"/>
          <w:szCs w:val="20"/>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ANEXO 9.</w:t>
      </w:r>
      <w:r w:rsidRPr="00C77F95">
        <w:rPr>
          <w:bCs/>
          <w:color w:val="000000"/>
          <w:sz w:val="20"/>
          <w:szCs w:val="20"/>
          <w:lang w:eastAsia="es-MX"/>
        </w:rPr>
        <w:tab/>
        <w:t>INSTITUTO TLAXCALTECA DE ELECCIONES.</w:t>
      </w:r>
    </w:p>
    <w:p w:rsidR="001D5FE1" w:rsidRPr="00C77F95" w:rsidRDefault="001D5FE1" w:rsidP="001D5FE1">
      <w:pPr>
        <w:ind w:left="1410" w:hanging="1410"/>
        <w:jc w:val="both"/>
        <w:rPr>
          <w:bCs/>
          <w:color w:val="000000"/>
          <w:sz w:val="20"/>
          <w:szCs w:val="20"/>
          <w:lang w:eastAsia="es-MX"/>
        </w:rPr>
      </w:pPr>
    </w:p>
    <w:p w:rsidR="001D5FE1" w:rsidRPr="00C77F95" w:rsidRDefault="001D5FE1" w:rsidP="001D5FE1">
      <w:pPr>
        <w:ind w:left="1410" w:hanging="1410"/>
        <w:jc w:val="both"/>
        <w:rPr>
          <w:bCs/>
          <w:color w:val="000000"/>
          <w:sz w:val="20"/>
          <w:szCs w:val="20"/>
          <w:lang w:eastAsia="es-MX"/>
        </w:rPr>
      </w:pPr>
      <w:r w:rsidRPr="00C77F95">
        <w:rPr>
          <w:bCs/>
          <w:color w:val="000000"/>
          <w:sz w:val="20"/>
          <w:szCs w:val="20"/>
          <w:lang w:eastAsia="es-MX"/>
        </w:rPr>
        <w:t>ANEXO 10.</w:t>
      </w:r>
      <w:r w:rsidRPr="00C77F95">
        <w:rPr>
          <w:bCs/>
          <w:color w:val="000000"/>
          <w:sz w:val="20"/>
          <w:szCs w:val="20"/>
          <w:lang w:eastAsia="es-MX"/>
        </w:rPr>
        <w:tab/>
        <w:t>INSTITUTO DE ACCESO A LA INFORMACIÓN PÚBLICA Y PROTECCIÓN DE DATOS PERSONALES DEL ESTADO DE TLAXCALA.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ANEXO 11.</w:t>
      </w:r>
      <w:r w:rsidRPr="00C77F95">
        <w:rPr>
          <w:bCs/>
          <w:color w:val="000000"/>
          <w:sz w:val="20"/>
          <w:szCs w:val="20"/>
          <w:lang w:eastAsia="es-MX"/>
        </w:rPr>
        <w:tab/>
        <w:t>TRIBUNAL DE CONCILIACIÓN Y ARBITRAJE DEL ESTADO DE TLAXCALA.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ANEXO 12.</w:t>
      </w:r>
      <w:r w:rsidRPr="00C77F95">
        <w:rPr>
          <w:bCs/>
          <w:color w:val="000000"/>
          <w:sz w:val="20"/>
          <w:szCs w:val="20"/>
          <w:lang w:eastAsia="es-MX"/>
        </w:rPr>
        <w:tab/>
        <w:t>TRIBUNAL ELECTORAL DE TLAXCALA.</w:t>
      </w:r>
    </w:p>
    <w:p w:rsidR="001D5FE1" w:rsidRPr="00C77F95" w:rsidRDefault="001D5FE1" w:rsidP="001D5FE1">
      <w:pPr>
        <w:jc w:val="both"/>
        <w:rPr>
          <w:bCs/>
          <w:color w:val="000000"/>
          <w:sz w:val="20"/>
          <w:szCs w:val="20"/>
          <w:lang w:eastAsia="es-MX"/>
        </w:rPr>
      </w:pPr>
    </w:p>
    <w:p w:rsidR="001D5FE1" w:rsidRPr="00C77F95" w:rsidRDefault="001D5FE1" w:rsidP="001D5FE1">
      <w:pPr>
        <w:ind w:left="1410" w:hanging="1410"/>
        <w:jc w:val="both"/>
        <w:rPr>
          <w:bCs/>
          <w:color w:val="000000"/>
          <w:sz w:val="20"/>
          <w:szCs w:val="20"/>
          <w:lang w:eastAsia="es-MX"/>
        </w:rPr>
      </w:pPr>
      <w:r w:rsidRPr="00C77F95">
        <w:rPr>
          <w:bCs/>
          <w:color w:val="000000"/>
          <w:sz w:val="20"/>
          <w:szCs w:val="20"/>
          <w:lang w:eastAsia="es-MX"/>
        </w:rPr>
        <w:t>ANEXO 13.</w:t>
      </w:r>
      <w:r w:rsidRPr="00C77F95">
        <w:rPr>
          <w:bCs/>
          <w:color w:val="000000"/>
          <w:sz w:val="20"/>
          <w:szCs w:val="20"/>
          <w:lang w:eastAsia="es-MX"/>
        </w:rPr>
        <w:tab/>
        <w:t>SECRETARÍA EJECUTIVA DEL SISTEMA ANTICORRUPCION DEL ESTADO DE TLAXCALA.</w:t>
      </w:r>
    </w:p>
    <w:p w:rsidR="001D5FE1" w:rsidRPr="00C77F95" w:rsidRDefault="001D5FE1" w:rsidP="001D5FE1">
      <w:pPr>
        <w:jc w:val="both"/>
        <w:rPr>
          <w:bCs/>
          <w:color w:val="000000"/>
          <w:sz w:val="20"/>
          <w:szCs w:val="20"/>
          <w:lang w:eastAsia="es-MX"/>
        </w:rPr>
      </w:pPr>
    </w:p>
    <w:p w:rsidR="001D5FE1" w:rsidRPr="00C77F95" w:rsidRDefault="001D5FE1" w:rsidP="001D5FE1">
      <w:pPr>
        <w:ind w:left="1410" w:hanging="1410"/>
        <w:jc w:val="both"/>
        <w:rPr>
          <w:bCs/>
          <w:color w:val="000000"/>
          <w:sz w:val="20"/>
          <w:szCs w:val="20"/>
          <w:lang w:eastAsia="es-MX"/>
        </w:rPr>
      </w:pPr>
      <w:r w:rsidRPr="00C77F95">
        <w:rPr>
          <w:bCs/>
          <w:color w:val="000000"/>
          <w:sz w:val="20"/>
          <w:szCs w:val="20"/>
          <w:lang w:eastAsia="es-MX"/>
        </w:rPr>
        <w:t>ANEXO 14.</w:t>
      </w:r>
      <w:r w:rsidRPr="00C77F95">
        <w:rPr>
          <w:bCs/>
          <w:color w:val="000000"/>
          <w:sz w:val="20"/>
          <w:szCs w:val="20"/>
          <w:lang w:eastAsia="es-MX"/>
        </w:rPr>
        <w:tab/>
      </w:r>
      <w:r w:rsidRPr="00C77F95">
        <w:rPr>
          <w:color w:val="000000"/>
          <w:sz w:val="20"/>
          <w:szCs w:val="20"/>
          <w:lang w:eastAsia="es-MX"/>
        </w:rPr>
        <w:t xml:space="preserve">PRERROGATIVAS A PARTIDOS POLÍTICOS </w:t>
      </w:r>
      <w:r w:rsidRPr="00C77F95">
        <w:rPr>
          <w:sz w:val="20"/>
          <w:szCs w:val="20"/>
        </w:rPr>
        <w:t xml:space="preserve">ACTIVIDADES ORDINARIAS 2020 Y </w:t>
      </w:r>
      <w:r w:rsidRPr="00C77F95">
        <w:rPr>
          <w:bCs/>
          <w:color w:val="000000"/>
          <w:sz w:val="20"/>
          <w:szCs w:val="20"/>
          <w:lang w:eastAsia="es-MX"/>
        </w:rPr>
        <w:t>PRERROGATIVAS A PARTIDOS POLÍTICOS ACTIVIDADES ESPECÍFICAS 2020.</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bCs/>
          <w:color w:val="000000"/>
          <w:sz w:val="20"/>
          <w:szCs w:val="20"/>
          <w:lang w:eastAsia="es-MX"/>
        </w:rPr>
      </w:pPr>
      <w:r w:rsidRPr="00C77F95">
        <w:rPr>
          <w:bCs/>
          <w:color w:val="000000"/>
          <w:sz w:val="20"/>
          <w:szCs w:val="20"/>
          <w:lang w:eastAsia="es-MX"/>
        </w:rPr>
        <w:t>ANEXO 15.</w:t>
      </w:r>
      <w:r w:rsidRPr="00C77F95">
        <w:rPr>
          <w:bCs/>
          <w:color w:val="000000"/>
          <w:sz w:val="20"/>
          <w:szCs w:val="20"/>
          <w:lang w:eastAsia="es-MX"/>
        </w:rPr>
        <w:tab/>
      </w:r>
      <w:r w:rsidRPr="00C77F95">
        <w:rPr>
          <w:sz w:val="20"/>
          <w:szCs w:val="20"/>
        </w:rPr>
        <w:t>NÚMERO DE PLAZAS DE LA ADMINISTRACIÓN PÚBLICA ESTATAL CENTRALIZADA.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16.</w:t>
      </w:r>
      <w:r w:rsidRPr="00C77F95">
        <w:rPr>
          <w:bCs/>
          <w:color w:val="000000"/>
          <w:sz w:val="20"/>
          <w:szCs w:val="20"/>
          <w:lang w:eastAsia="es-MX"/>
        </w:rPr>
        <w:tab/>
      </w:r>
      <w:r w:rsidRPr="00C77F95">
        <w:rPr>
          <w:sz w:val="20"/>
          <w:szCs w:val="20"/>
        </w:rPr>
        <w:t>ANALÍTICO DE PLAZAS DE LA ADMINISTRACIÓN PÚBLICA ESTATAL CENTRALIZADA.</w:t>
      </w:r>
    </w:p>
    <w:p w:rsidR="001D5FE1" w:rsidRPr="00C77F95" w:rsidRDefault="001D5FE1" w:rsidP="001D5FE1">
      <w:pPr>
        <w:jc w:val="both"/>
        <w:rPr>
          <w:bCs/>
          <w:color w:val="000000"/>
          <w:sz w:val="20"/>
          <w:szCs w:val="20"/>
          <w:lang w:eastAsia="es-MX"/>
        </w:rPr>
      </w:pPr>
    </w:p>
    <w:p w:rsidR="001D5FE1" w:rsidRPr="00C77F95" w:rsidRDefault="001D5FE1" w:rsidP="001D5FE1">
      <w:pPr>
        <w:ind w:left="1410" w:hanging="1410"/>
        <w:jc w:val="both"/>
        <w:rPr>
          <w:sz w:val="20"/>
          <w:szCs w:val="20"/>
        </w:rPr>
      </w:pPr>
      <w:r w:rsidRPr="00C77F95">
        <w:rPr>
          <w:bCs/>
          <w:color w:val="000000"/>
          <w:sz w:val="20"/>
          <w:szCs w:val="20"/>
          <w:lang w:eastAsia="es-MX"/>
        </w:rPr>
        <w:t>ANEXO 17.</w:t>
      </w:r>
      <w:r w:rsidRPr="00C77F95">
        <w:rPr>
          <w:bCs/>
          <w:color w:val="000000"/>
          <w:sz w:val="20"/>
          <w:szCs w:val="20"/>
          <w:lang w:eastAsia="es-MX"/>
        </w:rPr>
        <w:tab/>
      </w:r>
      <w:r w:rsidRPr="00C77F95">
        <w:rPr>
          <w:sz w:val="20"/>
          <w:szCs w:val="20"/>
        </w:rPr>
        <w:t>TABULADOR DE SUELDOS Y SALARIOS, MANDOS MEDIOS Y SUPERIORES DE LA ADMINISTRACIÓN PÚBLICA ESTATAL CENTRALIZADA.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17.1</w:t>
      </w:r>
      <w:r w:rsidRPr="00C77F95">
        <w:rPr>
          <w:bCs/>
          <w:color w:val="000000"/>
          <w:sz w:val="20"/>
          <w:szCs w:val="20"/>
          <w:lang w:eastAsia="es-MX"/>
        </w:rPr>
        <w:tab/>
      </w:r>
      <w:r w:rsidRPr="00C77F95">
        <w:rPr>
          <w:sz w:val="20"/>
          <w:szCs w:val="20"/>
        </w:rPr>
        <w:t>TABULADOR DEL PODER EJECUTIVO DEL ESTADO DE TLAXCALA.</w:t>
      </w:r>
    </w:p>
    <w:p w:rsidR="001D5FE1" w:rsidRPr="00C77F95" w:rsidRDefault="001D5FE1" w:rsidP="001D5FE1">
      <w:pPr>
        <w:jc w:val="both"/>
        <w:rPr>
          <w:bCs/>
          <w:color w:val="000000"/>
          <w:sz w:val="20"/>
          <w:szCs w:val="20"/>
          <w:lang w:eastAsia="es-MX"/>
        </w:rPr>
      </w:pPr>
    </w:p>
    <w:p w:rsidR="001D5FE1" w:rsidRPr="00C77F95" w:rsidRDefault="001D5FE1" w:rsidP="001D5FE1">
      <w:pPr>
        <w:ind w:left="1410" w:hanging="1410"/>
        <w:jc w:val="both"/>
        <w:rPr>
          <w:sz w:val="20"/>
          <w:szCs w:val="20"/>
        </w:rPr>
      </w:pPr>
      <w:r w:rsidRPr="00C77F95">
        <w:rPr>
          <w:bCs/>
          <w:color w:val="000000"/>
          <w:sz w:val="20"/>
          <w:szCs w:val="20"/>
          <w:lang w:eastAsia="es-MX"/>
        </w:rPr>
        <w:t>ANEXO 17.2</w:t>
      </w:r>
      <w:r w:rsidRPr="00C77F95">
        <w:rPr>
          <w:bCs/>
          <w:color w:val="000000"/>
          <w:sz w:val="20"/>
          <w:szCs w:val="20"/>
          <w:lang w:eastAsia="es-MX"/>
        </w:rPr>
        <w:tab/>
      </w:r>
      <w:r w:rsidRPr="00C77F95">
        <w:rPr>
          <w:sz w:val="20"/>
          <w:szCs w:val="20"/>
        </w:rPr>
        <w:t>TABULADOR DE SUELDOS Y SALARIOS PERSONAL OPERATIVO ADMINISTRACIÓN PÚBLICA ESTATAL CENTRALIZADA.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18.</w:t>
      </w:r>
      <w:r w:rsidRPr="00C77F95">
        <w:rPr>
          <w:bCs/>
          <w:color w:val="000000"/>
          <w:sz w:val="20"/>
          <w:szCs w:val="20"/>
          <w:lang w:eastAsia="es-MX"/>
        </w:rPr>
        <w:tab/>
      </w:r>
      <w:r w:rsidRPr="00C77F95">
        <w:rPr>
          <w:sz w:val="20"/>
          <w:szCs w:val="20"/>
        </w:rPr>
        <w:t>TABULADOR DE QUINQUENIOS.</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19.</w:t>
      </w:r>
      <w:r w:rsidRPr="00C77F95">
        <w:rPr>
          <w:bCs/>
          <w:color w:val="000000"/>
          <w:sz w:val="20"/>
          <w:szCs w:val="20"/>
          <w:lang w:eastAsia="es-MX"/>
        </w:rPr>
        <w:tab/>
      </w:r>
      <w:r w:rsidRPr="00C77F95">
        <w:rPr>
          <w:sz w:val="20"/>
          <w:szCs w:val="20"/>
        </w:rPr>
        <w:t>PLAZAS SECTOR EDUCACIÓN.</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 xml:space="preserve">ANEXO </w:t>
      </w:r>
      <w:r w:rsidRPr="00C77F95">
        <w:rPr>
          <w:sz w:val="20"/>
          <w:szCs w:val="20"/>
        </w:rPr>
        <w:tab/>
        <w:t xml:space="preserve"> 20.</w:t>
      </w:r>
      <w:r w:rsidRPr="00C77F95">
        <w:rPr>
          <w:sz w:val="20"/>
          <w:szCs w:val="20"/>
        </w:rPr>
        <w:tab/>
        <w:t>ANALÍTICO DE PLAZAS DEL SECTOR EDUCATIVO (ESTATAL).</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21.</w:t>
      </w:r>
      <w:r w:rsidRPr="00C77F95">
        <w:rPr>
          <w:bCs/>
          <w:color w:val="000000"/>
          <w:sz w:val="20"/>
          <w:szCs w:val="20"/>
          <w:lang w:eastAsia="es-MX"/>
        </w:rPr>
        <w:tab/>
      </w:r>
      <w:r w:rsidRPr="00C77F95">
        <w:rPr>
          <w:sz w:val="20"/>
          <w:szCs w:val="20"/>
        </w:rPr>
        <w:t>TABULADOR DE MANDOS MEDIOS Y SUPERIORES DEL SECTOR EDUCATIVO.</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22.</w:t>
      </w:r>
      <w:r w:rsidRPr="00C77F95">
        <w:rPr>
          <w:bCs/>
          <w:color w:val="000000"/>
          <w:sz w:val="20"/>
          <w:szCs w:val="20"/>
          <w:lang w:eastAsia="es-MX"/>
        </w:rPr>
        <w:tab/>
      </w:r>
      <w:r w:rsidRPr="00C77F95">
        <w:rPr>
          <w:sz w:val="20"/>
          <w:szCs w:val="20"/>
        </w:rPr>
        <w:t>TABULADOR ADMINISTRATIVO DEL SECTOR EDUCATIVO (FEDERAL).</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23.</w:t>
      </w:r>
      <w:r w:rsidRPr="00C77F95">
        <w:rPr>
          <w:bCs/>
          <w:color w:val="000000"/>
          <w:sz w:val="20"/>
          <w:szCs w:val="20"/>
          <w:lang w:eastAsia="es-MX"/>
        </w:rPr>
        <w:tab/>
      </w:r>
      <w:r w:rsidRPr="00C77F95">
        <w:rPr>
          <w:sz w:val="20"/>
          <w:szCs w:val="20"/>
        </w:rPr>
        <w:t>TABULADOR ADMINISTRATIVO DEL SECTOR EDUCATIVO (ESTATAL).</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24.</w:t>
      </w:r>
      <w:r w:rsidRPr="00C77F95">
        <w:rPr>
          <w:bCs/>
          <w:color w:val="000000"/>
          <w:sz w:val="20"/>
          <w:szCs w:val="20"/>
          <w:lang w:eastAsia="es-MX"/>
        </w:rPr>
        <w:tab/>
      </w:r>
      <w:r w:rsidRPr="00C77F95">
        <w:rPr>
          <w:sz w:val="20"/>
          <w:szCs w:val="20"/>
        </w:rPr>
        <w:t>TABULADOR DOCENTE DEL SECTOR EDUCATIVO (FEDERAL).</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25.</w:t>
      </w:r>
      <w:r w:rsidRPr="00C77F95">
        <w:rPr>
          <w:bCs/>
          <w:color w:val="000000"/>
          <w:sz w:val="20"/>
          <w:szCs w:val="20"/>
          <w:lang w:eastAsia="es-MX"/>
        </w:rPr>
        <w:tab/>
      </w:r>
      <w:r w:rsidRPr="00C77F95">
        <w:rPr>
          <w:sz w:val="20"/>
          <w:szCs w:val="20"/>
        </w:rPr>
        <w:t>TABULADOR DOCENTE DEL SECTOR EDUCATIVO (ESTATAL).</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26.</w:t>
      </w:r>
      <w:r w:rsidRPr="00C77F95">
        <w:rPr>
          <w:bCs/>
          <w:color w:val="000000"/>
          <w:sz w:val="20"/>
          <w:szCs w:val="20"/>
          <w:lang w:eastAsia="es-MX"/>
        </w:rPr>
        <w:tab/>
      </w:r>
      <w:r w:rsidRPr="00C77F95">
        <w:rPr>
          <w:sz w:val="20"/>
          <w:szCs w:val="20"/>
        </w:rPr>
        <w:t>COLEGIO DE ESTUDIOS CIENTÍFICOS Y TECNOLÓGICOS DEL</w:t>
      </w:r>
    </w:p>
    <w:p w:rsidR="001D5FE1" w:rsidRPr="00C77F95" w:rsidRDefault="001D5FE1" w:rsidP="001D5FE1">
      <w:pPr>
        <w:ind w:left="708" w:firstLine="708"/>
        <w:jc w:val="both"/>
        <w:rPr>
          <w:sz w:val="20"/>
          <w:szCs w:val="20"/>
        </w:rPr>
      </w:pPr>
      <w:r w:rsidRPr="00C77F95">
        <w:rPr>
          <w:sz w:val="20"/>
          <w:szCs w:val="20"/>
        </w:rPr>
        <w:t>ESTADO DE TLAXCALA.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bCs/>
          <w:color w:val="000000"/>
          <w:sz w:val="20"/>
          <w:szCs w:val="20"/>
          <w:lang w:eastAsia="es-MX"/>
        </w:rPr>
        <w:t>ANEXO 27.</w:t>
      </w:r>
      <w:r w:rsidRPr="00C77F95">
        <w:rPr>
          <w:bCs/>
          <w:color w:val="000000"/>
          <w:sz w:val="20"/>
          <w:szCs w:val="20"/>
          <w:lang w:eastAsia="es-MX"/>
        </w:rPr>
        <w:tab/>
      </w:r>
      <w:r w:rsidRPr="00C77F95">
        <w:rPr>
          <w:sz w:val="20"/>
          <w:szCs w:val="20"/>
        </w:rPr>
        <w:t>COLEGIO DE BACHILLERES DEL ESTADO DE TLAXCALA.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sz w:val="20"/>
          <w:szCs w:val="20"/>
        </w:rPr>
        <w:t>ANEXO 28.</w:t>
      </w:r>
      <w:r w:rsidRPr="00C77F95">
        <w:rPr>
          <w:sz w:val="20"/>
          <w:szCs w:val="20"/>
        </w:rPr>
        <w:tab/>
        <w:t>INSTITUTO TLAXCALTECA DE INFRAESTRUCTURA FÍSICA, EDUCATIVA.</w:t>
      </w:r>
    </w:p>
    <w:p w:rsidR="001D5FE1" w:rsidRPr="00C77F95" w:rsidRDefault="001D5FE1" w:rsidP="001D5FE1">
      <w:pPr>
        <w:jc w:val="both"/>
        <w:rPr>
          <w:bCs/>
          <w:color w:val="000000"/>
          <w:sz w:val="20"/>
          <w:szCs w:val="20"/>
          <w:lang w:eastAsia="es-MX"/>
        </w:rPr>
      </w:pPr>
    </w:p>
    <w:p w:rsidR="001D5FE1" w:rsidRPr="00C77F95" w:rsidRDefault="001D5FE1" w:rsidP="001D5FE1">
      <w:pPr>
        <w:jc w:val="both"/>
        <w:rPr>
          <w:sz w:val="20"/>
          <w:szCs w:val="20"/>
        </w:rPr>
      </w:pPr>
      <w:r w:rsidRPr="00C77F95">
        <w:rPr>
          <w:sz w:val="20"/>
          <w:szCs w:val="20"/>
        </w:rPr>
        <w:t>ANEXO 29.</w:t>
      </w:r>
      <w:r w:rsidRPr="00C77F95">
        <w:rPr>
          <w:sz w:val="20"/>
          <w:szCs w:val="20"/>
        </w:rPr>
        <w:tab/>
        <w:t>UNIVERSIDAD POLITÉCNICA DE TLAXCALA.</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30.</w:t>
      </w:r>
      <w:r w:rsidRPr="00C77F95">
        <w:rPr>
          <w:sz w:val="20"/>
          <w:szCs w:val="20"/>
        </w:rPr>
        <w:tab/>
        <w:t>INSTITUTO TECNOLÓGICO SUPERIOR DE TLAXCO.</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31.</w:t>
      </w:r>
      <w:r w:rsidRPr="00C77F95">
        <w:rPr>
          <w:sz w:val="20"/>
          <w:szCs w:val="20"/>
        </w:rPr>
        <w:tab/>
        <w:t>UNIVERSIDAD TECNOLÓGICA DE TLAXCALA.</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32.</w:t>
      </w:r>
      <w:r w:rsidRPr="00C77F95">
        <w:rPr>
          <w:sz w:val="20"/>
          <w:szCs w:val="20"/>
        </w:rPr>
        <w:tab/>
        <w:t>INSTITUTO TLAXCALTECA PARA LA EDUCACIÓN DE LOS ADULTOS.</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33.</w:t>
      </w:r>
      <w:r w:rsidRPr="00C77F95">
        <w:rPr>
          <w:sz w:val="20"/>
          <w:szCs w:val="20"/>
        </w:rPr>
        <w:tab/>
        <w:t>EL COLEGIO DE TLAXCALA A. C.</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34.</w:t>
      </w:r>
      <w:r w:rsidRPr="00C77F95">
        <w:rPr>
          <w:sz w:val="20"/>
          <w:szCs w:val="20"/>
        </w:rPr>
        <w:tab/>
        <w:t>COLEGIO DE EDUCACIÓN PROFESIONAL TÉCNICA DEL ESTADO DE TLAXCALA.</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35.</w:t>
      </w:r>
      <w:r w:rsidRPr="00C77F95">
        <w:rPr>
          <w:sz w:val="20"/>
          <w:szCs w:val="20"/>
        </w:rPr>
        <w:tab/>
        <w:t>UNIVERSIDAD POLITÉCNICA DE TLAXCALA REGIÓN PONIENTE.</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36.</w:t>
      </w:r>
      <w:r w:rsidRPr="00C77F95">
        <w:rPr>
          <w:sz w:val="20"/>
          <w:szCs w:val="20"/>
        </w:rPr>
        <w:tab/>
        <w:t>SECTOR SALUD / O.P.D SALUD DE TLAXCALA (ANALÍTICO DE PLAZAS).</w:t>
      </w:r>
    </w:p>
    <w:p w:rsidR="001D5FE1" w:rsidRPr="00C77F95" w:rsidRDefault="001D5FE1" w:rsidP="001D5FE1">
      <w:pPr>
        <w:jc w:val="both"/>
        <w:rPr>
          <w:sz w:val="20"/>
          <w:szCs w:val="20"/>
        </w:rPr>
      </w:pPr>
    </w:p>
    <w:p w:rsidR="001D5FE1" w:rsidRPr="00C77F95" w:rsidRDefault="001D5FE1" w:rsidP="001D5FE1">
      <w:pPr>
        <w:ind w:left="1410" w:hanging="1410"/>
        <w:jc w:val="both"/>
        <w:rPr>
          <w:sz w:val="20"/>
          <w:szCs w:val="20"/>
        </w:rPr>
      </w:pPr>
      <w:r w:rsidRPr="00C77F95">
        <w:rPr>
          <w:sz w:val="20"/>
          <w:szCs w:val="20"/>
        </w:rPr>
        <w:t>ANEXO 36.1</w:t>
      </w:r>
      <w:r w:rsidRPr="00C77F95">
        <w:rPr>
          <w:sz w:val="20"/>
          <w:szCs w:val="20"/>
        </w:rPr>
        <w:tab/>
        <w:t>SECTOR SALUD / O.P.D SALUD DE TLAXCALA (TABULADOR MANDOS MEDIOS Y SUPERIORES)</w:t>
      </w:r>
    </w:p>
    <w:p w:rsidR="001D5FE1" w:rsidRPr="00C77F95" w:rsidRDefault="001D5FE1" w:rsidP="001D5FE1">
      <w:pPr>
        <w:jc w:val="both"/>
        <w:rPr>
          <w:sz w:val="20"/>
          <w:szCs w:val="20"/>
        </w:rPr>
      </w:pPr>
    </w:p>
    <w:p w:rsidR="001D5FE1" w:rsidRPr="00C77F95" w:rsidRDefault="001D5FE1" w:rsidP="001D5FE1">
      <w:pPr>
        <w:ind w:left="1410" w:hanging="1410"/>
        <w:jc w:val="both"/>
        <w:rPr>
          <w:sz w:val="20"/>
          <w:szCs w:val="20"/>
        </w:rPr>
      </w:pPr>
      <w:r w:rsidRPr="00C77F95">
        <w:rPr>
          <w:sz w:val="20"/>
          <w:szCs w:val="20"/>
        </w:rPr>
        <w:t>ANEXO 36.2</w:t>
      </w:r>
      <w:r w:rsidRPr="00C77F95">
        <w:rPr>
          <w:sz w:val="20"/>
          <w:szCs w:val="20"/>
        </w:rPr>
        <w:tab/>
        <w:t>SECTOR SALUD/ O.P.D SALUD DE TLAXCALA (TABULADOR PERSONAL OPERATIVO (FEDERAL).</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 xml:space="preserve">ANEXO 37. </w:t>
      </w:r>
      <w:r w:rsidRPr="00C77F95">
        <w:rPr>
          <w:sz w:val="20"/>
          <w:szCs w:val="20"/>
        </w:rPr>
        <w:tab/>
        <w:t>PODER LEGISLATIVO (CONGRESO).</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38.</w:t>
      </w:r>
      <w:r w:rsidRPr="00C77F95">
        <w:rPr>
          <w:sz w:val="20"/>
          <w:szCs w:val="20"/>
        </w:rPr>
        <w:tab/>
        <w:t>ÓRGANO DE FISCALIZACIÓN SUPERIOR.</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39.</w:t>
      </w:r>
      <w:r w:rsidRPr="00C77F95">
        <w:rPr>
          <w:sz w:val="20"/>
          <w:szCs w:val="20"/>
        </w:rPr>
        <w:tab/>
        <w:t>PODER JUDICIAL.</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40.</w:t>
      </w:r>
      <w:r w:rsidRPr="00C77F95">
        <w:rPr>
          <w:sz w:val="20"/>
          <w:szCs w:val="20"/>
        </w:rPr>
        <w:tab/>
        <w:t>TRIBUNAL DE JUSTICIA ADMINISTRATIVA.</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41.</w:t>
      </w:r>
      <w:r w:rsidRPr="00C77F95">
        <w:rPr>
          <w:sz w:val="20"/>
          <w:szCs w:val="20"/>
        </w:rPr>
        <w:tab/>
        <w:t>COMISIÓN ESTATAL DE DERECHOS HUMANOS.</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42.</w:t>
      </w:r>
      <w:r w:rsidRPr="00C77F95">
        <w:rPr>
          <w:sz w:val="20"/>
          <w:szCs w:val="20"/>
        </w:rPr>
        <w:tab/>
        <w:t>INSTITUTO TLAXCALTECA DE ELECCIONES.</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43.</w:t>
      </w:r>
      <w:r w:rsidRPr="00C77F95">
        <w:rPr>
          <w:sz w:val="20"/>
          <w:szCs w:val="20"/>
        </w:rPr>
        <w:tab/>
        <w:t>INSTITUTO DE ACCESO A LA INFORMACIÓN PÚBLICA Y PROTECCIÓN DE</w:t>
      </w:r>
    </w:p>
    <w:p w:rsidR="001D5FE1" w:rsidRPr="00C77F95" w:rsidRDefault="001D5FE1" w:rsidP="001D5FE1">
      <w:pPr>
        <w:ind w:left="708" w:firstLine="708"/>
        <w:jc w:val="both"/>
        <w:rPr>
          <w:sz w:val="20"/>
          <w:szCs w:val="20"/>
        </w:rPr>
      </w:pPr>
      <w:r w:rsidRPr="00C77F95">
        <w:rPr>
          <w:sz w:val="20"/>
          <w:szCs w:val="20"/>
        </w:rPr>
        <w:t>DATOS PERSONALES PARA EL ESTADO DE TLAXCALA.</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44.</w:t>
      </w:r>
      <w:r w:rsidRPr="00C77F95">
        <w:rPr>
          <w:sz w:val="20"/>
          <w:szCs w:val="20"/>
        </w:rPr>
        <w:tab/>
        <w:t>TRIBUNAL DE CONCILIACIÓN Y ARBITRAJE DEL ESTADO.</w:t>
      </w:r>
    </w:p>
    <w:p w:rsidR="001D5FE1" w:rsidRPr="00C77F95" w:rsidRDefault="001D5FE1" w:rsidP="001D5FE1">
      <w:pPr>
        <w:jc w:val="both"/>
        <w:rPr>
          <w:sz w:val="20"/>
          <w:szCs w:val="20"/>
        </w:rPr>
      </w:pPr>
    </w:p>
    <w:p w:rsidR="001D5FE1" w:rsidRPr="00C77F95" w:rsidRDefault="001D5FE1" w:rsidP="001D5FE1">
      <w:pPr>
        <w:jc w:val="both"/>
        <w:rPr>
          <w:color w:val="000000"/>
          <w:sz w:val="20"/>
          <w:szCs w:val="20"/>
        </w:rPr>
      </w:pPr>
      <w:r w:rsidRPr="00C77F95">
        <w:rPr>
          <w:color w:val="000000"/>
          <w:sz w:val="20"/>
          <w:szCs w:val="20"/>
        </w:rPr>
        <w:t>ANEXO 45.</w:t>
      </w:r>
      <w:r w:rsidRPr="00C77F95">
        <w:rPr>
          <w:color w:val="000000"/>
          <w:sz w:val="20"/>
          <w:szCs w:val="20"/>
        </w:rPr>
        <w:tab/>
        <w:t>TRIBUNAL ELECTORAL DE TLAXCALA.</w:t>
      </w:r>
    </w:p>
    <w:p w:rsidR="001D5FE1" w:rsidRPr="00C77F95" w:rsidRDefault="001D5FE1" w:rsidP="001D5FE1">
      <w:pPr>
        <w:jc w:val="both"/>
        <w:rPr>
          <w:sz w:val="20"/>
          <w:szCs w:val="20"/>
        </w:rPr>
      </w:pPr>
    </w:p>
    <w:p w:rsidR="001D5FE1" w:rsidRPr="00C77F95" w:rsidRDefault="001D5FE1" w:rsidP="001D5FE1">
      <w:pPr>
        <w:jc w:val="both"/>
        <w:rPr>
          <w:sz w:val="20"/>
          <w:szCs w:val="20"/>
        </w:rPr>
      </w:pPr>
    </w:p>
    <w:p w:rsidR="001D5FE1" w:rsidRPr="00C77F95" w:rsidRDefault="001D5FE1" w:rsidP="001D5FE1">
      <w:pPr>
        <w:ind w:left="1410" w:hanging="1410"/>
        <w:jc w:val="both"/>
        <w:rPr>
          <w:sz w:val="20"/>
          <w:szCs w:val="20"/>
        </w:rPr>
      </w:pPr>
      <w:r w:rsidRPr="00C77F95">
        <w:rPr>
          <w:sz w:val="20"/>
          <w:szCs w:val="20"/>
        </w:rPr>
        <w:t>ANEXO 46.</w:t>
      </w:r>
      <w:r w:rsidRPr="00C77F95">
        <w:rPr>
          <w:sz w:val="20"/>
          <w:szCs w:val="20"/>
        </w:rPr>
        <w:tab/>
        <w:t>SECRETARÍA EJECUTIVA DEL SISTEMA ANTICORRUPCIÓN DEL ESTADO DE TLAXCALA.</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47.</w:t>
      </w:r>
      <w:r w:rsidRPr="00C77F95">
        <w:rPr>
          <w:sz w:val="20"/>
          <w:szCs w:val="20"/>
        </w:rPr>
        <w:tab/>
        <w:t>PARTICIPACIONES A MUNICIPIO 2020.</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48.</w:t>
      </w:r>
      <w:r w:rsidRPr="00C77F95">
        <w:rPr>
          <w:sz w:val="20"/>
          <w:szCs w:val="20"/>
        </w:rPr>
        <w:tab/>
        <w:t>INDICADORES Y METAS PARA EVALUACIÓN.</w:t>
      </w:r>
    </w:p>
    <w:p w:rsidR="001D5FE1" w:rsidRPr="00C77F95" w:rsidRDefault="001D5FE1" w:rsidP="001D5FE1">
      <w:pPr>
        <w:jc w:val="both"/>
        <w:rPr>
          <w:sz w:val="20"/>
          <w:szCs w:val="20"/>
        </w:rPr>
      </w:pPr>
    </w:p>
    <w:p w:rsidR="001D5FE1" w:rsidRPr="00C77F95" w:rsidRDefault="001D5FE1" w:rsidP="001D5FE1">
      <w:pPr>
        <w:jc w:val="both"/>
        <w:rPr>
          <w:sz w:val="20"/>
          <w:szCs w:val="20"/>
        </w:rPr>
      </w:pPr>
      <w:r w:rsidRPr="00C77F95">
        <w:rPr>
          <w:sz w:val="20"/>
          <w:szCs w:val="20"/>
        </w:rPr>
        <w:t>ANEXO 49.</w:t>
      </w:r>
      <w:r w:rsidRPr="00C77F95">
        <w:rPr>
          <w:sz w:val="20"/>
          <w:szCs w:val="20"/>
        </w:rPr>
        <w:tab/>
        <w:t>MATRIZ DE INDICADORES PARA RESULTADOS.</w:t>
      </w:r>
    </w:p>
    <w:p w:rsidR="001D5FE1" w:rsidRPr="00C77F95" w:rsidRDefault="001D5FE1" w:rsidP="001D5FE1">
      <w:pPr>
        <w:jc w:val="both"/>
        <w:rPr>
          <w:sz w:val="20"/>
          <w:szCs w:val="20"/>
        </w:rPr>
      </w:pPr>
    </w:p>
    <w:p w:rsidR="001D5FE1" w:rsidRPr="00C77F95" w:rsidRDefault="001D5FE1" w:rsidP="001D5FE1">
      <w:pPr>
        <w:pStyle w:val="Textoindependiente"/>
        <w:rPr>
          <w:rFonts w:ascii="Times New Roman" w:hAnsi="Times New Roman" w:cs="Times New Roman"/>
          <w:b w:val="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rPr>
          <w:sz w:val="20"/>
          <w:szCs w:val="20"/>
        </w:rPr>
      </w:pPr>
    </w:p>
    <w:p w:rsidR="00A533A2" w:rsidRPr="00C77F95" w:rsidRDefault="00A533A2" w:rsidP="00A533A2">
      <w:pPr>
        <w:jc w:val="right"/>
        <w:rPr>
          <w:sz w:val="20"/>
          <w:szCs w:val="20"/>
        </w:rPr>
      </w:pPr>
    </w:p>
    <w:sectPr w:rsidR="00A533A2" w:rsidRPr="00C77F95" w:rsidSect="00843966">
      <w:pgSz w:w="12240" w:h="15840"/>
      <w:pgMar w:top="3119" w:right="1021" w:bottom="1701" w:left="3119" w:header="709" w:footer="709" w:gutter="0"/>
      <w:pgNumType w:start="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FE1" w:rsidRDefault="001D5FE1" w:rsidP="0037578E">
      <w:r>
        <w:separator/>
      </w:r>
    </w:p>
  </w:endnote>
  <w:endnote w:type="continuationSeparator" w:id="0">
    <w:p w:rsidR="001D5FE1" w:rsidRDefault="001D5FE1" w:rsidP="0037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font>
  <w:font w:name="Lohit Hindi">
    <w:altName w:val="MS Mincho"/>
    <w:charset w:val="8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E1" w:rsidRDefault="001D5FE1">
    <w:pPr>
      <w:pStyle w:val="Piedepgina"/>
      <w:jc w:val="right"/>
    </w:pPr>
    <w:r>
      <w:fldChar w:fldCharType="begin"/>
    </w:r>
    <w:r>
      <w:instrText>PAGE   \* MERGEFORMAT</w:instrText>
    </w:r>
    <w:r>
      <w:fldChar w:fldCharType="separate"/>
    </w:r>
    <w:r w:rsidR="008C065A">
      <w:rPr>
        <w:noProof/>
      </w:rPr>
      <w:t>XLVI</w:t>
    </w:r>
    <w:r>
      <w:fldChar w:fldCharType="end"/>
    </w:r>
  </w:p>
  <w:p w:rsidR="001D5FE1" w:rsidRDefault="001D5FE1" w:rsidP="00B8501C">
    <w:pPr>
      <w:pStyle w:val="Piedepgina"/>
      <w:spacing w:after="1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432821"/>
      <w:docPartObj>
        <w:docPartGallery w:val="Page Numbers (Bottom of Page)"/>
        <w:docPartUnique/>
      </w:docPartObj>
    </w:sdtPr>
    <w:sdtEndPr>
      <w:rPr>
        <w:sz w:val="18"/>
        <w:szCs w:val="18"/>
      </w:rPr>
    </w:sdtEndPr>
    <w:sdtContent>
      <w:p w:rsidR="001D5FE1" w:rsidRDefault="001D5FE1" w:rsidP="001D5FE1">
        <w:pPr>
          <w:pStyle w:val="Piedepgina"/>
          <w:tabs>
            <w:tab w:val="clear" w:pos="4419"/>
            <w:tab w:val="clear" w:pos="8838"/>
            <w:tab w:val="right" w:pos="8101"/>
          </w:tabs>
        </w:pPr>
        <w:r>
          <w:tab/>
        </w:r>
      </w:p>
      <w:p w:rsidR="001D5FE1" w:rsidRPr="008C010C" w:rsidRDefault="001D5FE1" w:rsidP="001D5FE1">
        <w:pPr>
          <w:pStyle w:val="Piedepgina"/>
          <w:tabs>
            <w:tab w:val="right" w:pos="8101"/>
          </w:tabs>
          <w:rPr>
            <w:sz w:val="18"/>
            <w:szCs w:val="18"/>
          </w:rPr>
        </w:pPr>
        <w:r>
          <w:tab/>
        </w:r>
        <w:r w:rsidRPr="008C010C">
          <w:rPr>
            <w:sz w:val="18"/>
            <w:szCs w:val="18"/>
          </w:rPr>
          <w:tab/>
        </w:r>
        <w:r w:rsidRPr="008C010C">
          <w:rPr>
            <w:sz w:val="18"/>
            <w:szCs w:val="18"/>
          </w:rPr>
          <w:fldChar w:fldCharType="begin"/>
        </w:r>
        <w:r w:rsidRPr="008C010C">
          <w:rPr>
            <w:sz w:val="18"/>
            <w:szCs w:val="18"/>
          </w:rPr>
          <w:instrText>PAGE   \* MERGEFORMAT</w:instrText>
        </w:r>
        <w:r w:rsidRPr="008C010C">
          <w:rPr>
            <w:sz w:val="18"/>
            <w:szCs w:val="18"/>
          </w:rPr>
          <w:fldChar w:fldCharType="separate"/>
        </w:r>
        <w:r w:rsidRPr="001D1321">
          <w:rPr>
            <w:noProof/>
            <w:sz w:val="18"/>
            <w:szCs w:val="18"/>
          </w:rPr>
          <w:t>22</w:t>
        </w:r>
        <w:r w:rsidRPr="008C010C">
          <w:rPr>
            <w:sz w:val="18"/>
            <w:szCs w:val="18"/>
          </w:rPr>
          <w:fldChar w:fldCharType="end"/>
        </w:r>
      </w:p>
    </w:sdtContent>
  </w:sdt>
  <w:p w:rsidR="001D5FE1" w:rsidRPr="008C010C" w:rsidRDefault="001D5FE1" w:rsidP="001D5FE1">
    <w:pPr>
      <w:pStyle w:val="Piedepgina"/>
      <w:tabs>
        <w:tab w:val="clear" w:pos="4419"/>
        <w:tab w:val="clear" w:pos="8838"/>
        <w:tab w:val="left" w:pos="5085"/>
      </w:tabs>
      <w:rPr>
        <w:sz w:val="18"/>
        <w:szCs w:val="18"/>
      </w:rPr>
    </w:pPr>
    <w:r>
      <w:rPr>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481784"/>
      <w:docPartObj>
        <w:docPartGallery w:val="Page Numbers (Bottom of Page)"/>
        <w:docPartUnique/>
      </w:docPartObj>
    </w:sdtPr>
    <w:sdtEndPr>
      <w:rPr>
        <w:sz w:val="18"/>
        <w:szCs w:val="18"/>
      </w:rPr>
    </w:sdtEndPr>
    <w:sdtContent>
      <w:p w:rsidR="001D5FE1" w:rsidRPr="008C010C" w:rsidRDefault="001D5FE1">
        <w:pPr>
          <w:pStyle w:val="Piedepgina"/>
          <w:jc w:val="right"/>
          <w:rPr>
            <w:sz w:val="18"/>
            <w:szCs w:val="18"/>
          </w:rPr>
        </w:pPr>
        <w:r w:rsidRPr="008C010C">
          <w:rPr>
            <w:sz w:val="18"/>
            <w:szCs w:val="18"/>
          </w:rPr>
          <w:fldChar w:fldCharType="begin"/>
        </w:r>
        <w:r w:rsidRPr="008C010C">
          <w:rPr>
            <w:sz w:val="18"/>
            <w:szCs w:val="18"/>
          </w:rPr>
          <w:instrText>PAGE   \* MERGEFORMAT</w:instrText>
        </w:r>
        <w:r w:rsidRPr="008C010C">
          <w:rPr>
            <w:sz w:val="18"/>
            <w:szCs w:val="18"/>
          </w:rPr>
          <w:fldChar w:fldCharType="separate"/>
        </w:r>
        <w:r w:rsidR="008C065A">
          <w:rPr>
            <w:noProof/>
            <w:sz w:val="18"/>
            <w:szCs w:val="18"/>
          </w:rPr>
          <w:t>38</w:t>
        </w:r>
        <w:r w:rsidRPr="008C010C">
          <w:rPr>
            <w:sz w:val="18"/>
            <w:szCs w:val="18"/>
          </w:rPr>
          <w:fldChar w:fldCharType="end"/>
        </w:r>
      </w:p>
    </w:sdtContent>
  </w:sdt>
  <w:p w:rsidR="001D5FE1" w:rsidRDefault="001D5F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FE1" w:rsidRDefault="001D5FE1" w:rsidP="0037578E">
      <w:r>
        <w:separator/>
      </w:r>
    </w:p>
  </w:footnote>
  <w:footnote w:type="continuationSeparator" w:id="0">
    <w:p w:rsidR="001D5FE1" w:rsidRDefault="001D5FE1" w:rsidP="0037578E">
      <w:r>
        <w:continuationSeparator/>
      </w:r>
    </w:p>
  </w:footnote>
  <w:footnote w:id="1">
    <w:p w:rsidR="001D5FE1" w:rsidRDefault="001D5FE1" w:rsidP="006A6126">
      <w:pPr>
        <w:pStyle w:val="Textonotapie"/>
        <w:rPr>
          <w:sz w:val="16"/>
        </w:rPr>
      </w:pPr>
      <w:r>
        <w:rPr>
          <w:rStyle w:val="Refdenotaalpie"/>
          <w:b/>
          <w:sz w:val="16"/>
        </w:rPr>
        <w:footnoteRef/>
      </w:r>
      <w:r>
        <w:rPr>
          <w:sz w:val="16"/>
        </w:rPr>
        <w:t xml:space="preserve"> Valuaciones Actuariales del Norte, S.C. Consultoría Actuarial.</w:t>
      </w:r>
    </w:p>
  </w:footnote>
  <w:footnote w:id="2">
    <w:p w:rsidR="001D5FE1" w:rsidRPr="003420E3" w:rsidRDefault="001D5FE1" w:rsidP="006A6126">
      <w:pPr>
        <w:pStyle w:val="Textonotapie"/>
        <w:rPr>
          <w:lang w:val="es-MX"/>
        </w:rPr>
      </w:pPr>
      <w:r>
        <w:rPr>
          <w:rStyle w:val="Refdenotaalpie"/>
        </w:rPr>
        <w:footnoteRef/>
      </w:r>
      <w:r>
        <w:t xml:space="preserve"> </w:t>
      </w:r>
      <w:r w:rsidRPr="003420E3">
        <w:rPr>
          <w:sz w:val="16"/>
          <w:szCs w:val="16"/>
        </w:rPr>
        <w:t>Instituto Nacional de Estadística y Geografía (INEGI), 10 de diciembre de 2018. Cifras preliminares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E1" w:rsidRDefault="001D5FE1">
    <w:pPr>
      <w:pStyle w:val="Textoindependiente"/>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E1" w:rsidRDefault="001D5FE1">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13209D5"/>
    <w:multiLevelType w:val="hybridMultilevel"/>
    <w:tmpl w:val="B7467646"/>
    <w:lvl w:ilvl="0" w:tplc="B8FC1C4A">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A1D2A124">
      <w:numFmt w:val="bullet"/>
      <w:lvlText w:val="•"/>
      <w:lvlJc w:val="left"/>
      <w:pPr>
        <w:ind w:left="1808" w:hanging="488"/>
      </w:pPr>
      <w:rPr>
        <w:rFonts w:hint="default"/>
      </w:rPr>
    </w:lvl>
    <w:lvl w:ilvl="2" w:tplc="566E2A72">
      <w:numFmt w:val="bullet"/>
      <w:lvlText w:val="•"/>
      <w:lvlJc w:val="left"/>
      <w:pPr>
        <w:ind w:left="2716" w:hanging="488"/>
      </w:pPr>
      <w:rPr>
        <w:rFonts w:hint="default"/>
      </w:rPr>
    </w:lvl>
    <w:lvl w:ilvl="3" w:tplc="D5EAFE1E">
      <w:numFmt w:val="bullet"/>
      <w:lvlText w:val="•"/>
      <w:lvlJc w:val="left"/>
      <w:pPr>
        <w:ind w:left="3624" w:hanging="488"/>
      </w:pPr>
      <w:rPr>
        <w:rFonts w:hint="default"/>
      </w:rPr>
    </w:lvl>
    <w:lvl w:ilvl="4" w:tplc="480EA8D8">
      <w:numFmt w:val="bullet"/>
      <w:lvlText w:val="•"/>
      <w:lvlJc w:val="left"/>
      <w:pPr>
        <w:ind w:left="4532" w:hanging="488"/>
      </w:pPr>
      <w:rPr>
        <w:rFonts w:hint="default"/>
      </w:rPr>
    </w:lvl>
    <w:lvl w:ilvl="5" w:tplc="D66EC722">
      <w:numFmt w:val="bullet"/>
      <w:lvlText w:val="•"/>
      <w:lvlJc w:val="left"/>
      <w:pPr>
        <w:ind w:left="5440" w:hanging="488"/>
      </w:pPr>
      <w:rPr>
        <w:rFonts w:hint="default"/>
      </w:rPr>
    </w:lvl>
    <w:lvl w:ilvl="6" w:tplc="D76CCD24">
      <w:numFmt w:val="bullet"/>
      <w:lvlText w:val="•"/>
      <w:lvlJc w:val="left"/>
      <w:pPr>
        <w:ind w:left="6348" w:hanging="488"/>
      </w:pPr>
      <w:rPr>
        <w:rFonts w:hint="default"/>
      </w:rPr>
    </w:lvl>
    <w:lvl w:ilvl="7" w:tplc="9D8224E6">
      <w:numFmt w:val="bullet"/>
      <w:lvlText w:val="•"/>
      <w:lvlJc w:val="left"/>
      <w:pPr>
        <w:ind w:left="7256" w:hanging="488"/>
      </w:pPr>
      <w:rPr>
        <w:rFonts w:hint="default"/>
      </w:rPr>
    </w:lvl>
    <w:lvl w:ilvl="8" w:tplc="F508F28E">
      <w:numFmt w:val="bullet"/>
      <w:lvlText w:val="•"/>
      <w:lvlJc w:val="left"/>
      <w:pPr>
        <w:ind w:left="8164" w:hanging="488"/>
      </w:pPr>
      <w:rPr>
        <w:rFonts w:hint="default"/>
      </w:rPr>
    </w:lvl>
  </w:abstractNum>
  <w:abstractNum w:abstractNumId="2">
    <w:nsid w:val="01ED221F"/>
    <w:multiLevelType w:val="hybridMultilevel"/>
    <w:tmpl w:val="540A89C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B1B6402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7643D5"/>
    <w:multiLevelType w:val="hybridMultilevel"/>
    <w:tmpl w:val="E402A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904B1B"/>
    <w:multiLevelType w:val="hybridMultilevel"/>
    <w:tmpl w:val="0F9C2D38"/>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F6599B"/>
    <w:multiLevelType w:val="hybridMultilevel"/>
    <w:tmpl w:val="C9B4B860"/>
    <w:lvl w:ilvl="0" w:tplc="C4C2E250">
      <w:start w:val="1"/>
      <w:numFmt w:val="lowerLetter"/>
      <w:lvlText w:val="%1."/>
      <w:lvlJc w:val="left"/>
      <w:pPr>
        <w:ind w:left="1246" w:hanging="360"/>
      </w:pPr>
      <w:rPr>
        <w:rFonts w:ascii="Times New Roman" w:eastAsia="Times New Roman" w:hAnsi="Times New Roman" w:cs="Times New Roman" w:hint="default"/>
        <w:b/>
        <w:bCs/>
        <w:spacing w:val="0"/>
        <w:w w:val="99"/>
        <w:sz w:val="20"/>
        <w:szCs w:val="20"/>
      </w:rPr>
    </w:lvl>
    <w:lvl w:ilvl="1" w:tplc="99EA1D56">
      <w:numFmt w:val="bullet"/>
      <w:lvlText w:val="•"/>
      <w:lvlJc w:val="left"/>
      <w:pPr>
        <w:ind w:left="2114" w:hanging="360"/>
      </w:pPr>
      <w:rPr>
        <w:rFonts w:hint="default"/>
      </w:rPr>
    </w:lvl>
    <w:lvl w:ilvl="2" w:tplc="EC96C192">
      <w:numFmt w:val="bullet"/>
      <w:lvlText w:val="•"/>
      <w:lvlJc w:val="left"/>
      <w:pPr>
        <w:ind w:left="2988" w:hanging="360"/>
      </w:pPr>
      <w:rPr>
        <w:rFonts w:hint="default"/>
      </w:rPr>
    </w:lvl>
    <w:lvl w:ilvl="3" w:tplc="B5FE6A68">
      <w:numFmt w:val="bullet"/>
      <w:lvlText w:val="•"/>
      <w:lvlJc w:val="left"/>
      <w:pPr>
        <w:ind w:left="3862" w:hanging="360"/>
      </w:pPr>
      <w:rPr>
        <w:rFonts w:hint="default"/>
      </w:rPr>
    </w:lvl>
    <w:lvl w:ilvl="4" w:tplc="B6BE131E">
      <w:numFmt w:val="bullet"/>
      <w:lvlText w:val="•"/>
      <w:lvlJc w:val="left"/>
      <w:pPr>
        <w:ind w:left="4736" w:hanging="360"/>
      </w:pPr>
      <w:rPr>
        <w:rFonts w:hint="default"/>
      </w:rPr>
    </w:lvl>
    <w:lvl w:ilvl="5" w:tplc="AD94951C">
      <w:numFmt w:val="bullet"/>
      <w:lvlText w:val="•"/>
      <w:lvlJc w:val="left"/>
      <w:pPr>
        <w:ind w:left="5610" w:hanging="360"/>
      </w:pPr>
      <w:rPr>
        <w:rFonts w:hint="default"/>
      </w:rPr>
    </w:lvl>
    <w:lvl w:ilvl="6" w:tplc="F3C673D2">
      <w:numFmt w:val="bullet"/>
      <w:lvlText w:val="•"/>
      <w:lvlJc w:val="left"/>
      <w:pPr>
        <w:ind w:left="6484" w:hanging="360"/>
      </w:pPr>
      <w:rPr>
        <w:rFonts w:hint="default"/>
      </w:rPr>
    </w:lvl>
    <w:lvl w:ilvl="7" w:tplc="CE8C6920">
      <w:numFmt w:val="bullet"/>
      <w:lvlText w:val="•"/>
      <w:lvlJc w:val="left"/>
      <w:pPr>
        <w:ind w:left="7358" w:hanging="360"/>
      </w:pPr>
      <w:rPr>
        <w:rFonts w:hint="default"/>
      </w:rPr>
    </w:lvl>
    <w:lvl w:ilvl="8" w:tplc="67A0F332">
      <w:numFmt w:val="bullet"/>
      <w:lvlText w:val="•"/>
      <w:lvlJc w:val="left"/>
      <w:pPr>
        <w:ind w:left="8232" w:hanging="360"/>
      </w:pPr>
      <w:rPr>
        <w:rFonts w:hint="default"/>
      </w:rPr>
    </w:lvl>
  </w:abstractNum>
  <w:abstractNum w:abstractNumId="6">
    <w:nsid w:val="19A16BB9"/>
    <w:multiLevelType w:val="hybridMultilevel"/>
    <w:tmpl w:val="AF107DE2"/>
    <w:lvl w:ilvl="0" w:tplc="D3087560">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73F6049E">
      <w:numFmt w:val="bullet"/>
      <w:lvlText w:val="•"/>
      <w:lvlJc w:val="left"/>
      <w:pPr>
        <w:ind w:left="1808" w:hanging="488"/>
      </w:pPr>
      <w:rPr>
        <w:rFonts w:hint="default"/>
      </w:rPr>
    </w:lvl>
    <w:lvl w:ilvl="2" w:tplc="59769F88">
      <w:numFmt w:val="bullet"/>
      <w:lvlText w:val="•"/>
      <w:lvlJc w:val="left"/>
      <w:pPr>
        <w:ind w:left="2716" w:hanging="488"/>
      </w:pPr>
      <w:rPr>
        <w:rFonts w:hint="default"/>
      </w:rPr>
    </w:lvl>
    <w:lvl w:ilvl="3" w:tplc="B8BC7EF8">
      <w:numFmt w:val="bullet"/>
      <w:lvlText w:val="•"/>
      <w:lvlJc w:val="left"/>
      <w:pPr>
        <w:ind w:left="3624" w:hanging="488"/>
      </w:pPr>
      <w:rPr>
        <w:rFonts w:hint="default"/>
      </w:rPr>
    </w:lvl>
    <w:lvl w:ilvl="4" w:tplc="8D0CA40A">
      <w:numFmt w:val="bullet"/>
      <w:lvlText w:val="•"/>
      <w:lvlJc w:val="left"/>
      <w:pPr>
        <w:ind w:left="4532" w:hanging="488"/>
      </w:pPr>
      <w:rPr>
        <w:rFonts w:hint="default"/>
      </w:rPr>
    </w:lvl>
    <w:lvl w:ilvl="5" w:tplc="85B863FC">
      <w:numFmt w:val="bullet"/>
      <w:lvlText w:val="•"/>
      <w:lvlJc w:val="left"/>
      <w:pPr>
        <w:ind w:left="5440" w:hanging="488"/>
      </w:pPr>
      <w:rPr>
        <w:rFonts w:hint="default"/>
      </w:rPr>
    </w:lvl>
    <w:lvl w:ilvl="6" w:tplc="2A962686">
      <w:numFmt w:val="bullet"/>
      <w:lvlText w:val="•"/>
      <w:lvlJc w:val="left"/>
      <w:pPr>
        <w:ind w:left="6348" w:hanging="488"/>
      </w:pPr>
      <w:rPr>
        <w:rFonts w:hint="default"/>
      </w:rPr>
    </w:lvl>
    <w:lvl w:ilvl="7" w:tplc="29261428">
      <w:numFmt w:val="bullet"/>
      <w:lvlText w:val="•"/>
      <w:lvlJc w:val="left"/>
      <w:pPr>
        <w:ind w:left="7256" w:hanging="488"/>
      </w:pPr>
      <w:rPr>
        <w:rFonts w:hint="default"/>
      </w:rPr>
    </w:lvl>
    <w:lvl w:ilvl="8" w:tplc="A2D07242">
      <w:numFmt w:val="bullet"/>
      <w:lvlText w:val="•"/>
      <w:lvlJc w:val="left"/>
      <w:pPr>
        <w:ind w:left="8164" w:hanging="488"/>
      </w:pPr>
      <w:rPr>
        <w:rFonts w:hint="default"/>
      </w:rPr>
    </w:lvl>
  </w:abstractNum>
  <w:abstractNum w:abstractNumId="7">
    <w:nsid w:val="1B460BBA"/>
    <w:multiLevelType w:val="hybridMultilevel"/>
    <w:tmpl w:val="1DE8B4AC"/>
    <w:lvl w:ilvl="0" w:tplc="AAE466F6">
      <w:start w:val="1"/>
      <w:numFmt w:val="upperRoman"/>
      <w:lvlText w:val="%1."/>
      <w:lvlJc w:val="left"/>
      <w:pPr>
        <w:ind w:left="831" w:hanging="485"/>
        <w:jc w:val="right"/>
      </w:pPr>
      <w:rPr>
        <w:rFonts w:ascii="Times New Roman" w:eastAsia="Times New Roman" w:hAnsi="Times New Roman" w:cs="Times New Roman" w:hint="default"/>
        <w:b/>
        <w:bCs/>
        <w:spacing w:val="-1"/>
        <w:w w:val="99"/>
        <w:sz w:val="20"/>
        <w:szCs w:val="20"/>
      </w:rPr>
    </w:lvl>
    <w:lvl w:ilvl="1" w:tplc="6F686356">
      <w:start w:val="1"/>
      <w:numFmt w:val="upperRoman"/>
      <w:lvlText w:val="%2."/>
      <w:lvlJc w:val="left"/>
      <w:pPr>
        <w:ind w:left="838" w:hanging="488"/>
        <w:jc w:val="right"/>
      </w:pPr>
      <w:rPr>
        <w:rFonts w:ascii="Times New Roman" w:eastAsia="Times New Roman" w:hAnsi="Times New Roman" w:cs="Times New Roman" w:hint="default"/>
        <w:b/>
        <w:bCs/>
        <w:spacing w:val="-1"/>
        <w:w w:val="99"/>
        <w:sz w:val="20"/>
        <w:szCs w:val="20"/>
      </w:rPr>
    </w:lvl>
    <w:lvl w:ilvl="2" w:tplc="69FEC586">
      <w:start w:val="1"/>
      <w:numFmt w:val="decimal"/>
      <w:lvlText w:val="%3."/>
      <w:lvlJc w:val="left"/>
      <w:pPr>
        <w:ind w:left="1251" w:hanging="360"/>
      </w:pPr>
      <w:rPr>
        <w:rFonts w:ascii="Times New Roman" w:eastAsia="Times New Roman" w:hAnsi="Times New Roman" w:cs="Times New Roman" w:hint="default"/>
        <w:b/>
        <w:bCs/>
        <w:spacing w:val="0"/>
        <w:w w:val="99"/>
        <w:sz w:val="20"/>
        <w:szCs w:val="20"/>
      </w:rPr>
    </w:lvl>
    <w:lvl w:ilvl="3" w:tplc="350C8444">
      <w:numFmt w:val="bullet"/>
      <w:lvlText w:val="•"/>
      <w:lvlJc w:val="left"/>
      <w:pPr>
        <w:ind w:left="3184" w:hanging="360"/>
      </w:pPr>
      <w:rPr>
        <w:rFonts w:hint="default"/>
      </w:rPr>
    </w:lvl>
    <w:lvl w:ilvl="4" w:tplc="ABEE451E">
      <w:numFmt w:val="bullet"/>
      <w:lvlText w:val="•"/>
      <w:lvlJc w:val="left"/>
      <w:pPr>
        <w:ind w:left="4146" w:hanging="360"/>
      </w:pPr>
      <w:rPr>
        <w:rFonts w:hint="default"/>
      </w:rPr>
    </w:lvl>
    <w:lvl w:ilvl="5" w:tplc="211E00C6">
      <w:numFmt w:val="bullet"/>
      <w:lvlText w:val="•"/>
      <w:lvlJc w:val="left"/>
      <w:pPr>
        <w:ind w:left="5108" w:hanging="360"/>
      </w:pPr>
      <w:rPr>
        <w:rFonts w:hint="default"/>
      </w:rPr>
    </w:lvl>
    <w:lvl w:ilvl="6" w:tplc="F0048C82">
      <w:numFmt w:val="bullet"/>
      <w:lvlText w:val="•"/>
      <w:lvlJc w:val="left"/>
      <w:pPr>
        <w:ind w:left="6071" w:hanging="360"/>
      </w:pPr>
      <w:rPr>
        <w:rFonts w:hint="default"/>
      </w:rPr>
    </w:lvl>
    <w:lvl w:ilvl="7" w:tplc="EFEE29FC">
      <w:numFmt w:val="bullet"/>
      <w:lvlText w:val="•"/>
      <w:lvlJc w:val="left"/>
      <w:pPr>
        <w:ind w:left="7033" w:hanging="360"/>
      </w:pPr>
      <w:rPr>
        <w:rFonts w:hint="default"/>
      </w:rPr>
    </w:lvl>
    <w:lvl w:ilvl="8" w:tplc="37CAA436">
      <w:numFmt w:val="bullet"/>
      <w:lvlText w:val="•"/>
      <w:lvlJc w:val="left"/>
      <w:pPr>
        <w:ind w:left="7995" w:hanging="360"/>
      </w:pPr>
      <w:rPr>
        <w:rFonts w:hint="default"/>
      </w:rPr>
    </w:lvl>
  </w:abstractNum>
  <w:abstractNum w:abstractNumId="8">
    <w:nsid w:val="1F460063"/>
    <w:multiLevelType w:val="hybridMultilevel"/>
    <w:tmpl w:val="E2E4BF2E"/>
    <w:lvl w:ilvl="0" w:tplc="080A000F">
      <w:start w:val="1"/>
      <w:numFmt w:val="decimal"/>
      <w:lvlText w:val="%1."/>
      <w:lvlJc w:val="left"/>
      <w:pPr>
        <w:ind w:left="349" w:hanging="360"/>
      </w:pPr>
      <w:rPr>
        <w:rFonts w:hint="default"/>
      </w:rPr>
    </w:lvl>
    <w:lvl w:ilvl="1" w:tplc="080A000F">
      <w:start w:val="1"/>
      <w:numFmt w:val="decimal"/>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9">
    <w:nsid w:val="201615C5"/>
    <w:multiLevelType w:val="hybridMultilevel"/>
    <w:tmpl w:val="A8C88E46"/>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0">
    <w:nsid w:val="258E7965"/>
    <w:multiLevelType w:val="hybridMultilevel"/>
    <w:tmpl w:val="C4C688FC"/>
    <w:lvl w:ilvl="0" w:tplc="BCC0A926">
      <w:start w:val="1"/>
      <w:numFmt w:val="lowerLetter"/>
      <w:lvlText w:val="%1."/>
      <w:lvlJc w:val="left"/>
      <w:pPr>
        <w:ind w:left="1311" w:hanging="425"/>
      </w:pPr>
      <w:rPr>
        <w:rFonts w:ascii="Times New Roman" w:eastAsia="Times New Roman" w:hAnsi="Times New Roman" w:cs="Times New Roman" w:hint="default"/>
        <w:b/>
        <w:bCs/>
        <w:spacing w:val="0"/>
        <w:w w:val="99"/>
        <w:sz w:val="20"/>
        <w:szCs w:val="20"/>
      </w:rPr>
    </w:lvl>
    <w:lvl w:ilvl="1" w:tplc="AA5278CC">
      <w:numFmt w:val="bullet"/>
      <w:lvlText w:val="•"/>
      <w:lvlJc w:val="left"/>
      <w:pPr>
        <w:ind w:left="2186" w:hanging="425"/>
      </w:pPr>
      <w:rPr>
        <w:rFonts w:hint="default"/>
      </w:rPr>
    </w:lvl>
    <w:lvl w:ilvl="2" w:tplc="AEF8E670">
      <w:numFmt w:val="bullet"/>
      <w:lvlText w:val="•"/>
      <w:lvlJc w:val="left"/>
      <w:pPr>
        <w:ind w:left="3052" w:hanging="425"/>
      </w:pPr>
      <w:rPr>
        <w:rFonts w:hint="default"/>
      </w:rPr>
    </w:lvl>
    <w:lvl w:ilvl="3" w:tplc="E6D879F4">
      <w:numFmt w:val="bullet"/>
      <w:lvlText w:val="•"/>
      <w:lvlJc w:val="left"/>
      <w:pPr>
        <w:ind w:left="3918" w:hanging="425"/>
      </w:pPr>
      <w:rPr>
        <w:rFonts w:hint="default"/>
      </w:rPr>
    </w:lvl>
    <w:lvl w:ilvl="4" w:tplc="06789370">
      <w:numFmt w:val="bullet"/>
      <w:lvlText w:val="•"/>
      <w:lvlJc w:val="left"/>
      <w:pPr>
        <w:ind w:left="4784" w:hanging="425"/>
      </w:pPr>
      <w:rPr>
        <w:rFonts w:hint="default"/>
      </w:rPr>
    </w:lvl>
    <w:lvl w:ilvl="5" w:tplc="A37088F2">
      <w:numFmt w:val="bullet"/>
      <w:lvlText w:val="•"/>
      <w:lvlJc w:val="left"/>
      <w:pPr>
        <w:ind w:left="5650" w:hanging="425"/>
      </w:pPr>
      <w:rPr>
        <w:rFonts w:hint="default"/>
      </w:rPr>
    </w:lvl>
    <w:lvl w:ilvl="6" w:tplc="4224B82E">
      <w:numFmt w:val="bullet"/>
      <w:lvlText w:val="•"/>
      <w:lvlJc w:val="left"/>
      <w:pPr>
        <w:ind w:left="6516" w:hanging="425"/>
      </w:pPr>
      <w:rPr>
        <w:rFonts w:hint="default"/>
      </w:rPr>
    </w:lvl>
    <w:lvl w:ilvl="7" w:tplc="56DA77C6">
      <w:numFmt w:val="bullet"/>
      <w:lvlText w:val="•"/>
      <w:lvlJc w:val="left"/>
      <w:pPr>
        <w:ind w:left="7382" w:hanging="425"/>
      </w:pPr>
      <w:rPr>
        <w:rFonts w:hint="default"/>
      </w:rPr>
    </w:lvl>
    <w:lvl w:ilvl="8" w:tplc="73864CDE">
      <w:numFmt w:val="bullet"/>
      <w:lvlText w:val="•"/>
      <w:lvlJc w:val="left"/>
      <w:pPr>
        <w:ind w:left="8248" w:hanging="425"/>
      </w:pPr>
      <w:rPr>
        <w:rFonts w:hint="default"/>
      </w:rPr>
    </w:lvl>
  </w:abstractNum>
  <w:abstractNum w:abstractNumId="11">
    <w:nsid w:val="278B407C"/>
    <w:multiLevelType w:val="hybridMultilevel"/>
    <w:tmpl w:val="0CC06A92"/>
    <w:lvl w:ilvl="0" w:tplc="E332AE9C">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0BF4FFEE">
      <w:numFmt w:val="bullet"/>
      <w:lvlText w:val="•"/>
      <w:lvlJc w:val="left"/>
      <w:pPr>
        <w:ind w:left="1748" w:hanging="488"/>
      </w:pPr>
      <w:rPr>
        <w:rFonts w:hint="default"/>
      </w:rPr>
    </w:lvl>
    <w:lvl w:ilvl="2" w:tplc="046C095C">
      <w:numFmt w:val="bullet"/>
      <w:lvlText w:val="•"/>
      <w:lvlJc w:val="left"/>
      <w:pPr>
        <w:ind w:left="2656" w:hanging="488"/>
      </w:pPr>
      <w:rPr>
        <w:rFonts w:hint="default"/>
      </w:rPr>
    </w:lvl>
    <w:lvl w:ilvl="3" w:tplc="5518134E">
      <w:numFmt w:val="bullet"/>
      <w:lvlText w:val="•"/>
      <w:lvlJc w:val="left"/>
      <w:pPr>
        <w:ind w:left="3564" w:hanging="488"/>
      </w:pPr>
      <w:rPr>
        <w:rFonts w:hint="default"/>
      </w:rPr>
    </w:lvl>
    <w:lvl w:ilvl="4" w:tplc="1A6E6322">
      <w:numFmt w:val="bullet"/>
      <w:lvlText w:val="•"/>
      <w:lvlJc w:val="left"/>
      <w:pPr>
        <w:ind w:left="4472" w:hanging="488"/>
      </w:pPr>
      <w:rPr>
        <w:rFonts w:hint="default"/>
      </w:rPr>
    </w:lvl>
    <w:lvl w:ilvl="5" w:tplc="7AFA2622">
      <w:numFmt w:val="bullet"/>
      <w:lvlText w:val="•"/>
      <w:lvlJc w:val="left"/>
      <w:pPr>
        <w:ind w:left="5380" w:hanging="488"/>
      </w:pPr>
      <w:rPr>
        <w:rFonts w:hint="default"/>
      </w:rPr>
    </w:lvl>
    <w:lvl w:ilvl="6" w:tplc="392CAA20">
      <w:numFmt w:val="bullet"/>
      <w:lvlText w:val="•"/>
      <w:lvlJc w:val="left"/>
      <w:pPr>
        <w:ind w:left="6288" w:hanging="488"/>
      </w:pPr>
      <w:rPr>
        <w:rFonts w:hint="default"/>
      </w:rPr>
    </w:lvl>
    <w:lvl w:ilvl="7" w:tplc="182EDF6C">
      <w:numFmt w:val="bullet"/>
      <w:lvlText w:val="•"/>
      <w:lvlJc w:val="left"/>
      <w:pPr>
        <w:ind w:left="7196" w:hanging="488"/>
      </w:pPr>
      <w:rPr>
        <w:rFonts w:hint="default"/>
      </w:rPr>
    </w:lvl>
    <w:lvl w:ilvl="8" w:tplc="C3FE5A54">
      <w:numFmt w:val="bullet"/>
      <w:lvlText w:val="•"/>
      <w:lvlJc w:val="left"/>
      <w:pPr>
        <w:ind w:left="8104" w:hanging="488"/>
      </w:pPr>
      <w:rPr>
        <w:rFonts w:hint="default"/>
      </w:rPr>
    </w:lvl>
  </w:abstractNum>
  <w:abstractNum w:abstractNumId="12">
    <w:nsid w:val="29892BC6"/>
    <w:multiLevelType w:val="hybridMultilevel"/>
    <w:tmpl w:val="07BE406C"/>
    <w:lvl w:ilvl="0" w:tplc="FDF06A18">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9AD218F0">
      <w:numFmt w:val="bullet"/>
      <w:lvlText w:val="•"/>
      <w:lvlJc w:val="left"/>
      <w:pPr>
        <w:ind w:left="1748" w:hanging="488"/>
      </w:pPr>
      <w:rPr>
        <w:rFonts w:hint="default"/>
      </w:rPr>
    </w:lvl>
    <w:lvl w:ilvl="2" w:tplc="20A0E6E0">
      <w:numFmt w:val="bullet"/>
      <w:lvlText w:val="•"/>
      <w:lvlJc w:val="left"/>
      <w:pPr>
        <w:ind w:left="2656" w:hanging="488"/>
      </w:pPr>
      <w:rPr>
        <w:rFonts w:hint="default"/>
      </w:rPr>
    </w:lvl>
    <w:lvl w:ilvl="3" w:tplc="C25263AC">
      <w:numFmt w:val="bullet"/>
      <w:lvlText w:val="•"/>
      <w:lvlJc w:val="left"/>
      <w:pPr>
        <w:ind w:left="3564" w:hanging="488"/>
      </w:pPr>
      <w:rPr>
        <w:rFonts w:hint="default"/>
      </w:rPr>
    </w:lvl>
    <w:lvl w:ilvl="4" w:tplc="26BC7C02">
      <w:numFmt w:val="bullet"/>
      <w:lvlText w:val="•"/>
      <w:lvlJc w:val="left"/>
      <w:pPr>
        <w:ind w:left="4472" w:hanging="488"/>
      </w:pPr>
      <w:rPr>
        <w:rFonts w:hint="default"/>
      </w:rPr>
    </w:lvl>
    <w:lvl w:ilvl="5" w:tplc="D75EB7AC">
      <w:numFmt w:val="bullet"/>
      <w:lvlText w:val="•"/>
      <w:lvlJc w:val="left"/>
      <w:pPr>
        <w:ind w:left="5380" w:hanging="488"/>
      </w:pPr>
      <w:rPr>
        <w:rFonts w:hint="default"/>
      </w:rPr>
    </w:lvl>
    <w:lvl w:ilvl="6" w:tplc="B5E46082">
      <w:numFmt w:val="bullet"/>
      <w:lvlText w:val="•"/>
      <w:lvlJc w:val="left"/>
      <w:pPr>
        <w:ind w:left="6288" w:hanging="488"/>
      </w:pPr>
      <w:rPr>
        <w:rFonts w:hint="default"/>
      </w:rPr>
    </w:lvl>
    <w:lvl w:ilvl="7" w:tplc="D5CA274E">
      <w:numFmt w:val="bullet"/>
      <w:lvlText w:val="•"/>
      <w:lvlJc w:val="left"/>
      <w:pPr>
        <w:ind w:left="7196" w:hanging="488"/>
      </w:pPr>
      <w:rPr>
        <w:rFonts w:hint="default"/>
      </w:rPr>
    </w:lvl>
    <w:lvl w:ilvl="8" w:tplc="27208464">
      <w:numFmt w:val="bullet"/>
      <w:lvlText w:val="•"/>
      <w:lvlJc w:val="left"/>
      <w:pPr>
        <w:ind w:left="8104" w:hanging="488"/>
      </w:pPr>
      <w:rPr>
        <w:rFonts w:hint="default"/>
      </w:rPr>
    </w:lvl>
  </w:abstractNum>
  <w:abstractNum w:abstractNumId="13">
    <w:nsid w:val="2B9B2095"/>
    <w:multiLevelType w:val="hybridMultilevel"/>
    <w:tmpl w:val="763449EA"/>
    <w:lvl w:ilvl="0" w:tplc="F1CA6BB2">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10D4FE84">
      <w:numFmt w:val="bullet"/>
      <w:lvlText w:val="•"/>
      <w:lvlJc w:val="left"/>
      <w:pPr>
        <w:ind w:left="1748" w:hanging="488"/>
      </w:pPr>
      <w:rPr>
        <w:rFonts w:hint="default"/>
      </w:rPr>
    </w:lvl>
    <w:lvl w:ilvl="2" w:tplc="9B0C87C0">
      <w:numFmt w:val="bullet"/>
      <w:lvlText w:val="•"/>
      <w:lvlJc w:val="left"/>
      <w:pPr>
        <w:ind w:left="2656" w:hanging="488"/>
      </w:pPr>
      <w:rPr>
        <w:rFonts w:hint="default"/>
      </w:rPr>
    </w:lvl>
    <w:lvl w:ilvl="3" w:tplc="4E800BE4">
      <w:numFmt w:val="bullet"/>
      <w:lvlText w:val="•"/>
      <w:lvlJc w:val="left"/>
      <w:pPr>
        <w:ind w:left="3564" w:hanging="488"/>
      </w:pPr>
      <w:rPr>
        <w:rFonts w:hint="default"/>
      </w:rPr>
    </w:lvl>
    <w:lvl w:ilvl="4" w:tplc="776A9510">
      <w:numFmt w:val="bullet"/>
      <w:lvlText w:val="•"/>
      <w:lvlJc w:val="left"/>
      <w:pPr>
        <w:ind w:left="4472" w:hanging="488"/>
      </w:pPr>
      <w:rPr>
        <w:rFonts w:hint="default"/>
      </w:rPr>
    </w:lvl>
    <w:lvl w:ilvl="5" w:tplc="16F060E8">
      <w:numFmt w:val="bullet"/>
      <w:lvlText w:val="•"/>
      <w:lvlJc w:val="left"/>
      <w:pPr>
        <w:ind w:left="5380" w:hanging="488"/>
      </w:pPr>
      <w:rPr>
        <w:rFonts w:hint="default"/>
      </w:rPr>
    </w:lvl>
    <w:lvl w:ilvl="6" w:tplc="1E7AA3B8">
      <w:numFmt w:val="bullet"/>
      <w:lvlText w:val="•"/>
      <w:lvlJc w:val="left"/>
      <w:pPr>
        <w:ind w:left="6288" w:hanging="488"/>
      </w:pPr>
      <w:rPr>
        <w:rFonts w:hint="default"/>
      </w:rPr>
    </w:lvl>
    <w:lvl w:ilvl="7" w:tplc="62CE186A">
      <w:numFmt w:val="bullet"/>
      <w:lvlText w:val="•"/>
      <w:lvlJc w:val="left"/>
      <w:pPr>
        <w:ind w:left="7196" w:hanging="488"/>
      </w:pPr>
      <w:rPr>
        <w:rFonts w:hint="default"/>
      </w:rPr>
    </w:lvl>
    <w:lvl w:ilvl="8" w:tplc="D9D68F56">
      <w:numFmt w:val="bullet"/>
      <w:lvlText w:val="•"/>
      <w:lvlJc w:val="left"/>
      <w:pPr>
        <w:ind w:left="8104" w:hanging="488"/>
      </w:pPr>
      <w:rPr>
        <w:rFonts w:hint="default"/>
      </w:rPr>
    </w:lvl>
  </w:abstractNum>
  <w:abstractNum w:abstractNumId="14">
    <w:nsid w:val="2CFB56F9"/>
    <w:multiLevelType w:val="hybridMultilevel"/>
    <w:tmpl w:val="B5B42960"/>
    <w:lvl w:ilvl="0" w:tplc="95C8C152">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0C2AEA26">
      <w:start w:val="1"/>
      <w:numFmt w:val="upperRoman"/>
      <w:lvlText w:val="%2."/>
      <w:lvlJc w:val="left"/>
      <w:pPr>
        <w:ind w:left="838" w:hanging="488"/>
        <w:jc w:val="right"/>
      </w:pPr>
      <w:rPr>
        <w:rFonts w:ascii="Times New Roman" w:eastAsia="Times New Roman" w:hAnsi="Times New Roman" w:cs="Times New Roman" w:hint="default"/>
        <w:b/>
        <w:bCs/>
        <w:spacing w:val="-1"/>
        <w:w w:val="99"/>
        <w:sz w:val="20"/>
        <w:szCs w:val="20"/>
      </w:rPr>
    </w:lvl>
    <w:lvl w:ilvl="2" w:tplc="47CA8D2E">
      <w:start w:val="1"/>
      <w:numFmt w:val="lowerLetter"/>
      <w:lvlText w:val="%3)"/>
      <w:lvlJc w:val="left"/>
      <w:pPr>
        <w:ind w:left="838" w:hanging="360"/>
      </w:pPr>
      <w:rPr>
        <w:rFonts w:ascii="Times New Roman" w:eastAsia="Times New Roman" w:hAnsi="Times New Roman" w:cs="Times New Roman" w:hint="default"/>
        <w:b/>
        <w:bCs/>
        <w:spacing w:val="0"/>
        <w:w w:val="99"/>
        <w:sz w:val="20"/>
        <w:szCs w:val="20"/>
      </w:rPr>
    </w:lvl>
    <w:lvl w:ilvl="3" w:tplc="8C5AF33C">
      <w:numFmt w:val="bullet"/>
      <w:lvlText w:val="•"/>
      <w:lvlJc w:val="left"/>
      <w:pPr>
        <w:ind w:left="2904" w:hanging="360"/>
      </w:pPr>
      <w:rPr>
        <w:rFonts w:hint="default"/>
      </w:rPr>
    </w:lvl>
    <w:lvl w:ilvl="4" w:tplc="EA28809A">
      <w:numFmt w:val="bullet"/>
      <w:lvlText w:val="•"/>
      <w:lvlJc w:val="left"/>
      <w:pPr>
        <w:ind w:left="3906" w:hanging="360"/>
      </w:pPr>
      <w:rPr>
        <w:rFonts w:hint="default"/>
      </w:rPr>
    </w:lvl>
    <w:lvl w:ilvl="5" w:tplc="10FA9376">
      <w:numFmt w:val="bullet"/>
      <w:lvlText w:val="•"/>
      <w:lvlJc w:val="left"/>
      <w:pPr>
        <w:ind w:left="4908" w:hanging="360"/>
      </w:pPr>
      <w:rPr>
        <w:rFonts w:hint="default"/>
      </w:rPr>
    </w:lvl>
    <w:lvl w:ilvl="6" w:tplc="AF42FA62">
      <w:numFmt w:val="bullet"/>
      <w:lvlText w:val="•"/>
      <w:lvlJc w:val="left"/>
      <w:pPr>
        <w:ind w:left="5911" w:hanging="360"/>
      </w:pPr>
      <w:rPr>
        <w:rFonts w:hint="default"/>
      </w:rPr>
    </w:lvl>
    <w:lvl w:ilvl="7" w:tplc="26E4431A">
      <w:numFmt w:val="bullet"/>
      <w:lvlText w:val="•"/>
      <w:lvlJc w:val="left"/>
      <w:pPr>
        <w:ind w:left="6913" w:hanging="360"/>
      </w:pPr>
      <w:rPr>
        <w:rFonts w:hint="default"/>
      </w:rPr>
    </w:lvl>
    <w:lvl w:ilvl="8" w:tplc="AF74890C">
      <w:numFmt w:val="bullet"/>
      <w:lvlText w:val="•"/>
      <w:lvlJc w:val="left"/>
      <w:pPr>
        <w:ind w:left="7915" w:hanging="360"/>
      </w:pPr>
      <w:rPr>
        <w:rFonts w:hint="default"/>
      </w:rPr>
    </w:lvl>
  </w:abstractNum>
  <w:abstractNum w:abstractNumId="15">
    <w:nsid w:val="2EEF3874"/>
    <w:multiLevelType w:val="hybridMultilevel"/>
    <w:tmpl w:val="D2EC4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7D176A"/>
    <w:multiLevelType w:val="hybridMultilevel"/>
    <w:tmpl w:val="C7B4B66C"/>
    <w:lvl w:ilvl="0" w:tplc="DC7E46C8">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C6E26B10">
      <w:numFmt w:val="bullet"/>
      <w:lvlText w:val="•"/>
      <w:lvlJc w:val="left"/>
      <w:pPr>
        <w:ind w:left="1748" w:hanging="488"/>
      </w:pPr>
      <w:rPr>
        <w:rFonts w:hint="default"/>
      </w:rPr>
    </w:lvl>
    <w:lvl w:ilvl="2" w:tplc="AFA248EE">
      <w:numFmt w:val="bullet"/>
      <w:lvlText w:val="•"/>
      <w:lvlJc w:val="left"/>
      <w:pPr>
        <w:ind w:left="2656" w:hanging="488"/>
      </w:pPr>
      <w:rPr>
        <w:rFonts w:hint="default"/>
      </w:rPr>
    </w:lvl>
    <w:lvl w:ilvl="3" w:tplc="5A3E566A">
      <w:numFmt w:val="bullet"/>
      <w:lvlText w:val="•"/>
      <w:lvlJc w:val="left"/>
      <w:pPr>
        <w:ind w:left="3564" w:hanging="488"/>
      </w:pPr>
      <w:rPr>
        <w:rFonts w:hint="default"/>
      </w:rPr>
    </w:lvl>
    <w:lvl w:ilvl="4" w:tplc="A55E97E4">
      <w:numFmt w:val="bullet"/>
      <w:lvlText w:val="•"/>
      <w:lvlJc w:val="left"/>
      <w:pPr>
        <w:ind w:left="4472" w:hanging="488"/>
      </w:pPr>
      <w:rPr>
        <w:rFonts w:hint="default"/>
      </w:rPr>
    </w:lvl>
    <w:lvl w:ilvl="5" w:tplc="8DA2E7FC">
      <w:numFmt w:val="bullet"/>
      <w:lvlText w:val="•"/>
      <w:lvlJc w:val="left"/>
      <w:pPr>
        <w:ind w:left="5380" w:hanging="488"/>
      </w:pPr>
      <w:rPr>
        <w:rFonts w:hint="default"/>
      </w:rPr>
    </w:lvl>
    <w:lvl w:ilvl="6" w:tplc="338879BE">
      <w:numFmt w:val="bullet"/>
      <w:lvlText w:val="•"/>
      <w:lvlJc w:val="left"/>
      <w:pPr>
        <w:ind w:left="6288" w:hanging="488"/>
      </w:pPr>
      <w:rPr>
        <w:rFonts w:hint="default"/>
      </w:rPr>
    </w:lvl>
    <w:lvl w:ilvl="7" w:tplc="EBEE91F8">
      <w:numFmt w:val="bullet"/>
      <w:lvlText w:val="•"/>
      <w:lvlJc w:val="left"/>
      <w:pPr>
        <w:ind w:left="7196" w:hanging="488"/>
      </w:pPr>
      <w:rPr>
        <w:rFonts w:hint="default"/>
      </w:rPr>
    </w:lvl>
    <w:lvl w:ilvl="8" w:tplc="5AC24CA4">
      <w:numFmt w:val="bullet"/>
      <w:lvlText w:val="•"/>
      <w:lvlJc w:val="left"/>
      <w:pPr>
        <w:ind w:left="8104" w:hanging="488"/>
      </w:pPr>
      <w:rPr>
        <w:rFonts w:hint="default"/>
      </w:rPr>
    </w:lvl>
  </w:abstractNum>
  <w:abstractNum w:abstractNumId="17">
    <w:nsid w:val="349A367C"/>
    <w:multiLevelType w:val="hybridMultilevel"/>
    <w:tmpl w:val="DC94CC4C"/>
    <w:lvl w:ilvl="0" w:tplc="0CE29E30">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1452E56C">
      <w:numFmt w:val="bullet"/>
      <w:lvlText w:val="•"/>
      <w:lvlJc w:val="left"/>
      <w:pPr>
        <w:ind w:left="1748" w:hanging="488"/>
      </w:pPr>
      <w:rPr>
        <w:rFonts w:hint="default"/>
      </w:rPr>
    </w:lvl>
    <w:lvl w:ilvl="2" w:tplc="EA067538">
      <w:numFmt w:val="bullet"/>
      <w:lvlText w:val="•"/>
      <w:lvlJc w:val="left"/>
      <w:pPr>
        <w:ind w:left="2656" w:hanging="488"/>
      </w:pPr>
      <w:rPr>
        <w:rFonts w:hint="default"/>
      </w:rPr>
    </w:lvl>
    <w:lvl w:ilvl="3" w:tplc="7ED6344E">
      <w:numFmt w:val="bullet"/>
      <w:lvlText w:val="•"/>
      <w:lvlJc w:val="left"/>
      <w:pPr>
        <w:ind w:left="3564" w:hanging="488"/>
      </w:pPr>
      <w:rPr>
        <w:rFonts w:hint="default"/>
      </w:rPr>
    </w:lvl>
    <w:lvl w:ilvl="4" w:tplc="21867DC6">
      <w:numFmt w:val="bullet"/>
      <w:lvlText w:val="•"/>
      <w:lvlJc w:val="left"/>
      <w:pPr>
        <w:ind w:left="4472" w:hanging="488"/>
      </w:pPr>
      <w:rPr>
        <w:rFonts w:hint="default"/>
      </w:rPr>
    </w:lvl>
    <w:lvl w:ilvl="5" w:tplc="96166F02">
      <w:numFmt w:val="bullet"/>
      <w:lvlText w:val="•"/>
      <w:lvlJc w:val="left"/>
      <w:pPr>
        <w:ind w:left="5380" w:hanging="488"/>
      </w:pPr>
      <w:rPr>
        <w:rFonts w:hint="default"/>
      </w:rPr>
    </w:lvl>
    <w:lvl w:ilvl="6" w:tplc="FAB470F0">
      <w:numFmt w:val="bullet"/>
      <w:lvlText w:val="•"/>
      <w:lvlJc w:val="left"/>
      <w:pPr>
        <w:ind w:left="6288" w:hanging="488"/>
      </w:pPr>
      <w:rPr>
        <w:rFonts w:hint="default"/>
      </w:rPr>
    </w:lvl>
    <w:lvl w:ilvl="7" w:tplc="361E861E">
      <w:numFmt w:val="bullet"/>
      <w:lvlText w:val="•"/>
      <w:lvlJc w:val="left"/>
      <w:pPr>
        <w:ind w:left="7196" w:hanging="488"/>
      </w:pPr>
      <w:rPr>
        <w:rFonts w:hint="default"/>
      </w:rPr>
    </w:lvl>
    <w:lvl w:ilvl="8" w:tplc="CE1A4916">
      <w:numFmt w:val="bullet"/>
      <w:lvlText w:val="•"/>
      <w:lvlJc w:val="left"/>
      <w:pPr>
        <w:ind w:left="8104" w:hanging="488"/>
      </w:pPr>
      <w:rPr>
        <w:rFonts w:hint="default"/>
      </w:rPr>
    </w:lvl>
  </w:abstractNum>
  <w:abstractNum w:abstractNumId="18">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736566A"/>
    <w:multiLevelType w:val="hybridMultilevel"/>
    <w:tmpl w:val="D7C64FFC"/>
    <w:lvl w:ilvl="0" w:tplc="EE70FC2C">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DD5229C4">
      <w:numFmt w:val="bullet"/>
      <w:lvlText w:val=""/>
      <w:lvlJc w:val="left"/>
      <w:pPr>
        <w:ind w:left="838" w:hanging="360"/>
      </w:pPr>
      <w:rPr>
        <w:rFonts w:ascii="Wingdings" w:eastAsia="Wingdings" w:hAnsi="Wingdings" w:cs="Wingdings" w:hint="default"/>
        <w:w w:val="99"/>
        <w:sz w:val="20"/>
        <w:szCs w:val="20"/>
      </w:rPr>
    </w:lvl>
    <w:lvl w:ilvl="2" w:tplc="AD482F84">
      <w:numFmt w:val="bullet"/>
      <w:lvlText w:val="•"/>
      <w:lvlJc w:val="left"/>
      <w:pPr>
        <w:ind w:left="2656" w:hanging="360"/>
      </w:pPr>
      <w:rPr>
        <w:rFonts w:hint="default"/>
      </w:rPr>
    </w:lvl>
    <w:lvl w:ilvl="3" w:tplc="61D494AC">
      <w:numFmt w:val="bullet"/>
      <w:lvlText w:val="•"/>
      <w:lvlJc w:val="left"/>
      <w:pPr>
        <w:ind w:left="3564" w:hanging="360"/>
      </w:pPr>
      <w:rPr>
        <w:rFonts w:hint="default"/>
      </w:rPr>
    </w:lvl>
    <w:lvl w:ilvl="4" w:tplc="F77270EE">
      <w:numFmt w:val="bullet"/>
      <w:lvlText w:val="•"/>
      <w:lvlJc w:val="left"/>
      <w:pPr>
        <w:ind w:left="4472" w:hanging="360"/>
      </w:pPr>
      <w:rPr>
        <w:rFonts w:hint="default"/>
      </w:rPr>
    </w:lvl>
    <w:lvl w:ilvl="5" w:tplc="F2BEF8D4">
      <w:numFmt w:val="bullet"/>
      <w:lvlText w:val="•"/>
      <w:lvlJc w:val="left"/>
      <w:pPr>
        <w:ind w:left="5380" w:hanging="360"/>
      </w:pPr>
      <w:rPr>
        <w:rFonts w:hint="default"/>
      </w:rPr>
    </w:lvl>
    <w:lvl w:ilvl="6" w:tplc="7CBCB4F6">
      <w:numFmt w:val="bullet"/>
      <w:lvlText w:val="•"/>
      <w:lvlJc w:val="left"/>
      <w:pPr>
        <w:ind w:left="6288" w:hanging="360"/>
      </w:pPr>
      <w:rPr>
        <w:rFonts w:hint="default"/>
      </w:rPr>
    </w:lvl>
    <w:lvl w:ilvl="7" w:tplc="DAD0152E">
      <w:numFmt w:val="bullet"/>
      <w:lvlText w:val="•"/>
      <w:lvlJc w:val="left"/>
      <w:pPr>
        <w:ind w:left="7196" w:hanging="360"/>
      </w:pPr>
      <w:rPr>
        <w:rFonts w:hint="default"/>
      </w:rPr>
    </w:lvl>
    <w:lvl w:ilvl="8" w:tplc="0DBC3F72">
      <w:numFmt w:val="bullet"/>
      <w:lvlText w:val="•"/>
      <w:lvlJc w:val="left"/>
      <w:pPr>
        <w:ind w:left="8104" w:hanging="360"/>
      </w:pPr>
      <w:rPr>
        <w:rFonts w:hint="default"/>
      </w:rPr>
    </w:lvl>
  </w:abstractNum>
  <w:abstractNum w:abstractNumId="20">
    <w:nsid w:val="38CB02C6"/>
    <w:multiLevelType w:val="multilevel"/>
    <w:tmpl w:val="21F2A52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F3C1A03"/>
    <w:multiLevelType w:val="hybridMultilevel"/>
    <w:tmpl w:val="1378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895168"/>
    <w:multiLevelType w:val="hybridMultilevel"/>
    <w:tmpl w:val="6D9ED3F6"/>
    <w:lvl w:ilvl="0" w:tplc="1AD83A86">
      <w:start w:val="1"/>
      <w:numFmt w:val="upperRoman"/>
      <w:lvlText w:val="%1."/>
      <w:lvlJc w:val="left"/>
      <w:pPr>
        <w:ind w:left="891" w:hanging="485"/>
        <w:jc w:val="right"/>
      </w:pPr>
      <w:rPr>
        <w:rFonts w:ascii="Times New Roman" w:eastAsia="Times New Roman" w:hAnsi="Times New Roman" w:cs="Times New Roman" w:hint="default"/>
        <w:b/>
        <w:bCs/>
        <w:spacing w:val="-1"/>
        <w:w w:val="99"/>
        <w:sz w:val="20"/>
        <w:szCs w:val="20"/>
      </w:rPr>
    </w:lvl>
    <w:lvl w:ilvl="1" w:tplc="A4F4D70C">
      <w:numFmt w:val="bullet"/>
      <w:lvlText w:val="•"/>
      <w:lvlJc w:val="left"/>
      <w:pPr>
        <w:ind w:left="1808" w:hanging="485"/>
      </w:pPr>
      <w:rPr>
        <w:rFonts w:hint="default"/>
      </w:rPr>
    </w:lvl>
    <w:lvl w:ilvl="2" w:tplc="7946CDCE">
      <w:numFmt w:val="bullet"/>
      <w:lvlText w:val="•"/>
      <w:lvlJc w:val="left"/>
      <w:pPr>
        <w:ind w:left="2716" w:hanging="485"/>
      </w:pPr>
      <w:rPr>
        <w:rFonts w:hint="default"/>
      </w:rPr>
    </w:lvl>
    <w:lvl w:ilvl="3" w:tplc="145ED29C">
      <w:numFmt w:val="bullet"/>
      <w:lvlText w:val="•"/>
      <w:lvlJc w:val="left"/>
      <w:pPr>
        <w:ind w:left="3624" w:hanging="485"/>
      </w:pPr>
      <w:rPr>
        <w:rFonts w:hint="default"/>
      </w:rPr>
    </w:lvl>
    <w:lvl w:ilvl="4" w:tplc="57305686">
      <w:numFmt w:val="bullet"/>
      <w:lvlText w:val="•"/>
      <w:lvlJc w:val="left"/>
      <w:pPr>
        <w:ind w:left="4532" w:hanging="485"/>
      </w:pPr>
      <w:rPr>
        <w:rFonts w:hint="default"/>
      </w:rPr>
    </w:lvl>
    <w:lvl w:ilvl="5" w:tplc="E3E0BA4A">
      <w:numFmt w:val="bullet"/>
      <w:lvlText w:val="•"/>
      <w:lvlJc w:val="left"/>
      <w:pPr>
        <w:ind w:left="5440" w:hanging="485"/>
      </w:pPr>
      <w:rPr>
        <w:rFonts w:hint="default"/>
      </w:rPr>
    </w:lvl>
    <w:lvl w:ilvl="6" w:tplc="1FFA2F64">
      <w:numFmt w:val="bullet"/>
      <w:lvlText w:val="•"/>
      <w:lvlJc w:val="left"/>
      <w:pPr>
        <w:ind w:left="6348" w:hanging="485"/>
      </w:pPr>
      <w:rPr>
        <w:rFonts w:hint="default"/>
      </w:rPr>
    </w:lvl>
    <w:lvl w:ilvl="7" w:tplc="62946522">
      <w:numFmt w:val="bullet"/>
      <w:lvlText w:val="•"/>
      <w:lvlJc w:val="left"/>
      <w:pPr>
        <w:ind w:left="7256" w:hanging="485"/>
      </w:pPr>
      <w:rPr>
        <w:rFonts w:hint="default"/>
      </w:rPr>
    </w:lvl>
    <w:lvl w:ilvl="8" w:tplc="53F084B6">
      <w:numFmt w:val="bullet"/>
      <w:lvlText w:val="•"/>
      <w:lvlJc w:val="left"/>
      <w:pPr>
        <w:ind w:left="8164" w:hanging="485"/>
      </w:pPr>
      <w:rPr>
        <w:rFonts w:hint="default"/>
      </w:rPr>
    </w:lvl>
  </w:abstractNum>
  <w:abstractNum w:abstractNumId="23">
    <w:nsid w:val="443A18A5"/>
    <w:multiLevelType w:val="hybridMultilevel"/>
    <w:tmpl w:val="290ADBFA"/>
    <w:lvl w:ilvl="0" w:tplc="BAAA963A">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BCDE2F98">
      <w:numFmt w:val="bullet"/>
      <w:lvlText w:val="•"/>
      <w:lvlJc w:val="left"/>
      <w:pPr>
        <w:ind w:left="1748" w:hanging="488"/>
      </w:pPr>
      <w:rPr>
        <w:rFonts w:hint="default"/>
      </w:rPr>
    </w:lvl>
    <w:lvl w:ilvl="2" w:tplc="29C84826">
      <w:numFmt w:val="bullet"/>
      <w:lvlText w:val="•"/>
      <w:lvlJc w:val="left"/>
      <w:pPr>
        <w:ind w:left="2656" w:hanging="488"/>
      </w:pPr>
      <w:rPr>
        <w:rFonts w:hint="default"/>
      </w:rPr>
    </w:lvl>
    <w:lvl w:ilvl="3" w:tplc="39606D12">
      <w:numFmt w:val="bullet"/>
      <w:lvlText w:val="•"/>
      <w:lvlJc w:val="left"/>
      <w:pPr>
        <w:ind w:left="3564" w:hanging="488"/>
      </w:pPr>
      <w:rPr>
        <w:rFonts w:hint="default"/>
      </w:rPr>
    </w:lvl>
    <w:lvl w:ilvl="4" w:tplc="DE18C708">
      <w:numFmt w:val="bullet"/>
      <w:lvlText w:val="•"/>
      <w:lvlJc w:val="left"/>
      <w:pPr>
        <w:ind w:left="4472" w:hanging="488"/>
      </w:pPr>
      <w:rPr>
        <w:rFonts w:hint="default"/>
      </w:rPr>
    </w:lvl>
    <w:lvl w:ilvl="5" w:tplc="FDA403D8">
      <w:numFmt w:val="bullet"/>
      <w:lvlText w:val="•"/>
      <w:lvlJc w:val="left"/>
      <w:pPr>
        <w:ind w:left="5380" w:hanging="488"/>
      </w:pPr>
      <w:rPr>
        <w:rFonts w:hint="default"/>
      </w:rPr>
    </w:lvl>
    <w:lvl w:ilvl="6" w:tplc="D45093AC">
      <w:numFmt w:val="bullet"/>
      <w:lvlText w:val="•"/>
      <w:lvlJc w:val="left"/>
      <w:pPr>
        <w:ind w:left="6288" w:hanging="488"/>
      </w:pPr>
      <w:rPr>
        <w:rFonts w:hint="default"/>
      </w:rPr>
    </w:lvl>
    <w:lvl w:ilvl="7" w:tplc="D41002A4">
      <w:numFmt w:val="bullet"/>
      <w:lvlText w:val="•"/>
      <w:lvlJc w:val="left"/>
      <w:pPr>
        <w:ind w:left="7196" w:hanging="488"/>
      </w:pPr>
      <w:rPr>
        <w:rFonts w:hint="default"/>
      </w:rPr>
    </w:lvl>
    <w:lvl w:ilvl="8" w:tplc="B2A63F3E">
      <w:numFmt w:val="bullet"/>
      <w:lvlText w:val="•"/>
      <w:lvlJc w:val="left"/>
      <w:pPr>
        <w:ind w:left="8104" w:hanging="488"/>
      </w:pPr>
      <w:rPr>
        <w:rFonts w:hint="default"/>
      </w:rPr>
    </w:lvl>
  </w:abstractNum>
  <w:abstractNum w:abstractNumId="24">
    <w:nsid w:val="494A586B"/>
    <w:multiLevelType w:val="hybridMultilevel"/>
    <w:tmpl w:val="8940FFA4"/>
    <w:lvl w:ilvl="0" w:tplc="CF1CEDBE">
      <w:start w:val="1"/>
      <w:numFmt w:val="lowerLetter"/>
      <w:lvlText w:val="%1)"/>
      <w:lvlJc w:val="left"/>
      <w:pPr>
        <w:ind w:left="838" w:hanging="360"/>
      </w:pPr>
      <w:rPr>
        <w:rFonts w:ascii="Times New Roman" w:eastAsia="Times New Roman" w:hAnsi="Times New Roman" w:cs="Times New Roman" w:hint="default"/>
        <w:b/>
        <w:bCs/>
        <w:spacing w:val="0"/>
        <w:w w:val="99"/>
        <w:sz w:val="20"/>
        <w:szCs w:val="20"/>
      </w:rPr>
    </w:lvl>
    <w:lvl w:ilvl="1" w:tplc="4A0031C6">
      <w:numFmt w:val="bullet"/>
      <w:lvlText w:val="•"/>
      <w:lvlJc w:val="left"/>
      <w:pPr>
        <w:ind w:left="1748" w:hanging="360"/>
      </w:pPr>
      <w:rPr>
        <w:rFonts w:hint="default"/>
      </w:rPr>
    </w:lvl>
    <w:lvl w:ilvl="2" w:tplc="F8FEC448">
      <w:numFmt w:val="bullet"/>
      <w:lvlText w:val="•"/>
      <w:lvlJc w:val="left"/>
      <w:pPr>
        <w:ind w:left="2656" w:hanging="360"/>
      </w:pPr>
      <w:rPr>
        <w:rFonts w:hint="default"/>
      </w:rPr>
    </w:lvl>
    <w:lvl w:ilvl="3" w:tplc="7CF66044">
      <w:numFmt w:val="bullet"/>
      <w:lvlText w:val="•"/>
      <w:lvlJc w:val="left"/>
      <w:pPr>
        <w:ind w:left="3564" w:hanging="360"/>
      </w:pPr>
      <w:rPr>
        <w:rFonts w:hint="default"/>
      </w:rPr>
    </w:lvl>
    <w:lvl w:ilvl="4" w:tplc="A9FA5344">
      <w:numFmt w:val="bullet"/>
      <w:lvlText w:val="•"/>
      <w:lvlJc w:val="left"/>
      <w:pPr>
        <w:ind w:left="4472" w:hanging="360"/>
      </w:pPr>
      <w:rPr>
        <w:rFonts w:hint="default"/>
      </w:rPr>
    </w:lvl>
    <w:lvl w:ilvl="5" w:tplc="A94A1CFA">
      <w:numFmt w:val="bullet"/>
      <w:lvlText w:val="•"/>
      <w:lvlJc w:val="left"/>
      <w:pPr>
        <w:ind w:left="5380" w:hanging="360"/>
      </w:pPr>
      <w:rPr>
        <w:rFonts w:hint="default"/>
      </w:rPr>
    </w:lvl>
    <w:lvl w:ilvl="6" w:tplc="1E4E131A">
      <w:numFmt w:val="bullet"/>
      <w:lvlText w:val="•"/>
      <w:lvlJc w:val="left"/>
      <w:pPr>
        <w:ind w:left="6288" w:hanging="360"/>
      </w:pPr>
      <w:rPr>
        <w:rFonts w:hint="default"/>
      </w:rPr>
    </w:lvl>
    <w:lvl w:ilvl="7" w:tplc="4C1ADA7C">
      <w:numFmt w:val="bullet"/>
      <w:lvlText w:val="•"/>
      <w:lvlJc w:val="left"/>
      <w:pPr>
        <w:ind w:left="7196" w:hanging="360"/>
      </w:pPr>
      <w:rPr>
        <w:rFonts w:hint="default"/>
      </w:rPr>
    </w:lvl>
    <w:lvl w:ilvl="8" w:tplc="899C8FB6">
      <w:numFmt w:val="bullet"/>
      <w:lvlText w:val="•"/>
      <w:lvlJc w:val="left"/>
      <w:pPr>
        <w:ind w:left="8104" w:hanging="360"/>
      </w:pPr>
      <w:rPr>
        <w:rFonts w:hint="default"/>
      </w:rPr>
    </w:lvl>
  </w:abstractNum>
  <w:abstractNum w:abstractNumId="25">
    <w:nsid w:val="4E4A3DAF"/>
    <w:multiLevelType w:val="hybridMultilevel"/>
    <w:tmpl w:val="461858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E8F079A"/>
    <w:multiLevelType w:val="hybridMultilevel"/>
    <w:tmpl w:val="1444FC6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5556D0B"/>
    <w:multiLevelType w:val="hybridMultilevel"/>
    <w:tmpl w:val="8C2C0590"/>
    <w:lvl w:ilvl="0" w:tplc="DF6267A4">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D5BE6B4A">
      <w:start w:val="1"/>
      <w:numFmt w:val="upperRoman"/>
      <w:lvlText w:val="%2."/>
      <w:lvlJc w:val="left"/>
      <w:pPr>
        <w:ind w:left="1178" w:hanging="720"/>
        <w:jc w:val="right"/>
      </w:pPr>
      <w:rPr>
        <w:rFonts w:ascii="Times New Roman" w:eastAsia="Times New Roman" w:hAnsi="Times New Roman" w:cs="Times New Roman"/>
        <w:b/>
        <w:bCs/>
        <w:spacing w:val="-1"/>
        <w:w w:val="99"/>
        <w:sz w:val="20"/>
        <w:szCs w:val="20"/>
      </w:rPr>
    </w:lvl>
    <w:lvl w:ilvl="2" w:tplc="4B28C01A">
      <w:start w:val="1"/>
      <w:numFmt w:val="upperRoman"/>
      <w:lvlText w:val="%3."/>
      <w:lvlJc w:val="left"/>
      <w:pPr>
        <w:ind w:left="838" w:hanging="360"/>
        <w:jc w:val="right"/>
      </w:pPr>
      <w:rPr>
        <w:rFonts w:ascii="Times New Roman" w:eastAsia="Times New Roman" w:hAnsi="Times New Roman" w:cs="Times New Roman" w:hint="default"/>
        <w:b/>
        <w:bCs/>
        <w:spacing w:val="-1"/>
        <w:w w:val="99"/>
        <w:sz w:val="20"/>
        <w:szCs w:val="20"/>
      </w:rPr>
    </w:lvl>
    <w:lvl w:ilvl="3" w:tplc="1FAA25C0">
      <w:numFmt w:val="bullet"/>
      <w:lvlText w:val="•"/>
      <w:lvlJc w:val="left"/>
      <w:pPr>
        <w:ind w:left="2272" w:hanging="360"/>
      </w:pPr>
      <w:rPr>
        <w:rFonts w:hint="default"/>
      </w:rPr>
    </w:lvl>
    <w:lvl w:ilvl="4" w:tplc="812AC98E">
      <w:numFmt w:val="bullet"/>
      <w:lvlText w:val="•"/>
      <w:lvlJc w:val="left"/>
      <w:pPr>
        <w:ind w:left="3365" w:hanging="360"/>
      </w:pPr>
      <w:rPr>
        <w:rFonts w:hint="default"/>
      </w:rPr>
    </w:lvl>
    <w:lvl w:ilvl="5" w:tplc="D81C4E52">
      <w:numFmt w:val="bullet"/>
      <w:lvlText w:val="•"/>
      <w:lvlJc w:val="left"/>
      <w:pPr>
        <w:ind w:left="4457" w:hanging="360"/>
      </w:pPr>
      <w:rPr>
        <w:rFonts w:hint="default"/>
      </w:rPr>
    </w:lvl>
    <w:lvl w:ilvl="6" w:tplc="F11435EA">
      <w:numFmt w:val="bullet"/>
      <w:lvlText w:val="•"/>
      <w:lvlJc w:val="left"/>
      <w:pPr>
        <w:ind w:left="5550" w:hanging="360"/>
      </w:pPr>
      <w:rPr>
        <w:rFonts w:hint="default"/>
      </w:rPr>
    </w:lvl>
    <w:lvl w:ilvl="7" w:tplc="B24A35CC">
      <w:numFmt w:val="bullet"/>
      <w:lvlText w:val="•"/>
      <w:lvlJc w:val="left"/>
      <w:pPr>
        <w:ind w:left="6642" w:hanging="360"/>
      </w:pPr>
      <w:rPr>
        <w:rFonts w:hint="default"/>
      </w:rPr>
    </w:lvl>
    <w:lvl w:ilvl="8" w:tplc="59D83046">
      <w:numFmt w:val="bullet"/>
      <w:lvlText w:val="•"/>
      <w:lvlJc w:val="left"/>
      <w:pPr>
        <w:ind w:left="7735" w:hanging="360"/>
      </w:pPr>
      <w:rPr>
        <w:rFonts w:hint="default"/>
      </w:rPr>
    </w:lvl>
  </w:abstractNum>
  <w:abstractNum w:abstractNumId="28">
    <w:nsid w:val="56751C0A"/>
    <w:multiLevelType w:val="hybridMultilevel"/>
    <w:tmpl w:val="BDEA5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91A06C4"/>
    <w:multiLevelType w:val="hybridMultilevel"/>
    <w:tmpl w:val="81949978"/>
    <w:lvl w:ilvl="0" w:tplc="3190E990">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D8E20128">
      <w:numFmt w:val="bullet"/>
      <w:lvlText w:val="•"/>
      <w:lvlJc w:val="left"/>
      <w:pPr>
        <w:ind w:left="1808" w:hanging="488"/>
      </w:pPr>
      <w:rPr>
        <w:rFonts w:hint="default"/>
      </w:rPr>
    </w:lvl>
    <w:lvl w:ilvl="2" w:tplc="A84CD7AA">
      <w:numFmt w:val="bullet"/>
      <w:lvlText w:val="•"/>
      <w:lvlJc w:val="left"/>
      <w:pPr>
        <w:ind w:left="2716" w:hanging="488"/>
      </w:pPr>
      <w:rPr>
        <w:rFonts w:hint="default"/>
      </w:rPr>
    </w:lvl>
    <w:lvl w:ilvl="3" w:tplc="40BE47E4">
      <w:numFmt w:val="bullet"/>
      <w:lvlText w:val="•"/>
      <w:lvlJc w:val="left"/>
      <w:pPr>
        <w:ind w:left="3624" w:hanging="488"/>
      </w:pPr>
      <w:rPr>
        <w:rFonts w:hint="default"/>
      </w:rPr>
    </w:lvl>
    <w:lvl w:ilvl="4" w:tplc="74A0B1B8">
      <w:numFmt w:val="bullet"/>
      <w:lvlText w:val="•"/>
      <w:lvlJc w:val="left"/>
      <w:pPr>
        <w:ind w:left="4532" w:hanging="488"/>
      </w:pPr>
      <w:rPr>
        <w:rFonts w:hint="default"/>
      </w:rPr>
    </w:lvl>
    <w:lvl w:ilvl="5" w:tplc="4F586C5A">
      <w:numFmt w:val="bullet"/>
      <w:lvlText w:val="•"/>
      <w:lvlJc w:val="left"/>
      <w:pPr>
        <w:ind w:left="5440" w:hanging="488"/>
      </w:pPr>
      <w:rPr>
        <w:rFonts w:hint="default"/>
      </w:rPr>
    </w:lvl>
    <w:lvl w:ilvl="6" w:tplc="4CE8DA54">
      <w:numFmt w:val="bullet"/>
      <w:lvlText w:val="•"/>
      <w:lvlJc w:val="left"/>
      <w:pPr>
        <w:ind w:left="6348" w:hanging="488"/>
      </w:pPr>
      <w:rPr>
        <w:rFonts w:hint="default"/>
      </w:rPr>
    </w:lvl>
    <w:lvl w:ilvl="7" w:tplc="41582042">
      <w:numFmt w:val="bullet"/>
      <w:lvlText w:val="•"/>
      <w:lvlJc w:val="left"/>
      <w:pPr>
        <w:ind w:left="7256" w:hanging="488"/>
      </w:pPr>
      <w:rPr>
        <w:rFonts w:hint="default"/>
      </w:rPr>
    </w:lvl>
    <w:lvl w:ilvl="8" w:tplc="0EDEAE6E">
      <w:numFmt w:val="bullet"/>
      <w:lvlText w:val="•"/>
      <w:lvlJc w:val="left"/>
      <w:pPr>
        <w:ind w:left="8164" w:hanging="488"/>
      </w:pPr>
      <w:rPr>
        <w:rFonts w:hint="default"/>
      </w:rPr>
    </w:lvl>
  </w:abstractNum>
  <w:abstractNum w:abstractNumId="30">
    <w:nsid w:val="5FCC58FA"/>
    <w:multiLevelType w:val="hybridMultilevel"/>
    <w:tmpl w:val="7D689970"/>
    <w:lvl w:ilvl="0" w:tplc="D7FED7BA">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9B069AA8">
      <w:numFmt w:val="bullet"/>
      <w:lvlText w:val="•"/>
      <w:lvlJc w:val="left"/>
      <w:pPr>
        <w:ind w:left="1808" w:hanging="488"/>
      </w:pPr>
      <w:rPr>
        <w:rFonts w:hint="default"/>
      </w:rPr>
    </w:lvl>
    <w:lvl w:ilvl="2" w:tplc="CDD02480">
      <w:numFmt w:val="bullet"/>
      <w:lvlText w:val="•"/>
      <w:lvlJc w:val="left"/>
      <w:pPr>
        <w:ind w:left="2716" w:hanging="488"/>
      </w:pPr>
      <w:rPr>
        <w:rFonts w:hint="default"/>
      </w:rPr>
    </w:lvl>
    <w:lvl w:ilvl="3" w:tplc="A8B6EF86">
      <w:numFmt w:val="bullet"/>
      <w:lvlText w:val="•"/>
      <w:lvlJc w:val="left"/>
      <w:pPr>
        <w:ind w:left="3624" w:hanging="488"/>
      </w:pPr>
      <w:rPr>
        <w:rFonts w:hint="default"/>
      </w:rPr>
    </w:lvl>
    <w:lvl w:ilvl="4" w:tplc="88C8C966">
      <w:numFmt w:val="bullet"/>
      <w:lvlText w:val="•"/>
      <w:lvlJc w:val="left"/>
      <w:pPr>
        <w:ind w:left="4532" w:hanging="488"/>
      </w:pPr>
      <w:rPr>
        <w:rFonts w:hint="default"/>
      </w:rPr>
    </w:lvl>
    <w:lvl w:ilvl="5" w:tplc="C6B00792">
      <w:numFmt w:val="bullet"/>
      <w:lvlText w:val="•"/>
      <w:lvlJc w:val="left"/>
      <w:pPr>
        <w:ind w:left="5440" w:hanging="488"/>
      </w:pPr>
      <w:rPr>
        <w:rFonts w:hint="default"/>
      </w:rPr>
    </w:lvl>
    <w:lvl w:ilvl="6" w:tplc="B1B2AEC8">
      <w:numFmt w:val="bullet"/>
      <w:lvlText w:val="•"/>
      <w:lvlJc w:val="left"/>
      <w:pPr>
        <w:ind w:left="6348" w:hanging="488"/>
      </w:pPr>
      <w:rPr>
        <w:rFonts w:hint="default"/>
      </w:rPr>
    </w:lvl>
    <w:lvl w:ilvl="7" w:tplc="BECE82E8">
      <w:numFmt w:val="bullet"/>
      <w:lvlText w:val="•"/>
      <w:lvlJc w:val="left"/>
      <w:pPr>
        <w:ind w:left="7256" w:hanging="488"/>
      </w:pPr>
      <w:rPr>
        <w:rFonts w:hint="default"/>
      </w:rPr>
    </w:lvl>
    <w:lvl w:ilvl="8" w:tplc="87008AA4">
      <w:numFmt w:val="bullet"/>
      <w:lvlText w:val="•"/>
      <w:lvlJc w:val="left"/>
      <w:pPr>
        <w:ind w:left="8164" w:hanging="488"/>
      </w:pPr>
      <w:rPr>
        <w:rFonts w:hint="default"/>
      </w:rPr>
    </w:lvl>
  </w:abstractNum>
  <w:abstractNum w:abstractNumId="31">
    <w:nsid w:val="5FDE14A0"/>
    <w:multiLevelType w:val="hybridMultilevel"/>
    <w:tmpl w:val="E2D21160"/>
    <w:lvl w:ilvl="0" w:tplc="E45A1168">
      <w:start w:val="1"/>
      <w:numFmt w:val="upperRoman"/>
      <w:lvlText w:val="%1."/>
      <w:lvlJc w:val="left"/>
      <w:pPr>
        <w:ind w:left="838" w:hanging="476"/>
        <w:jc w:val="right"/>
      </w:pPr>
      <w:rPr>
        <w:rFonts w:ascii="Times New Roman" w:eastAsia="Times New Roman" w:hAnsi="Times New Roman" w:cs="Times New Roman" w:hint="default"/>
        <w:b/>
        <w:bCs/>
        <w:spacing w:val="-1"/>
        <w:w w:val="99"/>
        <w:sz w:val="20"/>
        <w:szCs w:val="20"/>
      </w:rPr>
    </w:lvl>
    <w:lvl w:ilvl="1" w:tplc="382A35E0">
      <w:start w:val="1"/>
      <w:numFmt w:val="lowerLetter"/>
      <w:lvlText w:val="%2)"/>
      <w:lvlJc w:val="left"/>
      <w:pPr>
        <w:ind w:left="1551" w:hanging="356"/>
      </w:pPr>
      <w:rPr>
        <w:rFonts w:ascii="Times New Roman" w:eastAsia="Times New Roman" w:hAnsi="Times New Roman" w:cs="Times New Roman" w:hint="default"/>
        <w:b/>
        <w:bCs/>
        <w:spacing w:val="0"/>
        <w:w w:val="99"/>
        <w:sz w:val="20"/>
        <w:szCs w:val="20"/>
      </w:rPr>
    </w:lvl>
    <w:lvl w:ilvl="2" w:tplc="2C80959A">
      <w:numFmt w:val="bullet"/>
      <w:lvlText w:val="•"/>
      <w:lvlJc w:val="left"/>
      <w:pPr>
        <w:ind w:left="2488" w:hanging="356"/>
      </w:pPr>
      <w:rPr>
        <w:rFonts w:hint="default"/>
      </w:rPr>
    </w:lvl>
    <w:lvl w:ilvl="3" w:tplc="BFE67E1C">
      <w:numFmt w:val="bullet"/>
      <w:lvlText w:val="•"/>
      <w:lvlJc w:val="left"/>
      <w:pPr>
        <w:ind w:left="3417" w:hanging="356"/>
      </w:pPr>
      <w:rPr>
        <w:rFonts w:hint="default"/>
      </w:rPr>
    </w:lvl>
    <w:lvl w:ilvl="4" w:tplc="83D88160">
      <w:numFmt w:val="bullet"/>
      <w:lvlText w:val="•"/>
      <w:lvlJc w:val="left"/>
      <w:pPr>
        <w:ind w:left="4346" w:hanging="356"/>
      </w:pPr>
      <w:rPr>
        <w:rFonts w:hint="default"/>
      </w:rPr>
    </w:lvl>
    <w:lvl w:ilvl="5" w:tplc="A47492B6">
      <w:numFmt w:val="bullet"/>
      <w:lvlText w:val="•"/>
      <w:lvlJc w:val="left"/>
      <w:pPr>
        <w:ind w:left="5275" w:hanging="356"/>
      </w:pPr>
      <w:rPr>
        <w:rFonts w:hint="default"/>
      </w:rPr>
    </w:lvl>
    <w:lvl w:ilvl="6" w:tplc="C8502F46">
      <w:numFmt w:val="bullet"/>
      <w:lvlText w:val="•"/>
      <w:lvlJc w:val="left"/>
      <w:pPr>
        <w:ind w:left="6204" w:hanging="356"/>
      </w:pPr>
      <w:rPr>
        <w:rFonts w:hint="default"/>
      </w:rPr>
    </w:lvl>
    <w:lvl w:ilvl="7" w:tplc="171CF208">
      <w:numFmt w:val="bullet"/>
      <w:lvlText w:val="•"/>
      <w:lvlJc w:val="left"/>
      <w:pPr>
        <w:ind w:left="7133" w:hanging="356"/>
      </w:pPr>
      <w:rPr>
        <w:rFonts w:hint="default"/>
      </w:rPr>
    </w:lvl>
    <w:lvl w:ilvl="8" w:tplc="D138EC72">
      <w:numFmt w:val="bullet"/>
      <w:lvlText w:val="•"/>
      <w:lvlJc w:val="left"/>
      <w:pPr>
        <w:ind w:left="8062" w:hanging="356"/>
      </w:pPr>
      <w:rPr>
        <w:rFonts w:hint="default"/>
      </w:rPr>
    </w:lvl>
  </w:abstractNum>
  <w:abstractNum w:abstractNumId="32">
    <w:nsid w:val="63C82FE9"/>
    <w:multiLevelType w:val="hybridMultilevel"/>
    <w:tmpl w:val="7F7C55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659301C9"/>
    <w:multiLevelType w:val="multilevel"/>
    <w:tmpl w:val="7AC2C94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7DB1257"/>
    <w:multiLevelType w:val="hybridMultilevel"/>
    <w:tmpl w:val="8C18EBB4"/>
    <w:lvl w:ilvl="0" w:tplc="0C8E1410">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EA9C1DE4">
      <w:numFmt w:val="bullet"/>
      <w:lvlText w:val="•"/>
      <w:lvlJc w:val="left"/>
      <w:pPr>
        <w:ind w:left="1808" w:hanging="488"/>
      </w:pPr>
      <w:rPr>
        <w:rFonts w:hint="default"/>
      </w:rPr>
    </w:lvl>
    <w:lvl w:ilvl="2" w:tplc="053892F4">
      <w:numFmt w:val="bullet"/>
      <w:lvlText w:val="•"/>
      <w:lvlJc w:val="left"/>
      <w:pPr>
        <w:ind w:left="2716" w:hanging="488"/>
      </w:pPr>
      <w:rPr>
        <w:rFonts w:hint="default"/>
      </w:rPr>
    </w:lvl>
    <w:lvl w:ilvl="3" w:tplc="23049BF0">
      <w:numFmt w:val="bullet"/>
      <w:lvlText w:val="•"/>
      <w:lvlJc w:val="left"/>
      <w:pPr>
        <w:ind w:left="3624" w:hanging="488"/>
      </w:pPr>
      <w:rPr>
        <w:rFonts w:hint="default"/>
      </w:rPr>
    </w:lvl>
    <w:lvl w:ilvl="4" w:tplc="B6F8F0C6">
      <w:numFmt w:val="bullet"/>
      <w:lvlText w:val="•"/>
      <w:lvlJc w:val="left"/>
      <w:pPr>
        <w:ind w:left="4532" w:hanging="488"/>
      </w:pPr>
      <w:rPr>
        <w:rFonts w:hint="default"/>
      </w:rPr>
    </w:lvl>
    <w:lvl w:ilvl="5" w:tplc="5BA4FFC6">
      <w:numFmt w:val="bullet"/>
      <w:lvlText w:val="•"/>
      <w:lvlJc w:val="left"/>
      <w:pPr>
        <w:ind w:left="5440" w:hanging="488"/>
      </w:pPr>
      <w:rPr>
        <w:rFonts w:hint="default"/>
      </w:rPr>
    </w:lvl>
    <w:lvl w:ilvl="6" w:tplc="D4207530">
      <w:numFmt w:val="bullet"/>
      <w:lvlText w:val="•"/>
      <w:lvlJc w:val="left"/>
      <w:pPr>
        <w:ind w:left="6348" w:hanging="488"/>
      </w:pPr>
      <w:rPr>
        <w:rFonts w:hint="default"/>
      </w:rPr>
    </w:lvl>
    <w:lvl w:ilvl="7" w:tplc="48C63DA6">
      <w:numFmt w:val="bullet"/>
      <w:lvlText w:val="•"/>
      <w:lvlJc w:val="left"/>
      <w:pPr>
        <w:ind w:left="7256" w:hanging="488"/>
      </w:pPr>
      <w:rPr>
        <w:rFonts w:hint="default"/>
      </w:rPr>
    </w:lvl>
    <w:lvl w:ilvl="8" w:tplc="53D6CEE6">
      <w:numFmt w:val="bullet"/>
      <w:lvlText w:val="•"/>
      <w:lvlJc w:val="left"/>
      <w:pPr>
        <w:ind w:left="8164" w:hanging="488"/>
      </w:pPr>
      <w:rPr>
        <w:rFonts w:hint="default"/>
      </w:rPr>
    </w:lvl>
  </w:abstractNum>
  <w:abstractNum w:abstractNumId="35">
    <w:nsid w:val="6A6750F5"/>
    <w:multiLevelType w:val="hybridMultilevel"/>
    <w:tmpl w:val="8E7A6236"/>
    <w:lvl w:ilvl="0" w:tplc="7BB2E890">
      <w:start w:val="1"/>
      <w:numFmt w:val="upperRoman"/>
      <w:lvlText w:val="%1."/>
      <w:lvlJc w:val="left"/>
      <w:pPr>
        <w:ind w:left="838" w:hanging="720"/>
      </w:pPr>
      <w:rPr>
        <w:rFonts w:hint="default"/>
      </w:rPr>
    </w:lvl>
    <w:lvl w:ilvl="1" w:tplc="080A0019" w:tentative="1">
      <w:start w:val="1"/>
      <w:numFmt w:val="lowerLetter"/>
      <w:lvlText w:val="%2."/>
      <w:lvlJc w:val="left"/>
      <w:pPr>
        <w:ind w:left="1198" w:hanging="360"/>
      </w:pPr>
    </w:lvl>
    <w:lvl w:ilvl="2" w:tplc="080A001B" w:tentative="1">
      <w:start w:val="1"/>
      <w:numFmt w:val="lowerRoman"/>
      <w:lvlText w:val="%3."/>
      <w:lvlJc w:val="right"/>
      <w:pPr>
        <w:ind w:left="1918" w:hanging="180"/>
      </w:pPr>
    </w:lvl>
    <w:lvl w:ilvl="3" w:tplc="080A000F" w:tentative="1">
      <w:start w:val="1"/>
      <w:numFmt w:val="decimal"/>
      <w:lvlText w:val="%4."/>
      <w:lvlJc w:val="left"/>
      <w:pPr>
        <w:ind w:left="2638" w:hanging="360"/>
      </w:pPr>
    </w:lvl>
    <w:lvl w:ilvl="4" w:tplc="080A0019" w:tentative="1">
      <w:start w:val="1"/>
      <w:numFmt w:val="lowerLetter"/>
      <w:lvlText w:val="%5."/>
      <w:lvlJc w:val="left"/>
      <w:pPr>
        <w:ind w:left="3358" w:hanging="360"/>
      </w:pPr>
    </w:lvl>
    <w:lvl w:ilvl="5" w:tplc="080A001B" w:tentative="1">
      <w:start w:val="1"/>
      <w:numFmt w:val="lowerRoman"/>
      <w:lvlText w:val="%6."/>
      <w:lvlJc w:val="right"/>
      <w:pPr>
        <w:ind w:left="4078" w:hanging="180"/>
      </w:pPr>
    </w:lvl>
    <w:lvl w:ilvl="6" w:tplc="080A000F" w:tentative="1">
      <w:start w:val="1"/>
      <w:numFmt w:val="decimal"/>
      <w:lvlText w:val="%7."/>
      <w:lvlJc w:val="left"/>
      <w:pPr>
        <w:ind w:left="4798" w:hanging="360"/>
      </w:pPr>
    </w:lvl>
    <w:lvl w:ilvl="7" w:tplc="080A0019" w:tentative="1">
      <w:start w:val="1"/>
      <w:numFmt w:val="lowerLetter"/>
      <w:lvlText w:val="%8."/>
      <w:lvlJc w:val="left"/>
      <w:pPr>
        <w:ind w:left="5518" w:hanging="360"/>
      </w:pPr>
    </w:lvl>
    <w:lvl w:ilvl="8" w:tplc="080A001B" w:tentative="1">
      <w:start w:val="1"/>
      <w:numFmt w:val="lowerRoman"/>
      <w:lvlText w:val="%9."/>
      <w:lvlJc w:val="right"/>
      <w:pPr>
        <w:ind w:left="6238" w:hanging="180"/>
      </w:pPr>
    </w:lvl>
  </w:abstractNum>
  <w:abstractNum w:abstractNumId="36">
    <w:nsid w:val="70E12DE1"/>
    <w:multiLevelType w:val="hybridMultilevel"/>
    <w:tmpl w:val="A3A8092A"/>
    <w:lvl w:ilvl="0" w:tplc="095095CA">
      <w:numFmt w:val="bullet"/>
      <w:lvlText w:val=""/>
      <w:lvlJc w:val="left"/>
      <w:pPr>
        <w:ind w:left="838" w:hanging="360"/>
      </w:pPr>
      <w:rPr>
        <w:rFonts w:ascii="Wingdings" w:eastAsia="Wingdings" w:hAnsi="Wingdings" w:cs="Wingdings" w:hint="default"/>
        <w:w w:val="99"/>
        <w:sz w:val="20"/>
        <w:szCs w:val="20"/>
      </w:rPr>
    </w:lvl>
    <w:lvl w:ilvl="1" w:tplc="09287EEC">
      <w:numFmt w:val="bullet"/>
      <w:lvlText w:val="•"/>
      <w:lvlJc w:val="left"/>
      <w:pPr>
        <w:ind w:left="1748" w:hanging="360"/>
      </w:pPr>
      <w:rPr>
        <w:rFonts w:hint="default"/>
      </w:rPr>
    </w:lvl>
    <w:lvl w:ilvl="2" w:tplc="9ECC8952">
      <w:numFmt w:val="bullet"/>
      <w:lvlText w:val="•"/>
      <w:lvlJc w:val="left"/>
      <w:pPr>
        <w:ind w:left="2656" w:hanging="360"/>
      </w:pPr>
      <w:rPr>
        <w:rFonts w:hint="default"/>
      </w:rPr>
    </w:lvl>
    <w:lvl w:ilvl="3" w:tplc="8DF8D586">
      <w:numFmt w:val="bullet"/>
      <w:lvlText w:val="•"/>
      <w:lvlJc w:val="left"/>
      <w:pPr>
        <w:ind w:left="3564" w:hanging="360"/>
      </w:pPr>
      <w:rPr>
        <w:rFonts w:hint="default"/>
      </w:rPr>
    </w:lvl>
    <w:lvl w:ilvl="4" w:tplc="3586B266">
      <w:numFmt w:val="bullet"/>
      <w:lvlText w:val="•"/>
      <w:lvlJc w:val="left"/>
      <w:pPr>
        <w:ind w:left="4472" w:hanging="360"/>
      </w:pPr>
      <w:rPr>
        <w:rFonts w:hint="default"/>
      </w:rPr>
    </w:lvl>
    <w:lvl w:ilvl="5" w:tplc="73A4E47A">
      <w:numFmt w:val="bullet"/>
      <w:lvlText w:val="•"/>
      <w:lvlJc w:val="left"/>
      <w:pPr>
        <w:ind w:left="5380" w:hanging="360"/>
      </w:pPr>
      <w:rPr>
        <w:rFonts w:hint="default"/>
      </w:rPr>
    </w:lvl>
    <w:lvl w:ilvl="6" w:tplc="C2AE3B1E">
      <w:numFmt w:val="bullet"/>
      <w:lvlText w:val="•"/>
      <w:lvlJc w:val="left"/>
      <w:pPr>
        <w:ind w:left="6288" w:hanging="360"/>
      </w:pPr>
      <w:rPr>
        <w:rFonts w:hint="default"/>
      </w:rPr>
    </w:lvl>
    <w:lvl w:ilvl="7" w:tplc="8154131E">
      <w:numFmt w:val="bullet"/>
      <w:lvlText w:val="•"/>
      <w:lvlJc w:val="left"/>
      <w:pPr>
        <w:ind w:left="7196" w:hanging="360"/>
      </w:pPr>
      <w:rPr>
        <w:rFonts w:hint="default"/>
      </w:rPr>
    </w:lvl>
    <w:lvl w:ilvl="8" w:tplc="A58C8640">
      <w:numFmt w:val="bullet"/>
      <w:lvlText w:val="•"/>
      <w:lvlJc w:val="left"/>
      <w:pPr>
        <w:ind w:left="8104" w:hanging="360"/>
      </w:pPr>
      <w:rPr>
        <w:rFonts w:hint="default"/>
      </w:rPr>
    </w:lvl>
  </w:abstractNum>
  <w:abstractNum w:abstractNumId="37">
    <w:nsid w:val="759409F4"/>
    <w:multiLevelType w:val="hybridMultilevel"/>
    <w:tmpl w:val="23D85ED2"/>
    <w:lvl w:ilvl="0" w:tplc="187CB172">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FBF20920">
      <w:numFmt w:val="bullet"/>
      <w:lvlText w:val="•"/>
      <w:lvlJc w:val="left"/>
      <w:pPr>
        <w:ind w:left="1808" w:hanging="488"/>
      </w:pPr>
      <w:rPr>
        <w:rFonts w:hint="default"/>
      </w:rPr>
    </w:lvl>
    <w:lvl w:ilvl="2" w:tplc="90404E68">
      <w:numFmt w:val="bullet"/>
      <w:lvlText w:val="•"/>
      <w:lvlJc w:val="left"/>
      <w:pPr>
        <w:ind w:left="2716" w:hanging="488"/>
      </w:pPr>
      <w:rPr>
        <w:rFonts w:hint="default"/>
      </w:rPr>
    </w:lvl>
    <w:lvl w:ilvl="3" w:tplc="7B70E362">
      <w:numFmt w:val="bullet"/>
      <w:lvlText w:val="•"/>
      <w:lvlJc w:val="left"/>
      <w:pPr>
        <w:ind w:left="3624" w:hanging="488"/>
      </w:pPr>
      <w:rPr>
        <w:rFonts w:hint="default"/>
      </w:rPr>
    </w:lvl>
    <w:lvl w:ilvl="4" w:tplc="AF0253DA">
      <w:numFmt w:val="bullet"/>
      <w:lvlText w:val="•"/>
      <w:lvlJc w:val="left"/>
      <w:pPr>
        <w:ind w:left="4532" w:hanging="488"/>
      </w:pPr>
      <w:rPr>
        <w:rFonts w:hint="default"/>
      </w:rPr>
    </w:lvl>
    <w:lvl w:ilvl="5" w:tplc="23B4FEFE">
      <w:numFmt w:val="bullet"/>
      <w:lvlText w:val="•"/>
      <w:lvlJc w:val="left"/>
      <w:pPr>
        <w:ind w:left="5440" w:hanging="488"/>
      </w:pPr>
      <w:rPr>
        <w:rFonts w:hint="default"/>
      </w:rPr>
    </w:lvl>
    <w:lvl w:ilvl="6" w:tplc="1DC2EE0A">
      <w:numFmt w:val="bullet"/>
      <w:lvlText w:val="•"/>
      <w:lvlJc w:val="left"/>
      <w:pPr>
        <w:ind w:left="6348" w:hanging="488"/>
      </w:pPr>
      <w:rPr>
        <w:rFonts w:hint="default"/>
      </w:rPr>
    </w:lvl>
    <w:lvl w:ilvl="7" w:tplc="8F8442EE">
      <w:numFmt w:val="bullet"/>
      <w:lvlText w:val="•"/>
      <w:lvlJc w:val="left"/>
      <w:pPr>
        <w:ind w:left="7256" w:hanging="488"/>
      </w:pPr>
      <w:rPr>
        <w:rFonts w:hint="default"/>
      </w:rPr>
    </w:lvl>
    <w:lvl w:ilvl="8" w:tplc="FFB8D334">
      <w:numFmt w:val="bullet"/>
      <w:lvlText w:val="•"/>
      <w:lvlJc w:val="left"/>
      <w:pPr>
        <w:ind w:left="8164" w:hanging="488"/>
      </w:pPr>
      <w:rPr>
        <w:rFonts w:hint="default"/>
      </w:rPr>
    </w:lvl>
  </w:abstractNum>
  <w:abstractNum w:abstractNumId="38">
    <w:nsid w:val="7D7826A8"/>
    <w:multiLevelType w:val="hybridMultilevel"/>
    <w:tmpl w:val="8966874C"/>
    <w:lvl w:ilvl="0" w:tplc="F7201742">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B29448FC">
      <w:start w:val="1"/>
      <w:numFmt w:val="lowerLetter"/>
      <w:lvlText w:val="%2)"/>
      <w:lvlJc w:val="left"/>
      <w:pPr>
        <w:ind w:left="838" w:hanging="360"/>
      </w:pPr>
      <w:rPr>
        <w:rFonts w:ascii="Times New Roman" w:eastAsia="Times New Roman" w:hAnsi="Times New Roman" w:cs="Times New Roman" w:hint="default"/>
        <w:b/>
        <w:bCs/>
        <w:spacing w:val="0"/>
        <w:w w:val="99"/>
        <w:sz w:val="20"/>
        <w:szCs w:val="20"/>
      </w:rPr>
    </w:lvl>
    <w:lvl w:ilvl="2" w:tplc="5B041F0E">
      <w:numFmt w:val="bullet"/>
      <w:lvlText w:val="•"/>
      <w:lvlJc w:val="left"/>
      <w:pPr>
        <w:ind w:left="2656" w:hanging="360"/>
      </w:pPr>
      <w:rPr>
        <w:rFonts w:hint="default"/>
      </w:rPr>
    </w:lvl>
    <w:lvl w:ilvl="3" w:tplc="B30A0432">
      <w:numFmt w:val="bullet"/>
      <w:lvlText w:val="•"/>
      <w:lvlJc w:val="left"/>
      <w:pPr>
        <w:ind w:left="3564" w:hanging="360"/>
      </w:pPr>
      <w:rPr>
        <w:rFonts w:hint="default"/>
      </w:rPr>
    </w:lvl>
    <w:lvl w:ilvl="4" w:tplc="373AF334">
      <w:numFmt w:val="bullet"/>
      <w:lvlText w:val="•"/>
      <w:lvlJc w:val="left"/>
      <w:pPr>
        <w:ind w:left="4472" w:hanging="360"/>
      </w:pPr>
      <w:rPr>
        <w:rFonts w:hint="default"/>
      </w:rPr>
    </w:lvl>
    <w:lvl w:ilvl="5" w:tplc="CA4C6CFC">
      <w:numFmt w:val="bullet"/>
      <w:lvlText w:val="•"/>
      <w:lvlJc w:val="left"/>
      <w:pPr>
        <w:ind w:left="5380" w:hanging="360"/>
      </w:pPr>
      <w:rPr>
        <w:rFonts w:hint="default"/>
      </w:rPr>
    </w:lvl>
    <w:lvl w:ilvl="6" w:tplc="9A7AC7C2">
      <w:numFmt w:val="bullet"/>
      <w:lvlText w:val="•"/>
      <w:lvlJc w:val="left"/>
      <w:pPr>
        <w:ind w:left="6288" w:hanging="360"/>
      </w:pPr>
      <w:rPr>
        <w:rFonts w:hint="default"/>
      </w:rPr>
    </w:lvl>
    <w:lvl w:ilvl="7" w:tplc="0C9ADEB6">
      <w:numFmt w:val="bullet"/>
      <w:lvlText w:val="•"/>
      <w:lvlJc w:val="left"/>
      <w:pPr>
        <w:ind w:left="7196" w:hanging="360"/>
      </w:pPr>
      <w:rPr>
        <w:rFonts w:hint="default"/>
      </w:rPr>
    </w:lvl>
    <w:lvl w:ilvl="8" w:tplc="8774FEA4">
      <w:numFmt w:val="bullet"/>
      <w:lvlText w:val="•"/>
      <w:lvlJc w:val="left"/>
      <w:pPr>
        <w:ind w:left="8104" w:hanging="360"/>
      </w:pPr>
      <w:rPr>
        <w:rFonts w:hint="default"/>
      </w:rPr>
    </w:lvl>
  </w:abstractNum>
  <w:num w:numId="1">
    <w:abstractNumId w:val="18"/>
  </w:num>
  <w:num w:numId="2">
    <w:abstractNumId w:val="0"/>
  </w:num>
  <w:num w:numId="3">
    <w:abstractNumId w:val="20"/>
  </w:num>
  <w:num w:numId="4">
    <w:abstractNumId w:val="25"/>
  </w:num>
  <w:num w:numId="5">
    <w:abstractNumId w:val="28"/>
  </w:num>
  <w:num w:numId="6">
    <w:abstractNumId w:val="2"/>
  </w:num>
  <w:num w:numId="7">
    <w:abstractNumId w:val="26"/>
  </w:num>
  <w:num w:numId="8">
    <w:abstractNumId w:val="4"/>
  </w:num>
  <w:num w:numId="9">
    <w:abstractNumId w:val="15"/>
  </w:num>
  <w:num w:numId="10">
    <w:abstractNumId w:val="3"/>
  </w:num>
  <w:num w:numId="11">
    <w:abstractNumId w:val="32"/>
  </w:num>
  <w:num w:numId="12">
    <w:abstractNumId w:val="8"/>
  </w:num>
  <w:num w:numId="13">
    <w:abstractNumId w:val="33"/>
  </w:num>
  <w:num w:numId="14">
    <w:abstractNumId w:val="9"/>
  </w:num>
  <w:num w:numId="15">
    <w:abstractNumId w:val="21"/>
  </w:num>
  <w:num w:numId="16">
    <w:abstractNumId w:val="36"/>
  </w:num>
  <w:num w:numId="17">
    <w:abstractNumId w:val="5"/>
  </w:num>
  <w:num w:numId="18">
    <w:abstractNumId w:val="10"/>
  </w:num>
  <w:num w:numId="19">
    <w:abstractNumId w:val="7"/>
  </w:num>
  <w:num w:numId="20">
    <w:abstractNumId w:val="12"/>
  </w:num>
  <w:num w:numId="21">
    <w:abstractNumId w:val="23"/>
  </w:num>
  <w:num w:numId="22">
    <w:abstractNumId w:val="31"/>
  </w:num>
  <w:num w:numId="23">
    <w:abstractNumId w:val="22"/>
  </w:num>
  <w:num w:numId="24">
    <w:abstractNumId w:val="29"/>
  </w:num>
  <w:num w:numId="25">
    <w:abstractNumId w:val="11"/>
  </w:num>
  <w:num w:numId="26">
    <w:abstractNumId w:val="13"/>
  </w:num>
  <w:num w:numId="27">
    <w:abstractNumId w:val="14"/>
  </w:num>
  <w:num w:numId="28">
    <w:abstractNumId w:val="1"/>
  </w:num>
  <w:num w:numId="29">
    <w:abstractNumId w:val="30"/>
  </w:num>
  <w:num w:numId="30">
    <w:abstractNumId w:val="6"/>
  </w:num>
  <w:num w:numId="31">
    <w:abstractNumId w:val="34"/>
  </w:num>
  <w:num w:numId="32">
    <w:abstractNumId w:val="37"/>
  </w:num>
  <w:num w:numId="33">
    <w:abstractNumId w:val="38"/>
  </w:num>
  <w:num w:numId="34">
    <w:abstractNumId w:val="19"/>
  </w:num>
  <w:num w:numId="35">
    <w:abstractNumId w:val="17"/>
  </w:num>
  <w:num w:numId="36">
    <w:abstractNumId w:val="16"/>
  </w:num>
  <w:num w:numId="37">
    <w:abstractNumId w:val="24"/>
  </w:num>
  <w:num w:numId="38">
    <w:abstractNumId w:val="27"/>
  </w:num>
  <w:num w:numId="3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8E"/>
    <w:rsid w:val="00001771"/>
    <w:rsid w:val="00017584"/>
    <w:rsid w:val="0002177F"/>
    <w:rsid w:val="00032343"/>
    <w:rsid w:val="00041C6E"/>
    <w:rsid w:val="00045194"/>
    <w:rsid w:val="00053F24"/>
    <w:rsid w:val="00060466"/>
    <w:rsid w:val="00086DDD"/>
    <w:rsid w:val="00087033"/>
    <w:rsid w:val="00096094"/>
    <w:rsid w:val="000B5CB6"/>
    <w:rsid w:val="000E38EF"/>
    <w:rsid w:val="000E6706"/>
    <w:rsid w:val="00101529"/>
    <w:rsid w:val="00102586"/>
    <w:rsid w:val="0012771B"/>
    <w:rsid w:val="001559A2"/>
    <w:rsid w:val="001733CB"/>
    <w:rsid w:val="001764E9"/>
    <w:rsid w:val="00177F7A"/>
    <w:rsid w:val="00182D65"/>
    <w:rsid w:val="00184D33"/>
    <w:rsid w:val="001C22ED"/>
    <w:rsid w:val="001D5FE1"/>
    <w:rsid w:val="001E1CCA"/>
    <w:rsid w:val="001F2F78"/>
    <w:rsid w:val="00200C82"/>
    <w:rsid w:val="002160EB"/>
    <w:rsid w:val="00220F6D"/>
    <w:rsid w:val="002378D3"/>
    <w:rsid w:val="002468ED"/>
    <w:rsid w:val="00253E38"/>
    <w:rsid w:val="00260969"/>
    <w:rsid w:val="00260CBF"/>
    <w:rsid w:val="00276498"/>
    <w:rsid w:val="00296E0F"/>
    <w:rsid w:val="0029701A"/>
    <w:rsid w:val="002B0464"/>
    <w:rsid w:val="002E0CC2"/>
    <w:rsid w:val="002E798F"/>
    <w:rsid w:val="00307FA2"/>
    <w:rsid w:val="0031580A"/>
    <w:rsid w:val="00316E95"/>
    <w:rsid w:val="003420E3"/>
    <w:rsid w:val="00347003"/>
    <w:rsid w:val="00363D03"/>
    <w:rsid w:val="00372711"/>
    <w:rsid w:val="00374499"/>
    <w:rsid w:val="0037578E"/>
    <w:rsid w:val="003D457A"/>
    <w:rsid w:val="00404E4A"/>
    <w:rsid w:val="00423BFC"/>
    <w:rsid w:val="004336DD"/>
    <w:rsid w:val="00433F14"/>
    <w:rsid w:val="00437F63"/>
    <w:rsid w:val="0045216D"/>
    <w:rsid w:val="004A1725"/>
    <w:rsid w:val="004C1176"/>
    <w:rsid w:val="004C3031"/>
    <w:rsid w:val="004C4572"/>
    <w:rsid w:val="004C5A8E"/>
    <w:rsid w:val="00514D47"/>
    <w:rsid w:val="00521596"/>
    <w:rsid w:val="00521EE6"/>
    <w:rsid w:val="00536123"/>
    <w:rsid w:val="0056239D"/>
    <w:rsid w:val="00590908"/>
    <w:rsid w:val="005C2F2E"/>
    <w:rsid w:val="005E3E9A"/>
    <w:rsid w:val="005E57DF"/>
    <w:rsid w:val="005E6BC4"/>
    <w:rsid w:val="005F66CD"/>
    <w:rsid w:val="00603D23"/>
    <w:rsid w:val="006114A2"/>
    <w:rsid w:val="00612325"/>
    <w:rsid w:val="006239B3"/>
    <w:rsid w:val="00623D76"/>
    <w:rsid w:val="00626D20"/>
    <w:rsid w:val="00627CEC"/>
    <w:rsid w:val="0064189E"/>
    <w:rsid w:val="00653F13"/>
    <w:rsid w:val="006558E3"/>
    <w:rsid w:val="006A32E4"/>
    <w:rsid w:val="006A6126"/>
    <w:rsid w:val="006A72A7"/>
    <w:rsid w:val="006B0E5C"/>
    <w:rsid w:val="006B431E"/>
    <w:rsid w:val="006B7AB6"/>
    <w:rsid w:val="006C16B4"/>
    <w:rsid w:val="006C7F24"/>
    <w:rsid w:val="006E08E4"/>
    <w:rsid w:val="0070499F"/>
    <w:rsid w:val="00710377"/>
    <w:rsid w:val="00711CF9"/>
    <w:rsid w:val="00712D3D"/>
    <w:rsid w:val="007256C0"/>
    <w:rsid w:val="00733773"/>
    <w:rsid w:val="00734AAC"/>
    <w:rsid w:val="00735D39"/>
    <w:rsid w:val="0075123E"/>
    <w:rsid w:val="00751B1A"/>
    <w:rsid w:val="00755168"/>
    <w:rsid w:val="007610E4"/>
    <w:rsid w:val="007642D6"/>
    <w:rsid w:val="007646BC"/>
    <w:rsid w:val="00765750"/>
    <w:rsid w:val="00786D45"/>
    <w:rsid w:val="007A02BB"/>
    <w:rsid w:val="007A3943"/>
    <w:rsid w:val="007A5775"/>
    <w:rsid w:val="007A6FDB"/>
    <w:rsid w:val="007C6377"/>
    <w:rsid w:val="007D2807"/>
    <w:rsid w:val="007E2244"/>
    <w:rsid w:val="007E5C0B"/>
    <w:rsid w:val="007E76DD"/>
    <w:rsid w:val="007F2A68"/>
    <w:rsid w:val="007F3BBD"/>
    <w:rsid w:val="00800638"/>
    <w:rsid w:val="00813C03"/>
    <w:rsid w:val="00816684"/>
    <w:rsid w:val="00822BF0"/>
    <w:rsid w:val="00824248"/>
    <w:rsid w:val="0082605E"/>
    <w:rsid w:val="00835955"/>
    <w:rsid w:val="00835F7D"/>
    <w:rsid w:val="0083769F"/>
    <w:rsid w:val="00843966"/>
    <w:rsid w:val="0088316C"/>
    <w:rsid w:val="00891DF4"/>
    <w:rsid w:val="00897474"/>
    <w:rsid w:val="008A53E0"/>
    <w:rsid w:val="008A5F3E"/>
    <w:rsid w:val="008A69F4"/>
    <w:rsid w:val="008B1F22"/>
    <w:rsid w:val="008C065A"/>
    <w:rsid w:val="008D4291"/>
    <w:rsid w:val="008F060C"/>
    <w:rsid w:val="009129F0"/>
    <w:rsid w:val="009327B0"/>
    <w:rsid w:val="00955A4C"/>
    <w:rsid w:val="00963F89"/>
    <w:rsid w:val="00997956"/>
    <w:rsid w:val="009B2EE6"/>
    <w:rsid w:val="009C2E76"/>
    <w:rsid w:val="009C7872"/>
    <w:rsid w:val="009D10EC"/>
    <w:rsid w:val="009D7B28"/>
    <w:rsid w:val="009F5AFF"/>
    <w:rsid w:val="00A31B5F"/>
    <w:rsid w:val="00A36A76"/>
    <w:rsid w:val="00A533A2"/>
    <w:rsid w:val="00A64D2A"/>
    <w:rsid w:val="00A65107"/>
    <w:rsid w:val="00A72206"/>
    <w:rsid w:val="00A73805"/>
    <w:rsid w:val="00A92B6E"/>
    <w:rsid w:val="00A94BE5"/>
    <w:rsid w:val="00AB32BA"/>
    <w:rsid w:val="00AB7E86"/>
    <w:rsid w:val="00AC4DD2"/>
    <w:rsid w:val="00AD09D5"/>
    <w:rsid w:val="00AD3533"/>
    <w:rsid w:val="00AD5744"/>
    <w:rsid w:val="00AE2619"/>
    <w:rsid w:val="00AF6BAD"/>
    <w:rsid w:val="00B27DEF"/>
    <w:rsid w:val="00B36069"/>
    <w:rsid w:val="00B408D6"/>
    <w:rsid w:val="00B451D0"/>
    <w:rsid w:val="00B560F7"/>
    <w:rsid w:val="00B572C1"/>
    <w:rsid w:val="00B621EC"/>
    <w:rsid w:val="00B708F7"/>
    <w:rsid w:val="00B8501C"/>
    <w:rsid w:val="00B8508B"/>
    <w:rsid w:val="00BA08B6"/>
    <w:rsid w:val="00BA4AD8"/>
    <w:rsid w:val="00BA6675"/>
    <w:rsid w:val="00BA7339"/>
    <w:rsid w:val="00BB09B5"/>
    <w:rsid w:val="00BB540C"/>
    <w:rsid w:val="00BC730E"/>
    <w:rsid w:val="00BD23C2"/>
    <w:rsid w:val="00BE5A70"/>
    <w:rsid w:val="00BF0B7E"/>
    <w:rsid w:val="00C17D66"/>
    <w:rsid w:val="00C236FF"/>
    <w:rsid w:val="00C408B5"/>
    <w:rsid w:val="00C40A20"/>
    <w:rsid w:val="00C44BB8"/>
    <w:rsid w:val="00C44BE8"/>
    <w:rsid w:val="00C71FE1"/>
    <w:rsid w:val="00C77F95"/>
    <w:rsid w:val="00C84D83"/>
    <w:rsid w:val="00C85102"/>
    <w:rsid w:val="00CE2E85"/>
    <w:rsid w:val="00D1146A"/>
    <w:rsid w:val="00D161BF"/>
    <w:rsid w:val="00D411EA"/>
    <w:rsid w:val="00D57AE2"/>
    <w:rsid w:val="00D841A2"/>
    <w:rsid w:val="00DB1990"/>
    <w:rsid w:val="00DB233D"/>
    <w:rsid w:val="00DB2712"/>
    <w:rsid w:val="00DC05D7"/>
    <w:rsid w:val="00DE1663"/>
    <w:rsid w:val="00DE7C9C"/>
    <w:rsid w:val="00E1406B"/>
    <w:rsid w:val="00E26B41"/>
    <w:rsid w:val="00E3371A"/>
    <w:rsid w:val="00E43D19"/>
    <w:rsid w:val="00E5185B"/>
    <w:rsid w:val="00E51973"/>
    <w:rsid w:val="00E86469"/>
    <w:rsid w:val="00E903F6"/>
    <w:rsid w:val="00E948B5"/>
    <w:rsid w:val="00E96A72"/>
    <w:rsid w:val="00EB2EF3"/>
    <w:rsid w:val="00EC41CC"/>
    <w:rsid w:val="00ED3128"/>
    <w:rsid w:val="00EE1ABD"/>
    <w:rsid w:val="00F02440"/>
    <w:rsid w:val="00F06431"/>
    <w:rsid w:val="00F27576"/>
    <w:rsid w:val="00F3036F"/>
    <w:rsid w:val="00F30738"/>
    <w:rsid w:val="00F36D7A"/>
    <w:rsid w:val="00F62331"/>
    <w:rsid w:val="00F67B87"/>
    <w:rsid w:val="00F76312"/>
    <w:rsid w:val="00F90141"/>
    <w:rsid w:val="00FB32F7"/>
    <w:rsid w:val="00FC2D6B"/>
    <w:rsid w:val="00FC3A60"/>
    <w:rsid w:val="00FF5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885293-577D-4A09-9A67-16C10665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78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7578E"/>
    <w:pPr>
      <w:keepNext/>
      <w:tabs>
        <w:tab w:val="left" w:pos="5580"/>
      </w:tabs>
      <w:jc w:val="center"/>
      <w:outlineLvl w:val="0"/>
    </w:pPr>
    <w:rPr>
      <w:b/>
      <w:lang w:val="en-US"/>
    </w:rPr>
  </w:style>
  <w:style w:type="paragraph" w:styleId="Ttulo2">
    <w:name w:val="heading 2"/>
    <w:basedOn w:val="Normal"/>
    <w:next w:val="Normal"/>
    <w:link w:val="Ttulo2Car"/>
    <w:uiPriority w:val="9"/>
    <w:qFormat/>
    <w:rsid w:val="0037578E"/>
    <w:pPr>
      <w:keepNext/>
      <w:numPr>
        <w:numId w:val="1"/>
      </w:numPr>
      <w:tabs>
        <w:tab w:val="clear" w:pos="1080"/>
      </w:tabs>
      <w:ind w:left="0" w:firstLine="0"/>
      <w:outlineLvl w:val="1"/>
    </w:pPr>
    <w:rPr>
      <w:b/>
      <w:bCs/>
      <w:lang w:val="es-MX"/>
    </w:rPr>
  </w:style>
  <w:style w:type="paragraph" w:styleId="Ttulo3">
    <w:name w:val="heading 3"/>
    <w:basedOn w:val="Normal"/>
    <w:next w:val="Normal"/>
    <w:link w:val="Ttulo3Car"/>
    <w:uiPriority w:val="9"/>
    <w:qFormat/>
    <w:rsid w:val="0037578E"/>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37578E"/>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37578E"/>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37578E"/>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37578E"/>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37578E"/>
    <w:pPr>
      <w:keepNext/>
      <w:jc w:val="both"/>
      <w:outlineLvl w:val="7"/>
    </w:pPr>
    <w:rPr>
      <w:rFonts w:ascii="Arial" w:hAnsi="Arial" w:cs="Arial"/>
      <w:b/>
      <w:bCs/>
      <w:color w:val="FF0000"/>
    </w:rPr>
  </w:style>
  <w:style w:type="paragraph" w:styleId="Ttulo9">
    <w:name w:val="heading 9"/>
    <w:basedOn w:val="Normal"/>
    <w:next w:val="Normal"/>
    <w:link w:val="Ttulo9Car"/>
    <w:qFormat/>
    <w:rsid w:val="0037578E"/>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578E"/>
    <w:rPr>
      <w:rFonts w:ascii="Times New Roman" w:eastAsia="Times New Roman" w:hAnsi="Times New Roman" w:cs="Times New Roman"/>
      <w:b/>
      <w:sz w:val="24"/>
      <w:szCs w:val="24"/>
      <w:lang w:val="en-US" w:eastAsia="es-ES"/>
    </w:rPr>
  </w:style>
  <w:style w:type="character" w:customStyle="1" w:styleId="Ttulo2Car">
    <w:name w:val="Título 2 Car"/>
    <w:basedOn w:val="Fuentedeprrafopredeter"/>
    <w:link w:val="Ttulo2"/>
    <w:uiPriority w:val="9"/>
    <w:rsid w:val="0037578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7578E"/>
    <w:rPr>
      <w:rFonts w:ascii="Arial Narrow" w:eastAsia="Times New Roman" w:hAnsi="Arial Narrow" w:cs="Arial"/>
      <w:b/>
      <w:szCs w:val="24"/>
      <w:lang w:val="es-ES" w:eastAsia="es-ES"/>
    </w:rPr>
  </w:style>
  <w:style w:type="character" w:customStyle="1" w:styleId="Ttulo4Car">
    <w:name w:val="Título 4 Car"/>
    <w:basedOn w:val="Fuentedeprrafopredeter"/>
    <w:link w:val="Ttulo4"/>
    <w:rsid w:val="0037578E"/>
    <w:rPr>
      <w:rFonts w:ascii="Arial" w:eastAsia="Times New Roman" w:hAnsi="Arial" w:cs="Arial"/>
      <w:sz w:val="28"/>
      <w:szCs w:val="24"/>
      <w:lang w:val="es-ES" w:eastAsia="es-ES"/>
    </w:rPr>
  </w:style>
  <w:style w:type="character" w:customStyle="1" w:styleId="Ttulo5Car">
    <w:name w:val="Título 5 Car"/>
    <w:basedOn w:val="Fuentedeprrafopredeter"/>
    <w:link w:val="Ttulo5"/>
    <w:rsid w:val="0037578E"/>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37578E"/>
    <w:rPr>
      <w:rFonts w:ascii="Arial Narrow" w:eastAsia="Times New Roman" w:hAnsi="Arial Narrow" w:cs="Arial"/>
      <w:b/>
      <w:szCs w:val="24"/>
      <w:lang w:val="es-ES" w:eastAsia="es-ES"/>
    </w:rPr>
  </w:style>
  <w:style w:type="character" w:customStyle="1" w:styleId="Ttulo7Car">
    <w:name w:val="Título 7 Car"/>
    <w:basedOn w:val="Fuentedeprrafopredeter"/>
    <w:link w:val="Ttulo7"/>
    <w:rsid w:val="0037578E"/>
    <w:rPr>
      <w:rFonts w:ascii="Arial" w:eastAsia="Times New Roman" w:hAnsi="Arial" w:cs="Arial"/>
      <w:b/>
      <w:bCs/>
      <w:sz w:val="20"/>
      <w:szCs w:val="24"/>
      <w:lang w:val="es-ES" w:eastAsia="es-ES"/>
    </w:rPr>
  </w:style>
  <w:style w:type="character" w:customStyle="1" w:styleId="Ttulo8Car">
    <w:name w:val="Título 8 Car"/>
    <w:basedOn w:val="Fuentedeprrafopredeter"/>
    <w:link w:val="Ttulo8"/>
    <w:rsid w:val="0037578E"/>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rsid w:val="0037578E"/>
    <w:rPr>
      <w:rFonts w:ascii="Arial" w:eastAsia="Times New Roman" w:hAnsi="Arial" w:cs="Times New Roman"/>
      <w:sz w:val="24"/>
      <w:szCs w:val="20"/>
      <w:lang w:val="es-ES" w:eastAsia="es-ES"/>
    </w:rPr>
  </w:style>
  <w:style w:type="paragraph" w:styleId="Textoindependiente">
    <w:name w:val="Body Text"/>
    <w:basedOn w:val="Normal"/>
    <w:link w:val="TextoindependienteCar"/>
    <w:uiPriority w:val="1"/>
    <w:qFormat/>
    <w:rsid w:val="0037578E"/>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37578E"/>
    <w:rPr>
      <w:rFonts w:ascii="Arial" w:eastAsia="Times New Roman" w:hAnsi="Arial" w:cs="Arial"/>
      <w:b/>
      <w:bCs/>
      <w:sz w:val="20"/>
      <w:szCs w:val="24"/>
      <w:lang w:val="es-ES" w:eastAsia="es-ES"/>
    </w:rPr>
  </w:style>
  <w:style w:type="paragraph" w:styleId="Textoindependiente3">
    <w:name w:val="Body Text 3"/>
    <w:basedOn w:val="Normal"/>
    <w:link w:val="Textoindependiente3Car"/>
    <w:uiPriority w:val="99"/>
    <w:rsid w:val="0037578E"/>
    <w:pPr>
      <w:spacing w:line="360" w:lineRule="auto"/>
      <w:jc w:val="both"/>
    </w:pPr>
    <w:rPr>
      <w:rFonts w:ascii="Arial" w:hAnsi="Arial"/>
      <w:sz w:val="20"/>
    </w:rPr>
  </w:style>
  <w:style w:type="character" w:customStyle="1" w:styleId="Textoindependiente3Car">
    <w:name w:val="Texto independiente 3 Car"/>
    <w:basedOn w:val="Fuentedeprrafopredeter"/>
    <w:link w:val="Textoindependiente3"/>
    <w:uiPriority w:val="99"/>
    <w:rsid w:val="0037578E"/>
    <w:rPr>
      <w:rFonts w:ascii="Arial" w:eastAsia="Times New Roman" w:hAnsi="Arial" w:cs="Times New Roman"/>
      <w:sz w:val="20"/>
      <w:szCs w:val="24"/>
      <w:lang w:val="es-ES" w:eastAsia="es-ES"/>
    </w:rPr>
  </w:style>
  <w:style w:type="paragraph" w:styleId="Textoindependiente2">
    <w:name w:val="Body Text 2"/>
    <w:basedOn w:val="Normal"/>
    <w:link w:val="Textoindependiente2Car"/>
    <w:rsid w:val="0037578E"/>
    <w:rPr>
      <w:rFonts w:ascii="Tahoma" w:hAnsi="Tahoma" w:cs="Tahoma"/>
      <w:sz w:val="28"/>
      <w:lang w:val="es-MX"/>
    </w:rPr>
  </w:style>
  <w:style w:type="character" w:customStyle="1" w:styleId="Textoindependiente2Car">
    <w:name w:val="Texto independiente 2 Car"/>
    <w:basedOn w:val="Fuentedeprrafopredeter"/>
    <w:link w:val="Textoindependiente2"/>
    <w:rsid w:val="0037578E"/>
    <w:rPr>
      <w:rFonts w:ascii="Tahoma" w:eastAsia="Times New Roman" w:hAnsi="Tahoma" w:cs="Tahoma"/>
      <w:sz w:val="28"/>
      <w:szCs w:val="24"/>
      <w:lang w:eastAsia="es-ES"/>
    </w:rPr>
  </w:style>
  <w:style w:type="paragraph" w:customStyle="1" w:styleId="PRIMERAPLANA">
    <w:name w:val="PRIMERA PLANA"/>
    <w:basedOn w:val="Normal"/>
    <w:rsid w:val="0037578E"/>
    <w:pPr>
      <w:jc w:val="both"/>
    </w:pPr>
    <w:rPr>
      <w:rFonts w:ascii="Arial" w:hAnsi="Arial"/>
      <w:sz w:val="20"/>
      <w:szCs w:val="20"/>
      <w:lang w:val="es-ES_tradnl"/>
    </w:rPr>
  </w:style>
  <w:style w:type="paragraph" w:styleId="NormalWeb">
    <w:name w:val="Normal (Web)"/>
    <w:basedOn w:val="Normal"/>
    <w:uiPriority w:val="99"/>
    <w:rsid w:val="0037578E"/>
    <w:pPr>
      <w:spacing w:before="100" w:beforeAutospacing="1" w:after="100" w:afterAutospacing="1"/>
    </w:pPr>
  </w:style>
  <w:style w:type="paragraph" w:customStyle="1" w:styleId="Default">
    <w:name w:val="Default"/>
    <w:rsid w:val="0037578E"/>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iedepgina">
    <w:name w:val="footer"/>
    <w:basedOn w:val="Normal"/>
    <w:link w:val="PiedepginaCar"/>
    <w:uiPriority w:val="99"/>
    <w:rsid w:val="0037578E"/>
    <w:pPr>
      <w:tabs>
        <w:tab w:val="center" w:pos="4419"/>
        <w:tab w:val="right" w:pos="8838"/>
      </w:tabs>
    </w:pPr>
  </w:style>
  <w:style w:type="character" w:customStyle="1" w:styleId="PiedepginaCar">
    <w:name w:val="Pie de página Car"/>
    <w:basedOn w:val="Fuentedeprrafopredeter"/>
    <w:link w:val="Piedepgina"/>
    <w:uiPriority w:val="99"/>
    <w:rsid w:val="0037578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7578E"/>
  </w:style>
  <w:style w:type="paragraph" w:styleId="Encabezado">
    <w:name w:val="header"/>
    <w:basedOn w:val="Normal"/>
    <w:link w:val="EncabezadoCar"/>
    <w:uiPriority w:val="99"/>
    <w:rsid w:val="0037578E"/>
    <w:pPr>
      <w:tabs>
        <w:tab w:val="center" w:pos="4419"/>
        <w:tab w:val="right" w:pos="8838"/>
      </w:tabs>
    </w:pPr>
  </w:style>
  <w:style w:type="character" w:customStyle="1" w:styleId="EncabezadoCar">
    <w:name w:val="Encabezado Car"/>
    <w:basedOn w:val="Fuentedeprrafopredeter"/>
    <w:link w:val="Encabezado"/>
    <w:uiPriority w:val="99"/>
    <w:rsid w:val="0037578E"/>
    <w:rPr>
      <w:rFonts w:ascii="Times New Roman" w:eastAsia="Times New Roman" w:hAnsi="Times New Roman" w:cs="Times New Roman"/>
      <w:sz w:val="24"/>
      <w:szCs w:val="24"/>
      <w:lang w:val="es-ES" w:eastAsia="es-ES"/>
    </w:rPr>
  </w:style>
  <w:style w:type="character" w:styleId="Hipervnculo">
    <w:name w:val="Hyperlink"/>
    <w:uiPriority w:val="99"/>
    <w:unhideWhenUsed/>
    <w:rsid w:val="0037578E"/>
    <w:rPr>
      <w:color w:val="0000FF"/>
      <w:u w:val="single"/>
    </w:rPr>
  </w:style>
  <w:style w:type="paragraph" w:styleId="Prrafodelista">
    <w:name w:val="List Paragraph"/>
    <w:basedOn w:val="Normal"/>
    <w:uiPriority w:val="1"/>
    <w:qFormat/>
    <w:rsid w:val="0037578E"/>
    <w:pPr>
      <w:ind w:left="708"/>
    </w:pPr>
  </w:style>
  <w:style w:type="character" w:customStyle="1" w:styleId="Sangra2detindependienteCar">
    <w:name w:val="Sangría 2 de t. independiente Car"/>
    <w:basedOn w:val="Fuentedeprrafopredeter"/>
    <w:link w:val="Sangra2detindependiente"/>
    <w:uiPriority w:val="99"/>
    <w:semiHidden/>
    <w:rsid w:val="0037578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37578E"/>
    <w:pPr>
      <w:spacing w:after="120" w:line="480" w:lineRule="auto"/>
      <w:ind w:left="283"/>
    </w:pPr>
  </w:style>
  <w:style w:type="character" w:customStyle="1" w:styleId="A12">
    <w:name w:val="A12"/>
    <w:uiPriority w:val="99"/>
    <w:rsid w:val="0037578E"/>
    <w:rPr>
      <w:rFonts w:cs="Univers LT"/>
      <w:b/>
      <w:bCs/>
      <w:color w:val="000000"/>
      <w:sz w:val="97"/>
      <w:szCs w:val="97"/>
    </w:rPr>
  </w:style>
  <w:style w:type="character" w:customStyle="1" w:styleId="TextodegloboCar">
    <w:name w:val="Texto de globo Car"/>
    <w:basedOn w:val="Fuentedeprrafopredeter"/>
    <w:link w:val="Textodeglobo"/>
    <w:uiPriority w:val="99"/>
    <w:rsid w:val="0037578E"/>
    <w:rPr>
      <w:rFonts w:ascii="Tahoma" w:eastAsia="Times New Roman" w:hAnsi="Tahoma" w:cs="Times New Roman"/>
      <w:sz w:val="16"/>
      <w:szCs w:val="16"/>
      <w:lang w:val="es-ES" w:eastAsia="es-ES"/>
    </w:rPr>
  </w:style>
  <w:style w:type="paragraph" w:styleId="Textodeglobo">
    <w:name w:val="Balloon Text"/>
    <w:basedOn w:val="Normal"/>
    <w:link w:val="TextodegloboCar"/>
    <w:uiPriority w:val="99"/>
    <w:unhideWhenUsed/>
    <w:rsid w:val="0037578E"/>
    <w:rPr>
      <w:rFonts w:ascii="Tahoma" w:hAnsi="Tahoma"/>
      <w:sz w:val="16"/>
      <w:szCs w:val="16"/>
    </w:rPr>
  </w:style>
  <w:style w:type="character" w:styleId="nfasis">
    <w:name w:val="Emphasis"/>
    <w:uiPriority w:val="20"/>
    <w:qFormat/>
    <w:rsid w:val="0037578E"/>
    <w:rPr>
      <w:i/>
      <w:iCs/>
    </w:rPr>
  </w:style>
  <w:style w:type="paragraph" w:styleId="Citadestacada">
    <w:name w:val="Intense Quote"/>
    <w:basedOn w:val="Normal"/>
    <w:next w:val="Normal"/>
    <w:link w:val="CitadestacadaCar"/>
    <w:uiPriority w:val="30"/>
    <w:qFormat/>
    <w:rsid w:val="0037578E"/>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37578E"/>
    <w:rPr>
      <w:rFonts w:ascii="Calibri" w:eastAsia="Calibri" w:hAnsi="Calibri" w:cs="Times New Roman"/>
      <w:b/>
      <w:bCs/>
      <w:i/>
      <w:iCs/>
      <w:color w:val="4F81BD"/>
      <w:lang w:val="es-ES"/>
    </w:rPr>
  </w:style>
  <w:style w:type="paragraph" w:styleId="Textonotapie">
    <w:name w:val="footnote text"/>
    <w:basedOn w:val="Normal"/>
    <w:link w:val="TextonotapieCar"/>
    <w:uiPriority w:val="99"/>
    <w:semiHidden/>
    <w:unhideWhenUsed/>
    <w:rsid w:val="0037578E"/>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37578E"/>
    <w:rPr>
      <w:rFonts w:ascii="Calibri" w:eastAsia="Calibri" w:hAnsi="Calibri" w:cs="Times New Roman"/>
      <w:sz w:val="20"/>
      <w:szCs w:val="20"/>
      <w:lang w:val="es-ES"/>
    </w:rPr>
  </w:style>
  <w:style w:type="character" w:styleId="Refdenotaalpie">
    <w:name w:val="footnote reference"/>
    <w:uiPriority w:val="99"/>
    <w:semiHidden/>
    <w:unhideWhenUsed/>
    <w:rsid w:val="0037578E"/>
    <w:rPr>
      <w:vertAlign w:val="superscript"/>
    </w:rPr>
  </w:style>
  <w:style w:type="character" w:customStyle="1" w:styleId="apple-converted-space">
    <w:name w:val="apple-converted-space"/>
    <w:basedOn w:val="Fuentedeprrafopredeter"/>
    <w:rsid w:val="0037578E"/>
  </w:style>
  <w:style w:type="character" w:styleId="Textoennegrita">
    <w:name w:val="Strong"/>
    <w:uiPriority w:val="22"/>
    <w:qFormat/>
    <w:rsid w:val="0037578E"/>
    <w:rPr>
      <w:b/>
      <w:bCs/>
    </w:rPr>
  </w:style>
  <w:style w:type="paragraph" w:customStyle="1" w:styleId="xl63">
    <w:name w:val="xl63"/>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37578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37578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37578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37578E"/>
    <w:pPr>
      <w:spacing w:before="100" w:beforeAutospacing="1" w:after="100" w:afterAutospacing="1"/>
    </w:pPr>
    <w:rPr>
      <w:sz w:val="16"/>
      <w:szCs w:val="16"/>
      <w:lang w:val="es-MX" w:eastAsia="es-MX"/>
    </w:rPr>
  </w:style>
  <w:style w:type="paragraph" w:customStyle="1" w:styleId="xl91">
    <w:name w:val="xl91"/>
    <w:basedOn w:val="Normal"/>
    <w:rsid w:val="0037578E"/>
    <w:pPr>
      <w:spacing w:before="100" w:beforeAutospacing="1" w:after="100" w:afterAutospacing="1"/>
    </w:pPr>
    <w:rPr>
      <w:sz w:val="16"/>
      <w:szCs w:val="16"/>
      <w:lang w:val="es-MX" w:eastAsia="es-MX"/>
    </w:rPr>
  </w:style>
  <w:style w:type="paragraph" w:customStyle="1" w:styleId="xl92">
    <w:name w:val="xl92"/>
    <w:basedOn w:val="Normal"/>
    <w:rsid w:val="0037578E"/>
    <w:pPr>
      <w:spacing w:before="100" w:beforeAutospacing="1" w:after="100" w:afterAutospacing="1"/>
      <w:textAlignment w:val="center"/>
    </w:pPr>
    <w:rPr>
      <w:sz w:val="16"/>
      <w:szCs w:val="16"/>
      <w:lang w:val="es-MX" w:eastAsia="es-MX"/>
    </w:rPr>
  </w:style>
  <w:style w:type="paragraph" w:customStyle="1" w:styleId="xl93">
    <w:name w:val="xl93"/>
    <w:basedOn w:val="Normal"/>
    <w:rsid w:val="0037578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37578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37578E"/>
    <w:pPr>
      <w:spacing w:before="100" w:beforeAutospacing="1" w:after="100" w:afterAutospacing="1"/>
    </w:pPr>
    <w:rPr>
      <w:sz w:val="16"/>
      <w:szCs w:val="16"/>
      <w:lang w:val="es-MX" w:eastAsia="es-MX"/>
    </w:rPr>
  </w:style>
  <w:style w:type="character" w:customStyle="1" w:styleId="TextocomentarioCar">
    <w:name w:val="Texto comentario Car"/>
    <w:basedOn w:val="Fuentedeprrafopredeter"/>
    <w:link w:val="Textocomentario"/>
    <w:uiPriority w:val="99"/>
    <w:rsid w:val="0037578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37578E"/>
    <w:rPr>
      <w:sz w:val="20"/>
      <w:szCs w:val="20"/>
    </w:rPr>
  </w:style>
  <w:style w:type="character" w:customStyle="1" w:styleId="AsuntodelcomentarioCar">
    <w:name w:val="Asunto del comentario Car"/>
    <w:basedOn w:val="TextocomentarioCar"/>
    <w:link w:val="Asuntodelcomentario"/>
    <w:uiPriority w:val="99"/>
    <w:semiHidden/>
    <w:rsid w:val="0037578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7578E"/>
    <w:rPr>
      <w:b/>
      <w:bCs/>
    </w:rPr>
  </w:style>
  <w:style w:type="paragraph" w:customStyle="1" w:styleId="Texto">
    <w:name w:val="Texto"/>
    <w:basedOn w:val="Normal"/>
    <w:link w:val="TextoCar"/>
    <w:qFormat/>
    <w:rsid w:val="0037578E"/>
    <w:pPr>
      <w:spacing w:after="101" w:line="216" w:lineRule="exact"/>
      <w:ind w:firstLine="288"/>
      <w:jc w:val="both"/>
    </w:pPr>
    <w:rPr>
      <w:rFonts w:ascii="Arial" w:hAnsi="Arial" w:cs="Arial"/>
      <w:sz w:val="18"/>
      <w:szCs w:val="20"/>
    </w:rPr>
  </w:style>
  <w:style w:type="character" w:customStyle="1" w:styleId="TextoCar">
    <w:name w:val="Texto Car"/>
    <w:link w:val="Texto"/>
    <w:locked/>
    <w:rsid w:val="0037578E"/>
    <w:rPr>
      <w:rFonts w:ascii="Arial" w:eastAsia="Times New Roman" w:hAnsi="Arial" w:cs="Arial"/>
      <w:sz w:val="18"/>
      <w:szCs w:val="20"/>
      <w:lang w:val="es-ES" w:eastAsia="es-ES"/>
    </w:rPr>
  </w:style>
  <w:style w:type="paragraph" w:styleId="Textosinformato">
    <w:name w:val="Plain Text"/>
    <w:basedOn w:val="Normal"/>
    <w:link w:val="TextosinformatoCar"/>
    <w:rsid w:val="0037578E"/>
    <w:rPr>
      <w:rFonts w:ascii="Courier New" w:hAnsi="Courier New" w:cs="Courier New"/>
      <w:sz w:val="20"/>
      <w:szCs w:val="20"/>
    </w:rPr>
  </w:style>
  <w:style w:type="character" w:customStyle="1" w:styleId="TextosinformatoCar">
    <w:name w:val="Texto sin formato Car"/>
    <w:basedOn w:val="Fuentedeprrafopredeter"/>
    <w:link w:val="Textosinformato"/>
    <w:rsid w:val="0037578E"/>
    <w:rPr>
      <w:rFonts w:ascii="Courier New" w:eastAsia="Times New Roman" w:hAnsi="Courier New" w:cs="Courier New"/>
      <w:sz w:val="20"/>
      <w:szCs w:val="20"/>
      <w:lang w:val="es-ES" w:eastAsia="es-ES"/>
    </w:rPr>
  </w:style>
  <w:style w:type="numbering" w:customStyle="1" w:styleId="Sinlista1">
    <w:name w:val="Sin lista1"/>
    <w:next w:val="Sinlista"/>
    <w:uiPriority w:val="99"/>
    <w:semiHidden/>
    <w:unhideWhenUsed/>
    <w:rsid w:val="00B8501C"/>
  </w:style>
  <w:style w:type="table" w:styleId="Tablaconcuadrcula">
    <w:name w:val="Table Grid"/>
    <w:basedOn w:val="Tablanormal"/>
    <w:uiPriority w:val="39"/>
    <w:rsid w:val="00B8501C"/>
    <w:pPr>
      <w:spacing w:after="0" w:line="240" w:lineRule="auto"/>
    </w:pPr>
    <w:rPr>
      <w:rFonts w:ascii="Arial" w:eastAsia="Calibri" w:hAnsi="Arial" w:cs="Arial"/>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B8501C"/>
    <w:rPr>
      <w:sz w:val="16"/>
      <w:szCs w:val="16"/>
    </w:rPr>
  </w:style>
  <w:style w:type="paragraph" w:styleId="Revisin">
    <w:name w:val="Revision"/>
    <w:hidden/>
    <w:uiPriority w:val="99"/>
    <w:semiHidden/>
    <w:rsid w:val="00B8501C"/>
    <w:pPr>
      <w:spacing w:after="0" w:line="240" w:lineRule="auto"/>
    </w:pPr>
    <w:rPr>
      <w:rFonts w:ascii="Arial" w:eastAsia="Calibri" w:hAnsi="Arial" w:cs="Arial"/>
      <w:sz w:val="24"/>
      <w:szCs w:val="24"/>
    </w:rPr>
  </w:style>
  <w:style w:type="numbering" w:customStyle="1" w:styleId="Sinlista11">
    <w:name w:val="Sin lista11"/>
    <w:next w:val="Sinlista"/>
    <w:uiPriority w:val="99"/>
    <w:semiHidden/>
    <w:unhideWhenUsed/>
    <w:rsid w:val="00B8501C"/>
  </w:style>
  <w:style w:type="paragraph" w:customStyle="1" w:styleId="Estilo">
    <w:name w:val="Estilo"/>
    <w:basedOn w:val="Sinespaciado"/>
    <w:link w:val="EstiloCar"/>
    <w:qFormat/>
    <w:rsid w:val="00B8501C"/>
    <w:rPr>
      <w:rFonts w:ascii="Arial" w:eastAsia="Times New Roman" w:hAnsi="Arial"/>
      <w:sz w:val="20"/>
    </w:rPr>
  </w:style>
  <w:style w:type="paragraph" w:styleId="Sinespaciado">
    <w:name w:val="No Spacing"/>
    <w:link w:val="SinespaciadoCar"/>
    <w:uiPriority w:val="1"/>
    <w:qFormat/>
    <w:rsid w:val="00B8501C"/>
    <w:pPr>
      <w:spacing w:after="0" w:line="240" w:lineRule="auto"/>
      <w:jc w:val="both"/>
    </w:pPr>
    <w:rPr>
      <w:rFonts w:ascii="Calibri" w:eastAsia="Calibri" w:hAnsi="Calibri" w:cs="Times New Roman"/>
      <w:lang w:val="es-ES" w:eastAsia="es-ES"/>
    </w:rPr>
  </w:style>
  <w:style w:type="character" w:customStyle="1" w:styleId="EstiloCar">
    <w:name w:val="Estilo Car"/>
    <w:link w:val="Estilo"/>
    <w:rsid w:val="00B8501C"/>
    <w:rPr>
      <w:rFonts w:ascii="Arial" w:eastAsia="Times New Roman" w:hAnsi="Arial" w:cs="Times New Roman"/>
      <w:sz w:val="20"/>
      <w:lang w:val="es-ES" w:eastAsia="es-ES"/>
    </w:rPr>
  </w:style>
  <w:style w:type="character" w:customStyle="1" w:styleId="TextodegloboCar1">
    <w:name w:val="Texto de globo Car1"/>
    <w:uiPriority w:val="99"/>
    <w:semiHidden/>
    <w:rsid w:val="00B8501C"/>
    <w:rPr>
      <w:rFonts w:ascii="Tahoma" w:hAnsi="Tahoma" w:cs="Tahoma"/>
      <w:sz w:val="16"/>
      <w:szCs w:val="16"/>
    </w:rPr>
  </w:style>
  <w:style w:type="character" w:customStyle="1" w:styleId="PuestoCar">
    <w:name w:val="Puesto Car"/>
    <w:link w:val="Puesto"/>
    <w:rsid w:val="00B8501C"/>
    <w:rPr>
      <w:rFonts w:ascii="Cambria" w:eastAsia="Times New Roman" w:hAnsi="Cambria" w:cs="Times New Roman"/>
      <w:color w:val="17365D"/>
      <w:spacing w:val="5"/>
      <w:kern w:val="28"/>
      <w:sz w:val="52"/>
      <w:szCs w:val="52"/>
      <w:lang w:val="es-ES" w:eastAsia="es-ES"/>
    </w:rPr>
  </w:style>
  <w:style w:type="character" w:styleId="Ttulodellibro">
    <w:name w:val="Book Title"/>
    <w:uiPriority w:val="33"/>
    <w:qFormat/>
    <w:rsid w:val="00B8501C"/>
    <w:rPr>
      <w:b/>
      <w:bCs/>
      <w:smallCaps/>
      <w:spacing w:val="5"/>
    </w:rPr>
  </w:style>
  <w:style w:type="character" w:styleId="Referenciasutil">
    <w:name w:val="Subtle Reference"/>
    <w:uiPriority w:val="31"/>
    <w:qFormat/>
    <w:rsid w:val="00B8501C"/>
    <w:rPr>
      <w:smallCaps/>
      <w:color w:val="C0504D"/>
      <w:u w:val="single"/>
    </w:rPr>
  </w:style>
  <w:style w:type="paragraph" w:customStyle="1" w:styleId="Estilo2">
    <w:name w:val="Estilo2"/>
    <w:basedOn w:val="Estilo"/>
    <w:link w:val="Estilo2Car"/>
    <w:rsid w:val="00B8501C"/>
    <w:pPr>
      <w:spacing w:line="360" w:lineRule="auto"/>
    </w:pPr>
  </w:style>
  <w:style w:type="character" w:customStyle="1" w:styleId="Estilo2Car">
    <w:name w:val="Estilo2 Car"/>
    <w:link w:val="Estilo2"/>
    <w:rsid w:val="00B8501C"/>
    <w:rPr>
      <w:rFonts w:ascii="Arial" w:eastAsia="Times New Roman" w:hAnsi="Arial" w:cs="Times New Roman"/>
      <w:sz w:val="20"/>
      <w:lang w:val="es-ES" w:eastAsia="es-ES"/>
    </w:rPr>
  </w:style>
  <w:style w:type="paragraph" w:customStyle="1" w:styleId="WW-BodyText2">
    <w:name w:val="WW-Body Text 2"/>
    <w:basedOn w:val="Normal"/>
    <w:rsid w:val="00B8501C"/>
    <w:pPr>
      <w:suppressAutoHyphens/>
      <w:ind w:right="424"/>
      <w:jc w:val="both"/>
    </w:pPr>
    <w:rPr>
      <w:rFonts w:ascii="Arial" w:hAnsi="Arial" w:cs="Arial"/>
      <w:szCs w:val="20"/>
      <w:lang w:val="es-ES_tradnl" w:eastAsia="ar-SA"/>
    </w:rPr>
  </w:style>
  <w:style w:type="character" w:customStyle="1" w:styleId="AsuntodelcomentarioCar1">
    <w:name w:val="Asunto del comentario Car1"/>
    <w:basedOn w:val="TextocomentarioCar"/>
    <w:uiPriority w:val="99"/>
    <w:rsid w:val="00B8501C"/>
    <w:rPr>
      <w:rFonts w:ascii="Calibri" w:eastAsia="Times New Roman" w:hAnsi="Calibri" w:cs="Times New Roman"/>
      <w:b/>
      <w:bCs/>
      <w:sz w:val="20"/>
      <w:szCs w:val="20"/>
      <w:lang w:val="es-ES" w:eastAsia="es-ES"/>
    </w:rPr>
  </w:style>
  <w:style w:type="paragraph" w:customStyle="1" w:styleId="Textoindependiente22">
    <w:name w:val="Texto independiente 22"/>
    <w:basedOn w:val="Normal"/>
    <w:rsid w:val="00B8501C"/>
    <w:pPr>
      <w:overflowPunct w:val="0"/>
      <w:autoSpaceDE w:val="0"/>
      <w:autoSpaceDN w:val="0"/>
      <w:adjustRightInd w:val="0"/>
      <w:ind w:right="424"/>
      <w:jc w:val="both"/>
      <w:textAlignment w:val="baseline"/>
    </w:pPr>
    <w:rPr>
      <w:rFonts w:ascii="Arial" w:hAnsi="Arial"/>
      <w:szCs w:val="20"/>
      <w:lang w:val="es-ES_tradnl"/>
    </w:rPr>
  </w:style>
  <w:style w:type="paragraph" w:styleId="Sangra3detindependiente">
    <w:name w:val="Body Text Indent 3"/>
    <w:basedOn w:val="Normal"/>
    <w:link w:val="Sangra3detindependienteCar"/>
    <w:rsid w:val="00B8501C"/>
    <w:pPr>
      <w:spacing w:after="120"/>
      <w:ind w:left="283"/>
    </w:pPr>
    <w:rPr>
      <w:sz w:val="16"/>
      <w:szCs w:val="16"/>
      <w:lang w:val="es-MX" w:eastAsia="es-MX"/>
    </w:rPr>
  </w:style>
  <w:style w:type="character" w:customStyle="1" w:styleId="Sangra3detindependienteCar">
    <w:name w:val="Sangría 3 de t. independiente Car"/>
    <w:basedOn w:val="Fuentedeprrafopredeter"/>
    <w:link w:val="Sangra3detindependiente"/>
    <w:rsid w:val="00B8501C"/>
    <w:rPr>
      <w:rFonts w:ascii="Times New Roman" w:eastAsia="Times New Roman" w:hAnsi="Times New Roman" w:cs="Times New Roman"/>
      <w:sz w:val="16"/>
      <w:szCs w:val="16"/>
      <w:lang w:eastAsia="es-MX"/>
    </w:rPr>
  </w:style>
  <w:style w:type="paragraph" w:customStyle="1" w:styleId="xl30">
    <w:name w:val="xl30"/>
    <w:basedOn w:val="Normal"/>
    <w:rsid w:val="00B8501C"/>
    <w:pPr>
      <w:spacing w:before="100" w:beforeAutospacing="1" w:after="100" w:afterAutospacing="1"/>
    </w:pPr>
    <w:rPr>
      <w:rFonts w:ascii="Arial" w:eastAsia="Arial Unicode MS" w:hAnsi="Arial" w:cs="Arial"/>
    </w:rPr>
  </w:style>
  <w:style w:type="character" w:customStyle="1" w:styleId="SinespaciadoCar">
    <w:name w:val="Sin espaciado Car"/>
    <w:link w:val="Sinespaciado"/>
    <w:uiPriority w:val="1"/>
    <w:rsid w:val="00B8501C"/>
    <w:rPr>
      <w:rFonts w:ascii="Calibri" w:eastAsia="Calibri" w:hAnsi="Calibri" w:cs="Times New Roman"/>
      <w:lang w:val="es-ES" w:eastAsia="es-ES"/>
    </w:rPr>
  </w:style>
  <w:style w:type="character" w:styleId="Hipervnculovisitado">
    <w:name w:val="FollowedHyperlink"/>
    <w:uiPriority w:val="99"/>
    <w:semiHidden/>
    <w:unhideWhenUsed/>
    <w:rsid w:val="00B8501C"/>
    <w:rPr>
      <w:color w:val="800080"/>
      <w:u w:val="single"/>
    </w:rPr>
  </w:style>
  <w:style w:type="character" w:customStyle="1" w:styleId="ANOTACIONCar">
    <w:name w:val="ANOTACION Car"/>
    <w:link w:val="ANOTACION"/>
    <w:locked/>
    <w:rsid w:val="00B8501C"/>
    <w:rPr>
      <w:b/>
      <w:bCs/>
      <w:lang w:eastAsia="es-ES"/>
    </w:rPr>
  </w:style>
  <w:style w:type="paragraph" w:customStyle="1" w:styleId="ANOTACION">
    <w:name w:val="ANOTACION"/>
    <w:basedOn w:val="Normal"/>
    <w:link w:val="ANOTACIONCar"/>
    <w:rsid w:val="00B8501C"/>
    <w:pPr>
      <w:spacing w:before="101" w:after="101" w:line="216" w:lineRule="atLeast"/>
      <w:jc w:val="center"/>
    </w:pPr>
    <w:rPr>
      <w:rFonts w:asciiTheme="minorHAnsi" w:eastAsiaTheme="minorHAnsi" w:hAnsiTheme="minorHAnsi" w:cstheme="minorBidi"/>
      <w:b/>
      <w:bCs/>
      <w:sz w:val="22"/>
      <w:szCs w:val="22"/>
      <w:lang w:val="es-MX"/>
    </w:rPr>
  </w:style>
  <w:style w:type="character" w:customStyle="1" w:styleId="estilocorreo34">
    <w:name w:val="estilocorreo34"/>
    <w:semiHidden/>
    <w:rsid w:val="00B8501C"/>
    <w:rPr>
      <w:rFonts w:ascii="Calibri" w:hAnsi="Calibri" w:cs="Calibri" w:hint="default"/>
      <w:color w:val="auto"/>
    </w:rPr>
  </w:style>
  <w:style w:type="numbering" w:customStyle="1" w:styleId="Sinlista111">
    <w:name w:val="Sin lista111"/>
    <w:next w:val="Sinlista"/>
    <w:uiPriority w:val="99"/>
    <w:semiHidden/>
    <w:unhideWhenUsed/>
    <w:rsid w:val="00B8501C"/>
  </w:style>
  <w:style w:type="table" w:customStyle="1" w:styleId="Tablaconcuadrcula1">
    <w:name w:val="Tabla con cuadrícula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8">
    <w:name w:val="xl98"/>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99">
    <w:name w:val="xl99"/>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00">
    <w:name w:val="xl100"/>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01">
    <w:name w:val="xl101"/>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02">
    <w:name w:val="xl102"/>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03">
    <w:name w:val="xl103"/>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04">
    <w:name w:val="xl104"/>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05">
    <w:name w:val="xl105"/>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06">
    <w:name w:val="xl106"/>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7">
    <w:name w:val="xl107"/>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8">
    <w:name w:val="xl108"/>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09">
    <w:name w:val="xl109"/>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10">
    <w:name w:val="xl110"/>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1">
    <w:name w:val="xl111"/>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2">
    <w:name w:val="xl112"/>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13">
    <w:name w:val="xl113"/>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14">
    <w:name w:val="xl114"/>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5">
    <w:name w:val="xl115"/>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6">
    <w:name w:val="xl116"/>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7">
    <w:name w:val="xl117"/>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8">
    <w:name w:val="xl118"/>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9">
    <w:name w:val="xl119"/>
    <w:basedOn w:val="Normal"/>
    <w:rsid w:val="00B8501C"/>
    <w:pPr>
      <w:pBdr>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0">
    <w:name w:val="xl120"/>
    <w:basedOn w:val="Normal"/>
    <w:rsid w:val="00B8501C"/>
    <w:pPr>
      <w:pBdr>
        <w:bottom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1">
    <w:name w:val="xl121"/>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2">
    <w:name w:val="xl122"/>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3">
    <w:name w:val="xl123"/>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4">
    <w:name w:val="xl124"/>
    <w:basedOn w:val="Normal"/>
    <w:rsid w:val="00B8501C"/>
    <w:pPr>
      <w:pBdr>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25">
    <w:name w:val="xl12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6">
    <w:name w:val="xl126"/>
    <w:basedOn w:val="Normal"/>
    <w:rsid w:val="00B8501C"/>
    <w:pPr>
      <w:pBdr>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7">
    <w:name w:val="xl127"/>
    <w:basedOn w:val="Normal"/>
    <w:rsid w:val="00B8501C"/>
    <w:pPr>
      <w:pBdr>
        <w:bottom w:val="single" w:sz="8" w:space="0" w:color="auto"/>
        <w:right w:val="single" w:sz="8" w:space="0" w:color="auto"/>
      </w:pBdr>
      <w:spacing w:before="100" w:beforeAutospacing="1" w:after="100" w:afterAutospacing="1"/>
      <w:textAlignment w:val="center"/>
    </w:pPr>
    <w:rPr>
      <w:color w:val="000000"/>
      <w:sz w:val="18"/>
      <w:szCs w:val="18"/>
      <w:lang w:val="es-MX" w:eastAsia="es-MX"/>
    </w:rPr>
  </w:style>
  <w:style w:type="paragraph" w:customStyle="1" w:styleId="xl128">
    <w:name w:val="xl128"/>
    <w:basedOn w:val="Normal"/>
    <w:rsid w:val="00B8501C"/>
    <w:pPr>
      <w:pBdr>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9">
    <w:name w:val="xl129"/>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0">
    <w:name w:val="xl130"/>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1">
    <w:name w:val="xl131"/>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2">
    <w:name w:val="xl132"/>
    <w:basedOn w:val="Normal"/>
    <w:rsid w:val="00B8501C"/>
    <w:pPr>
      <w:pBdr>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3">
    <w:name w:val="xl133"/>
    <w:basedOn w:val="Normal"/>
    <w:rsid w:val="00B8501C"/>
    <w:pPr>
      <w:pBdr>
        <w:bottom w:val="single" w:sz="8" w:space="0" w:color="auto"/>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4">
    <w:name w:val="xl134"/>
    <w:basedOn w:val="Normal"/>
    <w:rsid w:val="00B8501C"/>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35">
    <w:name w:val="xl13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36">
    <w:name w:val="xl136"/>
    <w:basedOn w:val="Normal"/>
    <w:rsid w:val="00B8501C"/>
    <w:pPr>
      <w:pBdr>
        <w:top w:val="single" w:sz="8" w:space="0" w:color="auto"/>
        <w:lef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7">
    <w:name w:val="xl137"/>
    <w:basedOn w:val="Normal"/>
    <w:rsid w:val="00B8501C"/>
    <w:pPr>
      <w:pBdr>
        <w:top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8">
    <w:name w:val="xl138"/>
    <w:basedOn w:val="Normal"/>
    <w:rsid w:val="00B8501C"/>
    <w:pPr>
      <w:pBdr>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9">
    <w:name w:val="xl139"/>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0">
    <w:name w:val="xl140"/>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41">
    <w:name w:val="xl141"/>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42">
    <w:name w:val="xl14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3">
    <w:name w:val="xl14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4">
    <w:name w:val="xl144"/>
    <w:basedOn w:val="Normal"/>
    <w:rsid w:val="00B8501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5">
    <w:name w:val="xl145"/>
    <w:basedOn w:val="Normal"/>
    <w:rsid w:val="00B8501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6">
    <w:name w:val="xl146"/>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47">
    <w:name w:val="xl147"/>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48">
    <w:name w:val="xl148"/>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49">
    <w:name w:val="xl149"/>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50">
    <w:name w:val="xl150"/>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51">
    <w:name w:val="xl151"/>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52">
    <w:name w:val="xl15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3">
    <w:name w:val="xl15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4">
    <w:name w:val="xl154"/>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55">
    <w:name w:val="xl155"/>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56">
    <w:name w:val="xl156"/>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7">
    <w:name w:val="xl157"/>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8">
    <w:name w:val="xl158"/>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59">
    <w:name w:val="xl159"/>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60">
    <w:name w:val="xl160"/>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1">
    <w:name w:val="xl161"/>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2">
    <w:name w:val="xl162"/>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ecxmsonormal">
    <w:name w:val="ecxmsonormal"/>
    <w:basedOn w:val="Normal"/>
    <w:rsid w:val="00B8501C"/>
    <w:pPr>
      <w:spacing w:after="324"/>
    </w:pPr>
    <w:rPr>
      <w:lang w:val="es-MX" w:eastAsia="es-MX"/>
    </w:rPr>
  </w:style>
  <w:style w:type="paragraph" w:customStyle="1" w:styleId="font5">
    <w:name w:val="font5"/>
    <w:basedOn w:val="Normal"/>
    <w:rsid w:val="00B8501C"/>
    <w:pP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4">
    <w:name w:val="xl164"/>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5">
    <w:name w:val="xl165"/>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6">
    <w:name w:val="xl166"/>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7">
    <w:name w:val="xl167"/>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8">
    <w:name w:val="xl168"/>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9">
    <w:name w:val="xl169"/>
    <w:basedOn w:val="Normal"/>
    <w:rsid w:val="00B850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0">
    <w:name w:val="xl170"/>
    <w:basedOn w:val="Normal"/>
    <w:rsid w:val="00B8501C"/>
    <w:pPr>
      <w:pBdr>
        <w:top w:val="single" w:sz="8" w:space="0" w:color="auto"/>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1">
    <w:name w:val="xl171"/>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2">
    <w:name w:val="xl172"/>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3">
    <w:name w:val="xl173"/>
    <w:basedOn w:val="Normal"/>
    <w:rsid w:val="00B8501C"/>
    <w:pPr>
      <w:pBdr>
        <w:top w:val="single" w:sz="8" w:space="0" w:color="auto"/>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4">
    <w:name w:val="xl174"/>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5">
    <w:name w:val="xl175"/>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6">
    <w:name w:val="xl176"/>
    <w:basedOn w:val="Normal"/>
    <w:rsid w:val="00B8501C"/>
    <w:pPr>
      <w:pBdr>
        <w:top w:val="single" w:sz="8" w:space="0" w:color="333333"/>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7">
    <w:name w:val="xl177"/>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8">
    <w:name w:val="xl178"/>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9">
    <w:name w:val="xl179"/>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0">
    <w:name w:val="xl180"/>
    <w:basedOn w:val="Normal"/>
    <w:rsid w:val="00B8501C"/>
    <w:pPr>
      <w:pBdr>
        <w:top w:val="single" w:sz="8" w:space="0" w:color="333333"/>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1">
    <w:name w:val="xl181"/>
    <w:basedOn w:val="Normal"/>
    <w:rsid w:val="00B8501C"/>
    <w:pPr>
      <w:pBdr>
        <w:top w:val="single" w:sz="8" w:space="0" w:color="333333"/>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2">
    <w:name w:val="xl182"/>
    <w:basedOn w:val="Normal"/>
    <w:rsid w:val="00B8501C"/>
    <w:pPr>
      <w:pBdr>
        <w:top w:val="single" w:sz="8" w:space="0" w:color="auto"/>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3">
    <w:name w:val="xl183"/>
    <w:basedOn w:val="Normal"/>
    <w:rsid w:val="00B850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4">
    <w:name w:val="xl184"/>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5">
    <w:name w:val="xl185"/>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6">
    <w:name w:val="xl186"/>
    <w:basedOn w:val="Normal"/>
    <w:rsid w:val="00B8501C"/>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7">
    <w:name w:val="xl187"/>
    <w:basedOn w:val="Normal"/>
    <w:rsid w:val="00B8501C"/>
    <w:pPr>
      <w:pBdr>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8">
    <w:name w:val="xl188"/>
    <w:basedOn w:val="Normal"/>
    <w:rsid w:val="00B850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9">
    <w:name w:val="xl189"/>
    <w:basedOn w:val="Normal"/>
    <w:rsid w:val="00B8501C"/>
    <w:pPr>
      <w:pBdr>
        <w:right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0">
    <w:name w:val="xl190"/>
    <w:basedOn w:val="Normal"/>
    <w:rsid w:val="00B8501C"/>
    <w:pPr>
      <w:pBdr>
        <w:top w:val="single" w:sz="8" w:space="0" w:color="auto"/>
        <w:lef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1">
    <w:name w:val="xl191"/>
    <w:basedOn w:val="Normal"/>
    <w:rsid w:val="00B8501C"/>
    <w:pPr>
      <w:pBdr>
        <w:top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2">
    <w:name w:val="xl192"/>
    <w:basedOn w:val="Normal"/>
    <w:rsid w:val="00B8501C"/>
    <w:pPr>
      <w:pBdr>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3">
    <w:name w:val="xl193"/>
    <w:basedOn w:val="Normal"/>
    <w:rsid w:val="00B8501C"/>
    <w:pPr>
      <w:pBdr>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4">
    <w:name w:val="xl194"/>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5">
    <w:name w:val="xl195"/>
    <w:basedOn w:val="Normal"/>
    <w:rsid w:val="00B8501C"/>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6">
    <w:name w:val="xl196"/>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7">
    <w:name w:val="xl197"/>
    <w:basedOn w:val="Normal"/>
    <w:rsid w:val="00B8501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8">
    <w:name w:val="xl198"/>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9">
    <w:name w:val="xl199"/>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0">
    <w:name w:val="xl200"/>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1">
    <w:name w:val="xl201"/>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2">
    <w:name w:val="xl20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3">
    <w:name w:val="xl20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4">
    <w:name w:val="xl204"/>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5">
    <w:name w:val="xl205"/>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b/>
      <w:bCs/>
      <w:color w:val="000000"/>
      <w:sz w:val="20"/>
      <w:szCs w:val="20"/>
      <w:lang w:val="es-MX" w:eastAsia="es-MX"/>
    </w:rPr>
  </w:style>
  <w:style w:type="paragraph" w:customStyle="1" w:styleId="xl206">
    <w:name w:val="xl206"/>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color w:val="000000"/>
      <w:sz w:val="20"/>
      <w:szCs w:val="20"/>
      <w:lang w:val="es-MX" w:eastAsia="es-MX"/>
    </w:rPr>
  </w:style>
  <w:style w:type="paragraph" w:customStyle="1" w:styleId="xl207">
    <w:name w:val="xl207"/>
    <w:basedOn w:val="Normal"/>
    <w:rsid w:val="00B8501C"/>
    <w:pPr>
      <w:pBdr>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8">
    <w:name w:val="xl208"/>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9">
    <w:name w:val="xl209"/>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0">
    <w:name w:val="xl210"/>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1">
    <w:name w:val="xl211"/>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2">
    <w:name w:val="xl21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3">
    <w:name w:val="xl21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4">
    <w:name w:val="xl214"/>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5">
    <w:name w:val="xl215"/>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6">
    <w:name w:val="xl216"/>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7">
    <w:name w:val="xl217"/>
    <w:basedOn w:val="Normal"/>
    <w:rsid w:val="00B8501C"/>
    <w:pPr>
      <w:pBdr>
        <w:left w:val="single" w:sz="8" w:space="0" w:color="auto"/>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8">
    <w:name w:val="xl218"/>
    <w:basedOn w:val="Normal"/>
    <w:rsid w:val="00B8501C"/>
    <w:pPr>
      <w:pBdr>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9">
    <w:name w:val="xl219"/>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0">
    <w:name w:val="xl220"/>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221">
    <w:name w:val="xl221"/>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character" w:customStyle="1" w:styleId="Absatz-Standardschriftart">
    <w:name w:val="Absatz-Standardschriftart"/>
    <w:rsid w:val="00B8501C"/>
  </w:style>
  <w:style w:type="character" w:customStyle="1" w:styleId="WW-Absatz-Standardschriftart">
    <w:name w:val="WW-Absatz-Standardschriftart"/>
    <w:rsid w:val="00B8501C"/>
  </w:style>
  <w:style w:type="character" w:customStyle="1" w:styleId="WW-Absatz-Standardschriftart1">
    <w:name w:val="WW-Absatz-Standardschriftart1"/>
    <w:rsid w:val="00B8501C"/>
  </w:style>
  <w:style w:type="character" w:customStyle="1" w:styleId="WW-Absatz-Standardschriftart11">
    <w:name w:val="WW-Absatz-Standardschriftart11"/>
    <w:rsid w:val="00B8501C"/>
  </w:style>
  <w:style w:type="character" w:customStyle="1" w:styleId="WW-Absatz-Standardschriftart111">
    <w:name w:val="WW-Absatz-Standardschriftart111"/>
    <w:rsid w:val="00B8501C"/>
  </w:style>
  <w:style w:type="character" w:customStyle="1" w:styleId="WW8Num2z0">
    <w:name w:val="WW8Num2z0"/>
    <w:rsid w:val="00B8501C"/>
    <w:rPr>
      <w:rFonts w:ascii="Wingdings" w:hAnsi="Wingdings" w:cs="Wingdings"/>
    </w:rPr>
  </w:style>
  <w:style w:type="character" w:customStyle="1" w:styleId="WW8Num3z0">
    <w:name w:val="WW8Num3z0"/>
    <w:rsid w:val="00B8501C"/>
    <w:rPr>
      <w:rFonts w:ascii="Symbol" w:hAnsi="Symbol" w:cs="Symbol"/>
    </w:rPr>
  </w:style>
  <w:style w:type="character" w:customStyle="1" w:styleId="WW8Num3z1">
    <w:name w:val="WW8Num3z1"/>
    <w:rsid w:val="00B8501C"/>
    <w:rPr>
      <w:rFonts w:ascii="Courier New" w:hAnsi="Courier New" w:cs="Courier New"/>
    </w:rPr>
  </w:style>
  <w:style w:type="character" w:customStyle="1" w:styleId="WW8Num3z2">
    <w:name w:val="WW8Num3z2"/>
    <w:rsid w:val="00B8501C"/>
    <w:rPr>
      <w:rFonts w:ascii="Wingdings" w:hAnsi="Wingdings" w:cs="Wingdings"/>
    </w:rPr>
  </w:style>
  <w:style w:type="character" w:customStyle="1" w:styleId="WW8Num4z0">
    <w:name w:val="WW8Num4z0"/>
    <w:rsid w:val="00B8501C"/>
    <w:rPr>
      <w:rFonts w:ascii="Symbol" w:hAnsi="Symbol" w:cs="Symbol"/>
    </w:rPr>
  </w:style>
  <w:style w:type="character" w:customStyle="1" w:styleId="WW8Num4z1">
    <w:name w:val="WW8Num4z1"/>
    <w:rsid w:val="00B8501C"/>
    <w:rPr>
      <w:rFonts w:ascii="Courier New" w:hAnsi="Courier New" w:cs="Courier New"/>
    </w:rPr>
  </w:style>
  <w:style w:type="character" w:customStyle="1" w:styleId="WW8Num4z2">
    <w:name w:val="WW8Num4z2"/>
    <w:rsid w:val="00B8501C"/>
    <w:rPr>
      <w:rFonts w:ascii="Wingdings" w:hAnsi="Wingdings" w:cs="Wingdings"/>
    </w:rPr>
  </w:style>
  <w:style w:type="character" w:customStyle="1" w:styleId="WW8Num5z0">
    <w:name w:val="WW8Num5z0"/>
    <w:rsid w:val="00B8501C"/>
    <w:rPr>
      <w:rFonts w:ascii="Symbol" w:hAnsi="Symbol" w:cs="Symbol"/>
    </w:rPr>
  </w:style>
  <w:style w:type="character" w:customStyle="1" w:styleId="WW8Num5z1">
    <w:name w:val="WW8Num5z1"/>
    <w:rsid w:val="00B8501C"/>
    <w:rPr>
      <w:rFonts w:ascii="Courier New" w:hAnsi="Courier New" w:cs="Courier New"/>
    </w:rPr>
  </w:style>
  <w:style w:type="character" w:customStyle="1" w:styleId="WW8Num5z2">
    <w:name w:val="WW8Num5z2"/>
    <w:rsid w:val="00B8501C"/>
    <w:rPr>
      <w:rFonts w:ascii="Wingdings" w:hAnsi="Wingdings" w:cs="Wingdings"/>
    </w:rPr>
  </w:style>
  <w:style w:type="character" w:customStyle="1" w:styleId="WW8Num6z0">
    <w:name w:val="WW8Num6z0"/>
    <w:rsid w:val="00B8501C"/>
    <w:rPr>
      <w:rFonts w:ascii="Symbol" w:hAnsi="Symbol" w:cs="Symbol"/>
    </w:rPr>
  </w:style>
  <w:style w:type="character" w:customStyle="1" w:styleId="WW8Num6z1">
    <w:name w:val="WW8Num6z1"/>
    <w:rsid w:val="00B8501C"/>
    <w:rPr>
      <w:rFonts w:ascii="Courier New" w:hAnsi="Courier New" w:cs="Courier New"/>
    </w:rPr>
  </w:style>
  <w:style w:type="character" w:customStyle="1" w:styleId="WW8Num6z2">
    <w:name w:val="WW8Num6z2"/>
    <w:rsid w:val="00B8501C"/>
    <w:rPr>
      <w:rFonts w:ascii="Wingdings" w:hAnsi="Wingdings" w:cs="Wingdings"/>
    </w:rPr>
  </w:style>
  <w:style w:type="character" w:customStyle="1" w:styleId="WW8Num7z0">
    <w:name w:val="WW8Num7z0"/>
    <w:rsid w:val="00B8501C"/>
    <w:rPr>
      <w:rFonts w:ascii="Symbol" w:hAnsi="Symbol" w:cs="Symbol"/>
    </w:rPr>
  </w:style>
  <w:style w:type="character" w:customStyle="1" w:styleId="WW8Num8z0">
    <w:name w:val="WW8Num8z0"/>
    <w:rsid w:val="00B8501C"/>
    <w:rPr>
      <w:rFonts w:ascii="Wingdings" w:hAnsi="Wingdings" w:cs="Wingdings"/>
    </w:rPr>
  </w:style>
  <w:style w:type="character" w:customStyle="1" w:styleId="WW8Num9z0">
    <w:name w:val="WW8Num9z0"/>
    <w:rsid w:val="00B8501C"/>
    <w:rPr>
      <w:rFonts w:ascii="Wingdings" w:hAnsi="Wingdings" w:cs="Wingdings"/>
    </w:rPr>
  </w:style>
  <w:style w:type="character" w:customStyle="1" w:styleId="WW8NumSt3z0">
    <w:name w:val="WW8NumSt3z0"/>
    <w:rsid w:val="00B8501C"/>
    <w:rPr>
      <w:rFonts w:ascii="Arial" w:hAnsi="Arial" w:cs="Arial"/>
      <w:sz w:val="32"/>
    </w:rPr>
  </w:style>
  <w:style w:type="character" w:customStyle="1" w:styleId="Fuentedeprrafopredeter1">
    <w:name w:val="Fuente de párrafo predeter.1"/>
    <w:rsid w:val="00B8501C"/>
  </w:style>
  <w:style w:type="paragraph" w:customStyle="1" w:styleId="Encabezado1">
    <w:name w:val="Encabezado1"/>
    <w:basedOn w:val="Normal"/>
    <w:next w:val="Textoindependiente"/>
    <w:rsid w:val="00B8501C"/>
    <w:pPr>
      <w:keepNext/>
      <w:suppressAutoHyphens/>
      <w:spacing w:before="240" w:after="120"/>
    </w:pPr>
    <w:rPr>
      <w:rFonts w:ascii="Arial" w:eastAsia="WenQuanYi Micro Hei" w:hAnsi="Arial" w:cs="Lohit Hindi"/>
      <w:sz w:val="28"/>
      <w:szCs w:val="28"/>
      <w:lang w:eastAsia="ar-SA"/>
    </w:rPr>
  </w:style>
  <w:style w:type="paragraph" w:styleId="Lista">
    <w:name w:val="List"/>
    <w:basedOn w:val="Textoindependiente"/>
    <w:rsid w:val="00B8501C"/>
    <w:pPr>
      <w:suppressAutoHyphens/>
      <w:spacing w:line="240" w:lineRule="auto"/>
      <w:jc w:val="left"/>
    </w:pPr>
    <w:rPr>
      <w:rFonts w:cs="Lohit Hindi"/>
      <w:b w:val="0"/>
      <w:bCs w:val="0"/>
      <w:sz w:val="16"/>
      <w:szCs w:val="20"/>
      <w:lang w:eastAsia="ar-SA"/>
    </w:rPr>
  </w:style>
  <w:style w:type="paragraph" w:customStyle="1" w:styleId="Etiqueta">
    <w:name w:val="Etiqueta"/>
    <w:basedOn w:val="Normal"/>
    <w:rsid w:val="00B8501C"/>
    <w:pPr>
      <w:suppressLineNumbers/>
      <w:suppressAutoHyphens/>
      <w:spacing w:before="120" w:after="120"/>
    </w:pPr>
    <w:rPr>
      <w:rFonts w:cs="Lohit Hindi"/>
      <w:i/>
      <w:iCs/>
      <w:lang w:eastAsia="ar-SA"/>
    </w:rPr>
  </w:style>
  <w:style w:type="paragraph" w:customStyle="1" w:styleId="ndice">
    <w:name w:val="Índice"/>
    <w:basedOn w:val="Normal"/>
    <w:rsid w:val="00B8501C"/>
    <w:pPr>
      <w:suppressLineNumbers/>
      <w:suppressAutoHyphens/>
    </w:pPr>
    <w:rPr>
      <w:rFonts w:cs="Lohit Hindi"/>
      <w:sz w:val="20"/>
      <w:szCs w:val="20"/>
      <w:lang w:eastAsia="ar-SA"/>
    </w:rPr>
  </w:style>
  <w:style w:type="paragraph" w:customStyle="1" w:styleId="Contenidodelatabla">
    <w:name w:val="Contenido de la tabla"/>
    <w:basedOn w:val="Normal"/>
    <w:rsid w:val="00B8501C"/>
    <w:pPr>
      <w:suppressLineNumbers/>
      <w:suppressAutoHyphens/>
    </w:pPr>
    <w:rPr>
      <w:sz w:val="20"/>
      <w:szCs w:val="20"/>
      <w:lang w:eastAsia="ar-SA"/>
    </w:rPr>
  </w:style>
  <w:style w:type="paragraph" w:customStyle="1" w:styleId="Encabezadodelatabla">
    <w:name w:val="Encabezado de la tabla"/>
    <w:basedOn w:val="Contenidodelatabla"/>
    <w:rsid w:val="00B8501C"/>
    <w:pPr>
      <w:jc w:val="center"/>
    </w:pPr>
    <w:rPr>
      <w:b/>
      <w:bCs/>
    </w:rPr>
  </w:style>
  <w:style w:type="paragraph" w:customStyle="1" w:styleId="Contenidodelmarco">
    <w:name w:val="Contenido del marco"/>
    <w:basedOn w:val="Textoindependiente"/>
    <w:rsid w:val="00B8501C"/>
    <w:pPr>
      <w:suppressAutoHyphens/>
      <w:spacing w:line="240" w:lineRule="auto"/>
      <w:jc w:val="left"/>
    </w:pPr>
    <w:rPr>
      <w:b w:val="0"/>
      <w:bCs w:val="0"/>
      <w:sz w:val="16"/>
      <w:szCs w:val="20"/>
      <w:lang w:eastAsia="ar-SA"/>
    </w:rPr>
  </w:style>
  <w:style w:type="paragraph" w:customStyle="1" w:styleId="xl222">
    <w:name w:val="xl222"/>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3">
    <w:name w:val="xl223"/>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4">
    <w:name w:val="xl224"/>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5">
    <w:name w:val="xl225"/>
    <w:basedOn w:val="Normal"/>
    <w:rsid w:val="00B8501C"/>
    <w:pPr>
      <w:pBdr>
        <w:top w:val="single" w:sz="8" w:space="0" w:color="333333"/>
        <w:left w:val="single" w:sz="8" w:space="0" w:color="333333"/>
        <w:bottom w:val="single" w:sz="8" w:space="0" w:color="333333"/>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226">
    <w:name w:val="xl226"/>
    <w:basedOn w:val="Normal"/>
    <w:rsid w:val="00B8501C"/>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7">
    <w:name w:val="xl227"/>
    <w:basedOn w:val="Normal"/>
    <w:rsid w:val="00B8501C"/>
    <w:pPr>
      <w:pBdr>
        <w:bottom w:val="single" w:sz="8" w:space="0" w:color="333333"/>
        <w:right w:val="single" w:sz="8" w:space="0" w:color="333333"/>
      </w:pBdr>
      <w:shd w:val="clear" w:color="000000" w:fill="FFFF00"/>
      <w:spacing w:before="100" w:beforeAutospacing="1" w:after="100" w:afterAutospacing="1"/>
      <w:jc w:val="right"/>
      <w:textAlignment w:val="center"/>
    </w:pPr>
    <w:rPr>
      <w:b/>
      <w:bCs/>
      <w:color w:val="000000"/>
      <w:sz w:val="16"/>
      <w:szCs w:val="16"/>
      <w:lang w:val="es-MX" w:eastAsia="es-MX"/>
    </w:rPr>
  </w:style>
  <w:style w:type="paragraph" w:customStyle="1" w:styleId="xl228">
    <w:name w:val="xl228"/>
    <w:basedOn w:val="Normal"/>
    <w:rsid w:val="00B8501C"/>
    <w:pPr>
      <w:pBdr>
        <w:bottom w:val="single" w:sz="8" w:space="0" w:color="333333"/>
        <w:right w:val="single" w:sz="8" w:space="0" w:color="333333"/>
      </w:pBdr>
      <w:shd w:val="clear" w:color="000000" w:fill="FFC000"/>
      <w:spacing w:before="100" w:beforeAutospacing="1" w:after="100" w:afterAutospacing="1"/>
      <w:jc w:val="right"/>
      <w:textAlignment w:val="center"/>
    </w:pPr>
    <w:rPr>
      <w:b/>
      <w:bCs/>
      <w:color w:val="000000"/>
      <w:sz w:val="16"/>
      <w:szCs w:val="16"/>
      <w:lang w:val="es-MX" w:eastAsia="es-MX"/>
    </w:rPr>
  </w:style>
  <w:style w:type="paragraph" w:customStyle="1" w:styleId="xl229">
    <w:name w:val="xl229"/>
    <w:basedOn w:val="Normal"/>
    <w:rsid w:val="00B8501C"/>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0">
    <w:name w:val="xl230"/>
    <w:basedOn w:val="Normal"/>
    <w:rsid w:val="00B8501C"/>
    <w:pPr>
      <w:pBdr>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1">
    <w:name w:val="xl231"/>
    <w:basedOn w:val="Normal"/>
    <w:rsid w:val="00B8501C"/>
    <w:pPr>
      <w:pBdr>
        <w:bottom w:val="single" w:sz="8" w:space="0" w:color="auto"/>
        <w:right w:val="single" w:sz="8" w:space="0" w:color="auto"/>
      </w:pBdr>
      <w:shd w:val="clear" w:color="000000" w:fill="FF0000"/>
      <w:spacing w:before="100" w:beforeAutospacing="1" w:after="100" w:afterAutospacing="1"/>
      <w:jc w:val="right"/>
      <w:textAlignment w:val="center"/>
    </w:pPr>
    <w:rPr>
      <w:b/>
      <w:bCs/>
      <w:color w:val="000000"/>
      <w:sz w:val="16"/>
      <w:szCs w:val="16"/>
      <w:lang w:val="es-MX" w:eastAsia="es-MX"/>
    </w:rPr>
  </w:style>
  <w:style w:type="table" w:customStyle="1" w:styleId="Sombreadoclaro1">
    <w:name w:val="Sombreado claro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B8501C"/>
  </w:style>
  <w:style w:type="table" w:customStyle="1" w:styleId="Tablaconcuadrcula51">
    <w:name w:val="Tabla con cuadrícula5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8501C"/>
  </w:style>
  <w:style w:type="paragraph" w:customStyle="1" w:styleId="ecxmsolistparagraph">
    <w:name w:val="ecxmsolistparagraph"/>
    <w:basedOn w:val="Normal"/>
    <w:rsid w:val="00B8501C"/>
    <w:pPr>
      <w:spacing w:after="324"/>
    </w:pPr>
    <w:rPr>
      <w:lang w:val="es-MX" w:eastAsia="es-MX"/>
    </w:rPr>
  </w:style>
  <w:style w:type="numbering" w:customStyle="1" w:styleId="Sinlista4">
    <w:name w:val="Sin lista4"/>
    <w:next w:val="Sinlista"/>
    <w:uiPriority w:val="99"/>
    <w:semiHidden/>
    <w:unhideWhenUsed/>
    <w:rsid w:val="00B8501C"/>
  </w:style>
  <w:style w:type="table" w:customStyle="1" w:styleId="Tablaconcuadrcula53">
    <w:name w:val="Tabla con cuadrícula5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B8501C"/>
  </w:style>
  <w:style w:type="numbering" w:customStyle="1" w:styleId="Sinlista12">
    <w:name w:val="Sin lista12"/>
    <w:next w:val="Sinlista"/>
    <w:uiPriority w:val="99"/>
    <w:semiHidden/>
    <w:unhideWhenUsed/>
    <w:rsid w:val="00B8501C"/>
  </w:style>
  <w:style w:type="table" w:customStyle="1" w:styleId="Tablaconcuadrcula9">
    <w:name w:val="Tabla con cuadrícula9"/>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B8501C"/>
  </w:style>
  <w:style w:type="table" w:customStyle="1" w:styleId="Tablaconcuadrcula11">
    <w:name w:val="Tabla con cuadrícula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1">
    <w:name w:val="Sombreado claro1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8501C"/>
  </w:style>
  <w:style w:type="table" w:customStyle="1" w:styleId="Tablaconcuadrcula511">
    <w:name w:val="Tabla con cuadrícula5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8501C"/>
  </w:style>
  <w:style w:type="numbering" w:customStyle="1" w:styleId="Sinlista41">
    <w:name w:val="Sin lista41"/>
    <w:next w:val="Sinlista"/>
    <w:uiPriority w:val="99"/>
    <w:semiHidden/>
    <w:unhideWhenUsed/>
    <w:rsid w:val="00B8501C"/>
  </w:style>
  <w:style w:type="table" w:customStyle="1" w:styleId="Tablaconcuadrcula531">
    <w:name w:val="Tabla con cuadrícula5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8501C"/>
    <w:pPr>
      <w:spacing w:after="0" w:line="240" w:lineRule="auto"/>
    </w:pPr>
    <w:rPr>
      <w:rFonts w:ascii="Calibri" w:eastAsia="Calibri" w:hAnsi="Calibri" w:cs="Times New Roman"/>
      <w:sz w:val="20"/>
      <w:szCs w:val="20"/>
      <w:lang w:val="es-ES_tradnl"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8501C"/>
    <w:pPr>
      <w:spacing w:before="100" w:beforeAutospacing="1" w:after="100" w:afterAutospacing="1"/>
    </w:pPr>
    <w:rPr>
      <w:lang w:val="es-MX" w:eastAsia="es-MX"/>
    </w:rPr>
  </w:style>
  <w:style w:type="table" w:customStyle="1" w:styleId="Tablaconcuadrcula42">
    <w:name w:val="Tabla con cuadrícula42"/>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uiPriority w:val="10"/>
    <w:rsid w:val="00B8501C"/>
    <w:rPr>
      <w:rFonts w:ascii="Cambria" w:eastAsia="Times New Roman" w:hAnsi="Cambria" w:cs="Times New Roman"/>
      <w:color w:val="17365D"/>
      <w:spacing w:val="5"/>
      <w:kern w:val="28"/>
      <w:sz w:val="52"/>
      <w:szCs w:val="52"/>
    </w:rPr>
  </w:style>
  <w:style w:type="character" w:customStyle="1" w:styleId="PuestoCar1">
    <w:name w:val="Puesto Car1"/>
    <w:uiPriority w:val="10"/>
    <w:rsid w:val="00B8501C"/>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2detindependienteCar1">
    <w:name w:val="Sangría 2 de t. independiente Car1"/>
    <w:basedOn w:val="Fuentedeprrafopredeter"/>
    <w:uiPriority w:val="99"/>
    <w:semiHidden/>
    <w:rsid w:val="00B8501C"/>
  </w:style>
  <w:style w:type="paragraph" w:styleId="Puesto">
    <w:name w:val="Title"/>
    <w:basedOn w:val="Normal"/>
    <w:next w:val="Normal"/>
    <w:link w:val="PuestoCar"/>
    <w:qFormat/>
    <w:rsid w:val="00B8501C"/>
    <w:pPr>
      <w:contextualSpacing/>
    </w:pPr>
    <w:rPr>
      <w:rFonts w:ascii="Cambria" w:hAnsi="Cambria"/>
      <w:color w:val="17365D"/>
      <w:spacing w:val="5"/>
      <w:kern w:val="28"/>
      <w:sz w:val="52"/>
      <w:szCs w:val="52"/>
    </w:rPr>
  </w:style>
  <w:style w:type="character" w:customStyle="1" w:styleId="TtuloCar1">
    <w:name w:val="Título Car1"/>
    <w:basedOn w:val="Fuentedeprrafopredeter"/>
    <w:uiPriority w:val="10"/>
    <w:rsid w:val="00B8501C"/>
    <w:rPr>
      <w:rFonts w:asciiTheme="majorHAnsi" w:eastAsiaTheme="majorEastAsia" w:hAnsiTheme="majorHAnsi" w:cstheme="majorBidi"/>
      <w:spacing w:val="-10"/>
      <w:kern w:val="28"/>
      <w:sz w:val="56"/>
      <w:szCs w:val="56"/>
      <w:lang w:val="es-ES" w:eastAsia="es-ES"/>
    </w:rPr>
  </w:style>
  <w:style w:type="table" w:customStyle="1" w:styleId="TableNormal">
    <w:name w:val="Table Normal"/>
    <w:uiPriority w:val="2"/>
    <w:semiHidden/>
    <w:unhideWhenUsed/>
    <w:qFormat/>
    <w:rsid w:val="001D5F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5FE1"/>
    <w:pPr>
      <w:widowControl w:val="0"/>
      <w:autoSpaceDE w:val="0"/>
      <w:autoSpaceDN w:val="0"/>
    </w:pPr>
    <w:rPr>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1791">
      <w:bodyDiv w:val="1"/>
      <w:marLeft w:val="0"/>
      <w:marRight w:val="0"/>
      <w:marTop w:val="0"/>
      <w:marBottom w:val="0"/>
      <w:divBdr>
        <w:top w:val="none" w:sz="0" w:space="0" w:color="auto"/>
        <w:left w:val="none" w:sz="0" w:space="0" w:color="auto"/>
        <w:bottom w:val="none" w:sz="0" w:space="0" w:color="auto"/>
        <w:right w:val="none" w:sz="0" w:space="0" w:color="auto"/>
      </w:divBdr>
    </w:div>
    <w:div w:id="126898301">
      <w:bodyDiv w:val="1"/>
      <w:marLeft w:val="0"/>
      <w:marRight w:val="0"/>
      <w:marTop w:val="0"/>
      <w:marBottom w:val="0"/>
      <w:divBdr>
        <w:top w:val="none" w:sz="0" w:space="0" w:color="auto"/>
        <w:left w:val="none" w:sz="0" w:space="0" w:color="auto"/>
        <w:bottom w:val="none" w:sz="0" w:space="0" w:color="auto"/>
        <w:right w:val="none" w:sz="0" w:space="0" w:color="auto"/>
      </w:divBdr>
    </w:div>
    <w:div w:id="153962043">
      <w:bodyDiv w:val="1"/>
      <w:marLeft w:val="0"/>
      <w:marRight w:val="0"/>
      <w:marTop w:val="0"/>
      <w:marBottom w:val="0"/>
      <w:divBdr>
        <w:top w:val="none" w:sz="0" w:space="0" w:color="auto"/>
        <w:left w:val="none" w:sz="0" w:space="0" w:color="auto"/>
        <w:bottom w:val="none" w:sz="0" w:space="0" w:color="auto"/>
        <w:right w:val="none" w:sz="0" w:space="0" w:color="auto"/>
      </w:divBdr>
    </w:div>
    <w:div w:id="230312178">
      <w:bodyDiv w:val="1"/>
      <w:marLeft w:val="0"/>
      <w:marRight w:val="0"/>
      <w:marTop w:val="0"/>
      <w:marBottom w:val="0"/>
      <w:divBdr>
        <w:top w:val="none" w:sz="0" w:space="0" w:color="auto"/>
        <w:left w:val="none" w:sz="0" w:space="0" w:color="auto"/>
        <w:bottom w:val="none" w:sz="0" w:space="0" w:color="auto"/>
        <w:right w:val="none" w:sz="0" w:space="0" w:color="auto"/>
      </w:divBdr>
    </w:div>
    <w:div w:id="238638325">
      <w:bodyDiv w:val="1"/>
      <w:marLeft w:val="0"/>
      <w:marRight w:val="0"/>
      <w:marTop w:val="0"/>
      <w:marBottom w:val="0"/>
      <w:divBdr>
        <w:top w:val="none" w:sz="0" w:space="0" w:color="auto"/>
        <w:left w:val="none" w:sz="0" w:space="0" w:color="auto"/>
        <w:bottom w:val="none" w:sz="0" w:space="0" w:color="auto"/>
        <w:right w:val="none" w:sz="0" w:space="0" w:color="auto"/>
      </w:divBdr>
    </w:div>
    <w:div w:id="249580293">
      <w:bodyDiv w:val="1"/>
      <w:marLeft w:val="0"/>
      <w:marRight w:val="0"/>
      <w:marTop w:val="0"/>
      <w:marBottom w:val="0"/>
      <w:divBdr>
        <w:top w:val="none" w:sz="0" w:space="0" w:color="auto"/>
        <w:left w:val="none" w:sz="0" w:space="0" w:color="auto"/>
        <w:bottom w:val="none" w:sz="0" w:space="0" w:color="auto"/>
        <w:right w:val="none" w:sz="0" w:space="0" w:color="auto"/>
      </w:divBdr>
    </w:div>
    <w:div w:id="301351037">
      <w:bodyDiv w:val="1"/>
      <w:marLeft w:val="0"/>
      <w:marRight w:val="0"/>
      <w:marTop w:val="0"/>
      <w:marBottom w:val="0"/>
      <w:divBdr>
        <w:top w:val="none" w:sz="0" w:space="0" w:color="auto"/>
        <w:left w:val="none" w:sz="0" w:space="0" w:color="auto"/>
        <w:bottom w:val="none" w:sz="0" w:space="0" w:color="auto"/>
        <w:right w:val="none" w:sz="0" w:space="0" w:color="auto"/>
      </w:divBdr>
    </w:div>
    <w:div w:id="302538878">
      <w:bodyDiv w:val="1"/>
      <w:marLeft w:val="0"/>
      <w:marRight w:val="0"/>
      <w:marTop w:val="0"/>
      <w:marBottom w:val="0"/>
      <w:divBdr>
        <w:top w:val="none" w:sz="0" w:space="0" w:color="auto"/>
        <w:left w:val="none" w:sz="0" w:space="0" w:color="auto"/>
        <w:bottom w:val="none" w:sz="0" w:space="0" w:color="auto"/>
        <w:right w:val="none" w:sz="0" w:space="0" w:color="auto"/>
      </w:divBdr>
    </w:div>
    <w:div w:id="323631331">
      <w:bodyDiv w:val="1"/>
      <w:marLeft w:val="0"/>
      <w:marRight w:val="0"/>
      <w:marTop w:val="0"/>
      <w:marBottom w:val="0"/>
      <w:divBdr>
        <w:top w:val="none" w:sz="0" w:space="0" w:color="auto"/>
        <w:left w:val="none" w:sz="0" w:space="0" w:color="auto"/>
        <w:bottom w:val="none" w:sz="0" w:space="0" w:color="auto"/>
        <w:right w:val="none" w:sz="0" w:space="0" w:color="auto"/>
      </w:divBdr>
    </w:div>
    <w:div w:id="328485268">
      <w:bodyDiv w:val="1"/>
      <w:marLeft w:val="0"/>
      <w:marRight w:val="0"/>
      <w:marTop w:val="0"/>
      <w:marBottom w:val="0"/>
      <w:divBdr>
        <w:top w:val="none" w:sz="0" w:space="0" w:color="auto"/>
        <w:left w:val="none" w:sz="0" w:space="0" w:color="auto"/>
        <w:bottom w:val="none" w:sz="0" w:space="0" w:color="auto"/>
        <w:right w:val="none" w:sz="0" w:space="0" w:color="auto"/>
      </w:divBdr>
    </w:div>
    <w:div w:id="376129591">
      <w:bodyDiv w:val="1"/>
      <w:marLeft w:val="0"/>
      <w:marRight w:val="0"/>
      <w:marTop w:val="0"/>
      <w:marBottom w:val="0"/>
      <w:divBdr>
        <w:top w:val="none" w:sz="0" w:space="0" w:color="auto"/>
        <w:left w:val="none" w:sz="0" w:space="0" w:color="auto"/>
        <w:bottom w:val="none" w:sz="0" w:space="0" w:color="auto"/>
        <w:right w:val="none" w:sz="0" w:space="0" w:color="auto"/>
      </w:divBdr>
    </w:div>
    <w:div w:id="382603953">
      <w:bodyDiv w:val="1"/>
      <w:marLeft w:val="0"/>
      <w:marRight w:val="0"/>
      <w:marTop w:val="0"/>
      <w:marBottom w:val="0"/>
      <w:divBdr>
        <w:top w:val="none" w:sz="0" w:space="0" w:color="auto"/>
        <w:left w:val="none" w:sz="0" w:space="0" w:color="auto"/>
        <w:bottom w:val="none" w:sz="0" w:space="0" w:color="auto"/>
        <w:right w:val="none" w:sz="0" w:space="0" w:color="auto"/>
      </w:divBdr>
    </w:div>
    <w:div w:id="392436905">
      <w:bodyDiv w:val="1"/>
      <w:marLeft w:val="0"/>
      <w:marRight w:val="0"/>
      <w:marTop w:val="0"/>
      <w:marBottom w:val="0"/>
      <w:divBdr>
        <w:top w:val="none" w:sz="0" w:space="0" w:color="auto"/>
        <w:left w:val="none" w:sz="0" w:space="0" w:color="auto"/>
        <w:bottom w:val="none" w:sz="0" w:space="0" w:color="auto"/>
        <w:right w:val="none" w:sz="0" w:space="0" w:color="auto"/>
      </w:divBdr>
    </w:div>
    <w:div w:id="421224666">
      <w:bodyDiv w:val="1"/>
      <w:marLeft w:val="0"/>
      <w:marRight w:val="0"/>
      <w:marTop w:val="0"/>
      <w:marBottom w:val="0"/>
      <w:divBdr>
        <w:top w:val="none" w:sz="0" w:space="0" w:color="auto"/>
        <w:left w:val="none" w:sz="0" w:space="0" w:color="auto"/>
        <w:bottom w:val="none" w:sz="0" w:space="0" w:color="auto"/>
        <w:right w:val="none" w:sz="0" w:space="0" w:color="auto"/>
      </w:divBdr>
    </w:div>
    <w:div w:id="445273126">
      <w:bodyDiv w:val="1"/>
      <w:marLeft w:val="0"/>
      <w:marRight w:val="0"/>
      <w:marTop w:val="0"/>
      <w:marBottom w:val="0"/>
      <w:divBdr>
        <w:top w:val="none" w:sz="0" w:space="0" w:color="auto"/>
        <w:left w:val="none" w:sz="0" w:space="0" w:color="auto"/>
        <w:bottom w:val="none" w:sz="0" w:space="0" w:color="auto"/>
        <w:right w:val="none" w:sz="0" w:space="0" w:color="auto"/>
      </w:divBdr>
    </w:div>
    <w:div w:id="504172880">
      <w:bodyDiv w:val="1"/>
      <w:marLeft w:val="0"/>
      <w:marRight w:val="0"/>
      <w:marTop w:val="0"/>
      <w:marBottom w:val="0"/>
      <w:divBdr>
        <w:top w:val="none" w:sz="0" w:space="0" w:color="auto"/>
        <w:left w:val="none" w:sz="0" w:space="0" w:color="auto"/>
        <w:bottom w:val="none" w:sz="0" w:space="0" w:color="auto"/>
        <w:right w:val="none" w:sz="0" w:space="0" w:color="auto"/>
      </w:divBdr>
    </w:div>
    <w:div w:id="556548927">
      <w:bodyDiv w:val="1"/>
      <w:marLeft w:val="0"/>
      <w:marRight w:val="0"/>
      <w:marTop w:val="0"/>
      <w:marBottom w:val="0"/>
      <w:divBdr>
        <w:top w:val="none" w:sz="0" w:space="0" w:color="auto"/>
        <w:left w:val="none" w:sz="0" w:space="0" w:color="auto"/>
        <w:bottom w:val="none" w:sz="0" w:space="0" w:color="auto"/>
        <w:right w:val="none" w:sz="0" w:space="0" w:color="auto"/>
      </w:divBdr>
    </w:div>
    <w:div w:id="585575249">
      <w:bodyDiv w:val="1"/>
      <w:marLeft w:val="0"/>
      <w:marRight w:val="0"/>
      <w:marTop w:val="0"/>
      <w:marBottom w:val="0"/>
      <w:divBdr>
        <w:top w:val="none" w:sz="0" w:space="0" w:color="auto"/>
        <w:left w:val="none" w:sz="0" w:space="0" w:color="auto"/>
        <w:bottom w:val="none" w:sz="0" w:space="0" w:color="auto"/>
        <w:right w:val="none" w:sz="0" w:space="0" w:color="auto"/>
      </w:divBdr>
    </w:div>
    <w:div w:id="651984421">
      <w:bodyDiv w:val="1"/>
      <w:marLeft w:val="0"/>
      <w:marRight w:val="0"/>
      <w:marTop w:val="0"/>
      <w:marBottom w:val="0"/>
      <w:divBdr>
        <w:top w:val="none" w:sz="0" w:space="0" w:color="auto"/>
        <w:left w:val="none" w:sz="0" w:space="0" w:color="auto"/>
        <w:bottom w:val="none" w:sz="0" w:space="0" w:color="auto"/>
        <w:right w:val="none" w:sz="0" w:space="0" w:color="auto"/>
      </w:divBdr>
    </w:div>
    <w:div w:id="727416565">
      <w:bodyDiv w:val="1"/>
      <w:marLeft w:val="0"/>
      <w:marRight w:val="0"/>
      <w:marTop w:val="0"/>
      <w:marBottom w:val="0"/>
      <w:divBdr>
        <w:top w:val="none" w:sz="0" w:space="0" w:color="auto"/>
        <w:left w:val="none" w:sz="0" w:space="0" w:color="auto"/>
        <w:bottom w:val="none" w:sz="0" w:space="0" w:color="auto"/>
        <w:right w:val="none" w:sz="0" w:space="0" w:color="auto"/>
      </w:divBdr>
    </w:div>
    <w:div w:id="732044218">
      <w:bodyDiv w:val="1"/>
      <w:marLeft w:val="0"/>
      <w:marRight w:val="0"/>
      <w:marTop w:val="0"/>
      <w:marBottom w:val="0"/>
      <w:divBdr>
        <w:top w:val="none" w:sz="0" w:space="0" w:color="auto"/>
        <w:left w:val="none" w:sz="0" w:space="0" w:color="auto"/>
        <w:bottom w:val="none" w:sz="0" w:space="0" w:color="auto"/>
        <w:right w:val="none" w:sz="0" w:space="0" w:color="auto"/>
      </w:divBdr>
    </w:div>
    <w:div w:id="753091625">
      <w:bodyDiv w:val="1"/>
      <w:marLeft w:val="0"/>
      <w:marRight w:val="0"/>
      <w:marTop w:val="0"/>
      <w:marBottom w:val="0"/>
      <w:divBdr>
        <w:top w:val="none" w:sz="0" w:space="0" w:color="auto"/>
        <w:left w:val="none" w:sz="0" w:space="0" w:color="auto"/>
        <w:bottom w:val="none" w:sz="0" w:space="0" w:color="auto"/>
        <w:right w:val="none" w:sz="0" w:space="0" w:color="auto"/>
      </w:divBdr>
    </w:div>
    <w:div w:id="804540256">
      <w:bodyDiv w:val="1"/>
      <w:marLeft w:val="0"/>
      <w:marRight w:val="0"/>
      <w:marTop w:val="0"/>
      <w:marBottom w:val="0"/>
      <w:divBdr>
        <w:top w:val="none" w:sz="0" w:space="0" w:color="auto"/>
        <w:left w:val="none" w:sz="0" w:space="0" w:color="auto"/>
        <w:bottom w:val="none" w:sz="0" w:space="0" w:color="auto"/>
        <w:right w:val="none" w:sz="0" w:space="0" w:color="auto"/>
      </w:divBdr>
    </w:div>
    <w:div w:id="805778039">
      <w:bodyDiv w:val="1"/>
      <w:marLeft w:val="0"/>
      <w:marRight w:val="0"/>
      <w:marTop w:val="0"/>
      <w:marBottom w:val="0"/>
      <w:divBdr>
        <w:top w:val="none" w:sz="0" w:space="0" w:color="auto"/>
        <w:left w:val="none" w:sz="0" w:space="0" w:color="auto"/>
        <w:bottom w:val="none" w:sz="0" w:space="0" w:color="auto"/>
        <w:right w:val="none" w:sz="0" w:space="0" w:color="auto"/>
      </w:divBdr>
    </w:div>
    <w:div w:id="811097422">
      <w:bodyDiv w:val="1"/>
      <w:marLeft w:val="0"/>
      <w:marRight w:val="0"/>
      <w:marTop w:val="0"/>
      <w:marBottom w:val="0"/>
      <w:divBdr>
        <w:top w:val="none" w:sz="0" w:space="0" w:color="auto"/>
        <w:left w:val="none" w:sz="0" w:space="0" w:color="auto"/>
        <w:bottom w:val="none" w:sz="0" w:space="0" w:color="auto"/>
        <w:right w:val="none" w:sz="0" w:space="0" w:color="auto"/>
      </w:divBdr>
    </w:div>
    <w:div w:id="832377401">
      <w:bodyDiv w:val="1"/>
      <w:marLeft w:val="0"/>
      <w:marRight w:val="0"/>
      <w:marTop w:val="0"/>
      <w:marBottom w:val="0"/>
      <w:divBdr>
        <w:top w:val="none" w:sz="0" w:space="0" w:color="auto"/>
        <w:left w:val="none" w:sz="0" w:space="0" w:color="auto"/>
        <w:bottom w:val="none" w:sz="0" w:space="0" w:color="auto"/>
        <w:right w:val="none" w:sz="0" w:space="0" w:color="auto"/>
      </w:divBdr>
    </w:div>
    <w:div w:id="868686120">
      <w:bodyDiv w:val="1"/>
      <w:marLeft w:val="0"/>
      <w:marRight w:val="0"/>
      <w:marTop w:val="0"/>
      <w:marBottom w:val="0"/>
      <w:divBdr>
        <w:top w:val="none" w:sz="0" w:space="0" w:color="auto"/>
        <w:left w:val="none" w:sz="0" w:space="0" w:color="auto"/>
        <w:bottom w:val="none" w:sz="0" w:space="0" w:color="auto"/>
        <w:right w:val="none" w:sz="0" w:space="0" w:color="auto"/>
      </w:divBdr>
    </w:div>
    <w:div w:id="885216558">
      <w:bodyDiv w:val="1"/>
      <w:marLeft w:val="0"/>
      <w:marRight w:val="0"/>
      <w:marTop w:val="0"/>
      <w:marBottom w:val="0"/>
      <w:divBdr>
        <w:top w:val="none" w:sz="0" w:space="0" w:color="auto"/>
        <w:left w:val="none" w:sz="0" w:space="0" w:color="auto"/>
        <w:bottom w:val="none" w:sz="0" w:space="0" w:color="auto"/>
        <w:right w:val="none" w:sz="0" w:space="0" w:color="auto"/>
      </w:divBdr>
    </w:div>
    <w:div w:id="915439032">
      <w:bodyDiv w:val="1"/>
      <w:marLeft w:val="0"/>
      <w:marRight w:val="0"/>
      <w:marTop w:val="0"/>
      <w:marBottom w:val="0"/>
      <w:divBdr>
        <w:top w:val="none" w:sz="0" w:space="0" w:color="auto"/>
        <w:left w:val="none" w:sz="0" w:space="0" w:color="auto"/>
        <w:bottom w:val="none" w:sz="0" w:space="0" w:color="auto"/>
        <w:right w:val="none" w:sz="0" w:space="0" w:color="auto"/>
      </w:divBdr>
    </w:div>
    <w:div w:id="950353804">
      <w:bodyDiv w:val="1"/>
      <w:marLeft w:val="0"/>
      <w:marRight w:val="0"/>
      <w:marTop w:val="0"/>
      <w:marBottom w:val="0"/>
      <w:divBdr>
        <w:top w:val="none" w:sz="0" w:space="0" w:color="auto"/>
        <w:left w:val="none" w:sz="0" w:space="0" w:color="auto"/>
        <w:bottom w:val="none" w:sz="0" w:space="0" w:color="auto"/>
        <w:right w:val="none" w:sz="0" w:space="0" w:color="auto"/>
      </w:divBdr>
    </w:div>
    <w:div w:id="1008368222">
      <w:bodyDiv w:val="1"/>
      <w:marLeft w:val="0"/>
      <w:marRight w:val="0"/>
      <w:marTop w:val="0"/>
      <w:marBottom w:val="0"/>
      <w:divBdr>
        <w:top w:val="none" w:sz="0" w:space="0" w:color="auto"/>
        <w:left w:val="none" w:sz="0" w:space="0" w:color="auto"/>
        <w:bottom w:val="none" w:sz="0" w:space="0" w:color="auto"/>
        <w:right w:val="none" w:sz="0" w:space="0" w:color="auto"/>
      </w:divBdr>
    </w:div>
    <w:div w:id="1098333048">
      <w:bodyDiv w:val="1"/>
      <w:marLeft w:val="0"/>
      <w:marRight w:val="0"/>
      <w:marTop w:val="0"/>
      <w:marBottom w:val="0"/>
      <w:divBdr>
        <w:top w:val="none" w:sz="0" w:space="0" w:color="auto"/>
        <w:left w:val="none" w:sz="0" w:space="0" w:color="auto"/>
        <w:bottom w:val="none" w:sz="0" w:space="0" w:color="auto"/>
        <w:right w:val="none" w:sz="0" w:space="0" w:color="auto"/>
      </w:divBdr>
    </w:div>
    <w:div w:id="1109933165">
      <w:bodyDiv w:val="1"/>
      <w:marLeft w:val="0"/>
      <w:marRight w:val="0"/>
      <w:marTop w:val="0"/>
      <w:marBottom w:val="0"/>
      <w:divBdr>
        <w:top w:val="none" w:sz="0" w:space="0" w:color="auto"/>
        <w:left w:val="none" w:sz="0" w:space="0" w:color="auto"/>
        <w:bottom w:val="none" w:sz="0" w:space="0" w:color="auto"/>
        <w:right w:val="none" w:sz="0" w:space="0" w:color="auto"/>
      </w:divBdr>
    </w:div>
    <w:div w:id="1120804087">
      <w:bodyDiv w:val="1"/>
      <w:marLeft w:val="0"/>
      <w:marRight w:val="0"/>
      <w:marTop w:val="0"/>
      <w:marBottom w:val="0"/>
      <w:divBdr>
        <w:top w:val="none" w:sz="0" w:space="0" w:color="auto"/>
        <w:left w:val="none" w:sz="0" w:space="0" w:color="auto"/>
        <w:bottom w:val="none" w:sz="0" w:space="0" w:color="auto"/>
        <w:right w:val="none" w:sz="0" w:space="0" w:color="auto"/>
      </w:divBdr>
    </w:div>
    <w:div w:id="1157265026">
      <w:bodyDiv w:val="1"/>
      <w:marLeft w:val="0"/>
      <w:marRight w:val="0"/>
      <w:marTop w:val="0"/>
      <w:marBottom w:val="0"/>
      <w:divBdr>
        <w:top w:val="none" w:sz="0" w:space="0" w:color="auto"/>
        <w:left w:val="none" w:sz="0" w:space="0" w:color="auto"/>
        <w:bottom w:val="none" w:sz="0" w:space="0" w:color="auto"/>
        <w:right w:val="none" w:sz="0" w:space="0" w:color="auto"/>
      </w:divBdr>
    </w:div>
    <w:div w:id="1157694552">
      <w:bodyDiv w:val="1"/>
      <w:marLeft w:val="0"/>
      <w:marRight w:val="0"/>
      <w:marTop w:val="0"/>
      <w:marBottom w:val="0"/>
      <w:divBdr>
        <w:top w:val="none" w:sz="0" w:space="0" w:color="auto"/>
        <w:left w:val="none" w:sz="0" w:space="0" w:color="auto"/>
        <w:bottom w:val="none" w:sz="0" w:space="0" w:color="auto"/>
        <w:right w:val="none" w:sz="0" w:space="0" w:color="auto"/>
      </w:divBdr>
    </w:div>
    <w:div w:id="1161695454">
      <w:bodyDiv w:val="1"/>
      <w:marLeft w:val="0"/>
      <w:marRight w:val="0"/>
      <w:marTop w:val="0"/>
      <w:marBottom w:val="0"/>
      <w:divBdr>
        <w:top w:val="none" w:sz="0" w:space="0" w:color="auto"/>
        <w:left w:val="none" w:sz="0" w:space="0" w:color="auto"/>
        <w:bottom w:val="none" w:sz="0" w:space="0" w:color="auto"/>
        <w:right w:val="none" w:sz="0" w:space="0" w:color="auto"/>
      </w:divBdr>
    </w:div>
    <w:div w:id="1181159022">
      <w:bodyDiv w:val="1"/>
      <w:marLeft w:val="0"/>
      <w:marRight w:val="0"/>
      <w:marTop w:val="0"/>
      <w:marBottom w:val="0"/>
      <w:divBdr>
        <w:top w:val="none" w:sz="0" w:space="0" w:color="auto"/>
        <w:left w:val="none" w:sz="0" w:space="0" w:color="auto"/>
        <w:bottom w:val="none" w:sz="0" w:space="0" w:color="auto"/>
        <w:right w:val="none" w:sz="0" w:space="0" w:color="auto"/>
      </w:divBdr>
    </w:div>
    <w:div w:id="1187213952">
      <w:bodyDiv w:val="1"/>
      <w:marLeft w:val="0"/>
      <w:marRight w:val="0"/>
      <w:marTop w:val="0"/>
      <w:marBottom w:val="0"/>
      <w:divBdr>
        <w:top w:val="none" w:sz="0" w:space="0" w:color="auto"/>
        <w:left w:val="none" w:sz="0" w:space="0" w:color="auto"/>
        <w:bottom w:val="none" w:sz="0" w:space="0" w:color="auto"/>
        <w:right w:val="none" w:sz="0" w:space="0" w:color="auto"/>
      </w:divBdr>
    </w:div>
    <w:div w:id="1251934633">
      <w:bodyDiv w:val="1"/>
      <w:marLeft w:val="0"/>
      <w:marRight w:val="0"/>
      <w:marTop w:val="0"/>
      <w:marBottom w:val="0"/>
      <w:divBdr>
        <w:top w:val="none" w:sz="0" w:space="0" w:color="auto"/>
        <w:left w:val="none" w:sz="0" w:space="0" w:color="auto"/>
        <w:bottom w:val="none" w:sz="0" w:space="0" w:color="auto"/>
        <w:right w:val="none" w:sz="0" w:space="0" w:color="auto"/>
      </w:divBdr>
    </w:div>
    <w:div w:id="1265846228">
      <w:bodyDiv w:val="1"/>
      <w:marLeft w:val="0"/>
      <w:marRight w:val="0"/>
      <w:marTop w:val="0"/>
      <w:marBottom w:val="0"/>
      <w:divBdr>
        <w:top w:val="none" w:sz="0" w:space="0" w:color="auto"/>
        <w:left w:val="none" w:sz="0" w:space="0" w:color="auto"/>
        <w:bottom w:val="none" w:sz="0" w:space="0" w:color="auto"/>
        <w:right w:val="none" w:sz="0" w:space="0" w:color="auto"/>
      </w:divBdr>
    </w:div>
    <w:div w:id="1273510214">
      <w:bodyDiv w:val="1"/>
      <w:marLeft w:val="0"/>
      <w:marRight w:val="0"/>
      <w:marTop w:val="0"/>
      <w:marBottom w:val="0"/>
      <w:divBdr>
        <w:top w:val="none" w:sz="0" w:space="0" w:color="auto"/>
        <w:left w:val="none" w:sz="0" w:space="0" w:color="auto"/>
        <w:bottom w:val="none" w:sz="0" w:space="0" w:color="auto"/>
        <w:right w:val="none" w:sz="0" w:space="0" w:color="auto"/>
      </w:divBdr>
    </w:div>
    <w:div w:id="1293636459">
      <w:bodyDiv w:val="1"/>
      <w:marLeft w:val="0"/>
      <w:marRight w:val="0"/>
      <w:marTop w:val="0"/>
      <w:marBottom w:val="0"/>
      <w:divBdr>
        <w:top w:val="none" w:sz="0" w:space="0" w:color="auto"/>
        <w:left w:val="none" w:sz="0" w:space="0" w:color="auto"/>
        <w:bottom w:val="none" w:sz="0" w:space="0" w:color="auto"/>
        <w:right w:val="none" w:sz="0" w:space="0" w:color="auto"/>
      </w:divBdr>
    </w:div>
    <w:div w:id="1318923243">
      <w:bodyDiv w:val="1"/>
      <w:marLeft w:val="0"/>
      <w:marRight w:val="0"/>
      <w:marTop w:val="0"/>
      <w:marBottom w:val="0"/>
      <w:divBdr>
        <w:top w:val="none" w:sz="0" w:space="0" w:color="auto"/>
        <w:left w:val="none" w:sz="0" w:space="0" w:color="auto"/>
        <w:bottom w:val="none" w:sz="0" w:space="0" w:color="auto"/>
        <w:right w:val="none" w:sz="0" w:space="0" w:color="auto"/>
      </w:divBdr>
    </w:div>
    <w:div w:id="1347102262">
      <w:bodyDiv w:val="1"/>
      <w:marLeft w:val="0"/>
      <w:marRight w:val="0"/>
      <w:marTop w:val="0"/>
      <w:marBottom w:val="0"/>
      <w:divBdr>
        <w:top w:val="none" w:sz="0" w:space="0" w:color="auto"/>
        <w:left w:val="none" w:sz="0" w:space="0" w:color="auto"/>
        <w:bottom w:val="none" w:sz="0" w:space="0" w:color="auto"/>
        <w:right w:val="none" w:sz="0" w:space="0" w:color="auto"/>
      </w:divBdr>
    </w:div>
    <w:div w:id="1348294012">
      <w:bodyDiv w:val="1"/>
      <w:marLeft w:val="0"/>
      <w:marRight w:val="0"/>
      <w:marTop w:val="0"/>
      <w:marBottom w:val="0"/>
      <w:divBdr>
        <w:top w:val="none" w:sz="0" w:space="0" w:color="auto"/>
        <w:left w:val="none" w:sz="0" w:space="0" w:color="auto"/>
        <w:bottom w:val="none" w:sz="0" w:space="0" w:color="auto"/>
        <w:right w:val="none" w:sz="0" w:space="0" w:color="auto"/>
      </w:divBdr>
    </w:div>
    <w:div w:id="1410082900">
      <w:bodyDiv w:val="1"/>
      <w:marLeft w:val="0"/>
      <w:marRight w:val="0"/>
      <w:marTop w:val="0"/>
      <w:marBottom w:val="0"/>
      <w:divBdr>
        <w:top w:val="none" w:sz="0" w:space="0" w:color="auto"/>
        <w:left w:val="none" w:sz="0" w:space="0" w:color="auto"/>
        <w:bottom w:val="none" w:sz="0" w:space="0" w:color="auto"/>
        <w:right w:val="none" w:sz="0" w:space="0" w:color="auto"/>
      </w:divBdr>
    </w:div>
    <w:div w:id="1427799754">
      <w:bodyDiv w:val="1"/>
      <w:marLeft w:val="0"/>
      <w:marRight w:val="0"/>
      <w:marTop w:val="0"/>
      <w:marBottom w:val="0"/>
      <w:divBdr>
        <w:top w:val="none" w:sz="0" w:space="0" w:color="auto"/>
        <w:left w:val="none" w:sz="0" w:space="0" w:color="auto"/>
        <w:bottom w:val="none" w:sz="0" w:space="0" w:color="auto"/>
        <w:right w:val="none" w:sz="0" w:space="0" w:color="auto"/>
      </w:divBdr>
    </w:div>
    <w:div w:id="1461916786">
      <w:bodyDiv w:val="1"/>
      <w:marLeft w:val="0"/>
      <w:marRight w:val="0"/>
      <w:marTop w:val="0"/>
      <w:marBottom w:val="0"/>
      <w:divBdr>
        <w:top w:val="none" w:sz="0" w:space="0" w:color="auto"/>
        <w:left w:val="none" w:sz="0" w:space="0" w:color="auto"/>
        <w:bottom w:val="none" w:sz="0" w:space="0" w:color="auto"/>
        <w:right w:val="none" w:sz="0" w:space="0" w:color="auto"/>
      </w:divBdr>
    </w:div>
    <w:div w:id="1523930411">
      <w:bodyDiv w:val="1"/>
      <w:marLeft w:val="0"/>
      <w:marRight w:val="0"/>
      <w:marTop w:val="0"/>
      <w:marBottom w:val="0"/>
      <w:divBdr>
        <w:top w:val="none" w:sz="0" w:space="0" w:color="auto"/>
        <w:left w:val="none" w:sz="0" w:space="0" w:color="auto"/>
        <w:bottom w:val="none" w:sz="0" w:space="0" w:color="auto"/>
        <w:right w:val="none" w:sz="0" w:space="0" w:color="auto"/>
      </w:divBdr>
    </w:div>
    <w:div w:id="1537431814">
      <w:bodyDiv w:val="1"/>
      <w:marLeft w:val="0"/>
      <w:marRight w:val="0"/>
      <w:marTop w:val="0"/>
      <w:marBottom w:val="0"/>
      <w:divBdr>
        <w:top w:val="none" w:sz="0" w:space="0" w:color="auto"/>
        <w:left w:val="none" w:sz="0" w:space="0" w:color="auto"/>
        <w:bottom w:val="none" w:sz="0" w:space="0" w:color="auto"/>
        <w:right w:val="none" w:sz="0" w:space="0" w:color="auto"/>
      </w:divBdr>
    </w:div>
    <w:div w:id="1538732771">
      <w:bodyDiv w:val="1"/>
      <w:marLeft w:val="0"/>
      <w:marRight w:val="0"/>
      <w:marTop w:val="0"/>
      <w:marBottom w:val="0"/>
      <w:divBdr>
        <w:top w:val="none" w:sz="0" w:space="0" w:color="auto"/>
        <w:left w:val="none" w:sz="0" w:space="0" w:color="auto"/>
        <w:bottom w:val="none" w:sz="0" w:space="0" w:color="auto"/>
        <w:right w:val="none" w:sz="0" w:space="0" w:color="auto"/>
      </w:divBdr>
    </w:div>
    <w:div w:id="1613129130">
      <w:bodyDiv w:val="1"/>
      <w:marLeft w:val="0"/>
      <w:marRight w:val="0"/>
      <w:marTop w:val="0"/>
      <w:marBottom w:val="0"/>
      <w:divBdr>
        <w:top w:val="none" w:sz="0" w:space="0" w:color="auto"/>
        <w:left w:val="none" w:sz="0" w:space="0" w:color="auto"/>
        <w:bottom w:val="none" w:sz="0" w:space="0" w:color="auto"/>
        <w:right w:val="none" w:sz="0" w:space="0" w:color="auto"/>
      </w:divBdr>
    </w:div>
    <w:div w:id="1638102033">
      <w:bodyDiv w:val="1"/>
      <w:marLeft w:val="0"/>
      <w:marRight w:val="0"/>
      <w:marTop w:val="0"/>
      <w:marBottom w:val="0"/>
      <w:divBdr>
        <w:top w:val="none" w:sz="0" w:space="0" w:color="auto"/>
        <w:left w:val="none" w:sz="0" w:space="0" w:color="auto"/>
        <w:bottom w:val="none" w:sz="0" w:space="0" w:color="auto"/>
        <w:right w:val="none" w:sz="0" w:space="0" w:color="auto"/>
      </w:divBdr>
    </w:div>
    <w:div w:id="1656031994">
      <w:bodyDiv w:val="1"/>
      <w:marLeft w:val="0"/>
      <w:marRight w:val="0"/>
      <w:marTop w:val="0"/>
      <w:marBottom w:val="0"/>
      <w:divBdr>
        <w:top w:val="none" w:sz="0" w:space="0" w:color="auto"/>
        <w:left w:val="none" w:sz="0" w:space="0" w:color="auto"/>
        <w:bottom w:val="none" w:sz="0" w:space="0" w:color="auto"/>
        <w:right w:val="none" w:sz="0" w:space="0" w:color="auto"/>
      </w:divBdr>
    </w:div>
    <w:div w:id="1665427574">
      <w:bodyDiv w:val="1"/>
      <w:marLeft w:val="0"/>
      <w:marRight w:val="0"/>
      <w:marTop w:val="0"/>
      <w:marBottom w:val="0"/>
      <w:divBdr>
        <w:top w:val="none" w:sz="0" w:space="0" w:color="auto"/>
        <w:left w:val="none" w:sz="0" w:space="0" w:color="auto"/>
        <w:bottom w:val="none" w:sz="0" w:space="0" w:color="auto"/>
        <w:right w:val="none" w:sz="0" w:space="0" w:color="auto"/>
      </w:divBdr>
    </w:div>
    <w:div w:id="1700163550">
      <w:bodyDiv w:val="1"/>
      <w:marLeft w:val="0"/>
      <w:marRight w:val="0"/>
      <w:marTop w:val="0"/>
      <w:marBottom w:val="0"/>
      <w:divBdr>
        <w:top w:val="none" w:sz="0" w:space="0" w:color="auto"/>
        <w:left w:val="none" w:sz="0" w:space="0" w:color="auto"/>
        <w:bottom w:val="none" w:sz="0" w:space="0" w:color="auto"/>
        <w:right w:val="none" w:sz="0" w:space="0" w:color="auto"/>
      </w:divBdr>
    </w:div>
    <w:div w:id="1701931940">
      <w:bodyDiv w:val="1"/>
      <w:marLeft w:val="0"/>
      <w:marRight w:val="0"/>
      <w:marTop w:val="0"/>
      <w:marBottom w:val="0"/>
      <w:divBdr>
        <w:top w:val="none" w:sz="0" w:space="0" w:color="auto"/>
        <w:left w:val="none" w:sz="0" w:space="0" w:color="auto"/>
        <w:bottom w:val="none" w:sz="0" w:space="0" w:color="auto"/>
        <w:right w:val="none" w:sz="0" w:space="0" w:color="auto"/>
      </w:divBdr>
    </w:div>
    <w:div w:id="1710957093">
      <w:bodyDiv w:val="1"/>
      <w:marLeft w:val="0"/>
      <w:marRight w:val="0"/>
      <w:marTop w:val="0"/>
      <w:marBottom w:val="0"/>
      <w:divBdr>
        <w:top w:val="none" w:sz="0" w:space="0" w:color="auto"/>
        <w:left w:val="none" w:sz="0" w:space="0" w:color="auto"/>
        <w:bottom w:val="none" w:sz="0" w:space="0" w:color="auto"/>
        <w:right w:val="none" w:sz="0" w:space="0" w:color="auto"/>
      </w:divBdr>
    </w:div>
    <w:div w:id="1740976629">
      <w:bodyDiv w:val="1"/>
      <w:marLeft w:val="0"/>
      <w:marRight w:val="0"/>
      <w:marTop w:val="0"/>
      <w:marBottom w:val="0"/>
      <w:divBdr>
        <w:top w:val="none" w:sz="0" w:space="0" w:color="auto"/>
        <w:left w:val="none" w:sz="0" w:space="0" w:color="auto"/>
        <w:bottom w:val="none" w:sz="0" w:space="0" w:color="auto"/>
        <w:right w:val="none" w:sz="0" w:space="0" w:color="auto"/>
      </w:divBdr>
    </w:div>
    <w:div w:id="1745831665">
      <w:bodyDiv w:val="1"/>
      <w:marLeft w:val="0"/>
      <w:marRight w:val="0"/>
      <w:marTop w:val="0"/>
      <w:marBottom w:val="0"/>
      <w:divBdr>
        <w:top w:val="none" w:sz="0" w:space="0" w:color="auto"/>
        <w:left w:val="none" w:sz="0" w:space="0" w:color="auto"/>
        <w:bottom w:val="none" w:sz="0" w:space="0" w:color="auto"/>
        <w:right w:val="none" w:sz="0" w:space="0" w:color="auto"/>
      </w:divBdr>
    </w:div>
    <w:div w:id="1790323009">
      <w:bodyDiv w:val="1"/>
      <w:marLeft w:val="0"/>
      <w:marRight w:val="0"/>
      <w:marTop w:val="0"/>
      <w:marBottom w:val="0"/>
      <w:divBdr>
        <w:top w:val="none" w:sz="0" w:space="0" w:color="auto"/>
        <w:left w:val="none" w:sz="0" w:space="0" w:color="auto"/>
        <w:bottom w:val="none" w:sz="0" w:space="0" w:color="auto"/>
        <w:right w:val="none" w:sz="0" w:space="0" w:color="auto"/>
      </w:divBdr>
    </w:div>
    <w:div w:id="1790902584">
      <w:bodyDiv w:val="1"/>
      <w:marLeft w:val="0"/>
      <w:marRight w:val="0"/>
      <w:marTop w:val="0"/>
      <w:marBottom w:val="0"/>
      <w:divBdr>
        <w:top w:val="none" w:sz="0" w:space="0" w:color="auto"/>
        <w:left w:val="none" w:sz="0" w:space="0" w:color="auto"/>
        <w:bottom w:val="none" w:sz="0" w:space="0" w:color="auto"/>
        <w:right w:val="none" w:sz="0" w:space="0" w:color="auto"/>
      </w:divBdr>
    </w:div>
    <w:div w:id="1793749185">
      <w:bodyDiv w:val="1"/>
      <w:marLeft w:val="0"/>
      <w:marRight w:val="0"/>
      <w:marTop w:val="0"/>
      <w:marBottom w:val="0"/>
      <w:divBdr>
        <w:top w:val="none" w:sz="0" w:space="0" w:color="auto"/>
        <w:left w:val="none" w:sz="0" w:space="0" w:color="auto"/>
        <w:bottom w:val="none" w:sz="0" w:space="0" w:color="auto"/>
        <w:right w:val="none" w:sz="0" w:space="0" w:color="auto"/>
      </w:divBdr>
    </w:div>
    <w:div w:id="1794055343">
      <w:bodyDiv w:val="1"/>
      <w:marLeft w:val="0"/>
      <w:marRight w:val="0"/>
      <w:marTop w:val="0"/>
      <w:marBottom w:val="0"/>
      <w:divBdr>
        <w:top w:val="none" w:sz="0" w:space="0" w:color="auto"/>
        <w:left w:val="none" w:sz="0" w:space="0" w:color="auto"/>
        <w:bottom w:val="none" w:sz="0" w:space="0" w:color="auto"/>
        <w:right w:val="none" w:sz="0" w:space="0" w:color="auto"/>
      </w:divBdr>
    </w:div>
    <w:div w:id="1813984222">
      <w:bodyDiv w:val="1"/>
      <w:marLeft w:val="0"/>
      <w:marRight w:val="0"/>
      <w:marTop w:val="0"/>
      <w:marBottom w:val="0"/>
      <w:divBdr>
        <w:top w:val="none" w:sz="0" w:space="0" w:color="auto"/>
        <w:left w:val="none" w:sz="0" w:space="0" w:color="auto"/>
        <w:bottom w:val="none" w:sz="0" w:space="0" w:color="auto"/>
        <w:right w:val="none" w:sz="0" w:space="0" w:color="auto"/>
      </w:divBdr>
    </w:div>
    <w:div w:id="1821455241">
      <w:bodyDiv w:val="1"/>
      <w:marLeft w:val="0"/>
      <w:marRight w:val="0"/>
      <w:marTop w:val="0"/>
      <w:marBottom w:val="0"/>
      <w:divBdr>
        <w:top w:val="none" w:sz="0" w:space="0" w:color="auto"/>
        <w:left w:val="none" w:sz="0" w:space="0" w:color="auto"/>
        <w:bottom w:val="none" w:sz="0" w:space="0" w:color="auto"/>
        <w:right w:val="none" w:sz="0" w:space="0" w:color="auto"/>
      </w:divBdr>
    </w:div>
    <w:div w:id="1845127916">
      <w:bodyDiv w:val="1"/>
      <w:marLeft w:val="0"/>
      <w:marRight w:val="0"/>
      <w:marTop w:val="0"/>
      <w:marBottom w:val="0"/>
      <w:divBdr>
        <w:top w:val="none" w:sz="0" w:space="0" w:color="auto"/>
        <w:left w:val="none" w:sz="0" w:space="0" w:color="auto"/>
        <w:bottom w:val="none" w:sz="0" w:space="0" w:color="auto"/>
        <w:right w:val="none" w:sz="0" w:space="0" w:color="auto"/>
      </w:divBdr>
    </w:div>
    <w:div w:id="1867673325">
      <w:bodyDiv w:val="1"/>
      <w:marLeft w:val="0"/>
      <w:marRight w:val="0"/>
      <w:marTop w:val="0"/>
      <w:marBottom w:val="0"/>
      <w:divBdr>
        <w:top w:val="none" w:sz="0" w:space="0" w:color="auto"/>
        <w:left w:val="none" w:sz="0" w:space="0" w:color="auto"/>
        <w:bottom w:val="none" w:sz="0" w:space="0" w:color="auto"/>
        <w:right w:val="none" w:sz="0" w:space="0" w:color="auto"/>
      </w:divBdr>
    </w:div>
    <w:div w:id="1870289113">
      <w:bodyDiv w:val="1"/>
      <w:marLeft w:val="0"/>
      <w:marRight w:val="0"/>
      <w:marTop w:val="0"/>
      <w:marBottom w:val="0"/>
      <w:divBdr>
        <w:top w:val="none" w:sz="0" w:space="0" w:color="auto"/>
        <w:left w:val="none" w:sz="0" w:space="0" w:color="auto"/>
        <w:bottom w:val="none" w:sz="0" w:space="0" w:color="auto"/>
        <w:right w:val="none" w:sz="0" w:space="0" w:color="auto"/>
      </w:divBdr>
    </w:div>
    <w:div w:id="1891571658">
      <w:bodyDiv w:val="1"/>
      <w:marLeft w:val="0"/>
      <w:marRight w:val="0"/>
      <w:marTop w:val="0"/>
      <w:marBottom w:val="0"/>
      <w:divBdr>
        <w:top w:val="none" w:sz="0" w:space="0" w:color="auto"/>
        <w:left w:val="none" w:sz="0" w:space="0" w:color="auto"/>
        <w:bottom w:val="none" w:sz="0" w:space="0" w:color="auto"/>
        <w:right w:val="none" w:sz="0" w:space="0" w:color="auto"/>
      </w:divBdr>
    </w:div>
    <w:div w:id="1902516940">
      <w:bodyDiv w:val="1"/>
      <w:marLeft w:val="0"/>
      <w:marRight w:val="0"/>
      <w:marTop w:val="0"/>
      <w:marBottom w:val="0"/>
      <w:divBdr>
        <w:top w:val="none" w:sz="0" w:space="0" w:color="auto"/>
        <w:left w:val="none" w:sz="0" w:space="0" w:color="auto"/>
        <w:bottom w:val="none" w:sz="0" w:space="0" w:color="auto"/>
        <w:right w:val="none" w:sz="0" w:space="0" w:color="auto"/>
      </w:divBdr>
    </w:div>
    <w:div w:id="1925067766">
      <w:bodyDiv w:val="1"/>
      <w:marLeft w:val="0"/>
      <w:marRight w:val="0"/>
      <w:marTop w:val="0"/>
      <w:marBottom w:val="0"/>
      <w:divBdr>
        <w:top w:val="none" w:sz="0" w:space="0" w:color="auto"/>
        <w:left w:val="none" w:sz="0" w:space="0" w:color="auto"/>
        <w:bottom w:val="none" w:sz="0" w:space="0" w:color="auto"/>
        <w:right w:val="none" w:sz="0" w:space="0" w:color="auto"/>
      </w:divBdr>
    </w:div>
    <w:div w:id="1925601168">
      <w:bodyDiv w:val="1"/>
      <w:marLeft w:val="0"/>
      <w:marRight w:val="0"/>
      <w:marTop w:val="0"/>
      <w:marBottom w:val="0"/>
      <w:divBdr>
        <w:top w:val="none" w:sz="0" w:space="0" w:color="auto"/>
        <w:left w:val="none" w:sz="0" w:space="0" w:color="auto"/>
        <w:bottom w:val="none" w:sz="0" w:space="0" w:color="auto"/>
        <w:right w:val="none" w:sz="0" w:space="0" w:color="auto"/>
      </w:divBdr>
    </w:div>
    <w:div w:id="1964848943">
      <w:bodyDiv w:val="1"/>
      <w:marLeft w:val="0"/>
      <w:marRight w:val="0"/>
      <w:marTop w:val="0"/>
      <w:marBottom w:val="0"/>
      <w:divBdr>
        <w:top w:val="none" w:sz="0" w:space="0" w:color="auto"/>
        <w:left w:val="none" w:sz="0" w:space="0" w:color="auto"/>
        <w:bottom w:val="none" w:sz="0" w:space="0" w:color="auto"/>
        <w:right w:val="none" w:sz="0" w:space="0" w:color="auto"/>
      </w:divBdr>
    </w:div>
    <w:div w:id="1983539606">
      <w:bodyDiv w:val="1"/>
      <w:marLeft w:val="0"/>
      <w:marRight w:val="0"/>
      <w:marTop w:val="0"/>
      <w:marBottom w:val="0"/>
      <w:divBdr>
        <w:top w:val="none" w:sz="0" w:space="0" w:color="auto"/>
        <w:left w:val="none" w:sz="0" w:space="0" w:color="auto"/>
        <w:bottom w:val="none" w:sz="0" w:space="0" w:color="auto"/>
        <w:right w:val="none" w:sz="0" w:space="0" w:color="auto"/>
      </w:divBdr>
    </w:div>
    <w:div w:id="1991711953">
      <w:bodyDiv w:val="1"/>
      <w:marLeft w:val="0"/>
      <w:marRight w:val="0"/>
      <w:marTop w:val="0"/>
      <w:marBottom w:val="0"/>
      <w:divBdr>
        <w:top w:val="none" w:sz="0" w:space="0" w:color="auto"/>
        <w:left w:val="none" w:sz="0" w:space="0" w:color="auto"/>
        <w:bottom w:val="none" w:sz="0" w:space="0" w:color="auto"/>
        <w:right w:val="none" w:sz="0" w:space="0" w:color="auto"/>
      </w:divBdr>
    </w:div>
    <w:div w:id="2005545503">
      <w:bodyDiv w:val="1"/>
      <w:marLeft w:val="0"/>
      <w:marRight w:val="0"/>
      <w:marTop w:val="0"/>
      <w:marBottom w:val="0"/>
      <w:divBdr>
        <w:top w:val="none" w:sz="0" w:space="0" w:color="auto"/>
        <w:left w:val="none" w:sz="0" w:space="0" w:color="auto"/>
        <w:bottom w:val="none" w:sz="0" w:space="0" w:color="auto"/>
        <w:right w:val="none" w:sz="0" w:space="0" w:color="auto"/>
      </w:divBdr>
    </w:div>
    <w:div w:id="2007703977">
      <w:bodyDiv w:val="1"/>
      <w:marLeft w:val="0"/>
      <w:marRight w:val="0"/>
      <w:marTop w:val="0"/>
      <w:marBottom w:val="0"/>
      <w:divBdr>
        <w:top w:val="none" w:sz="0" w:space="0" w:color="auto"/>
        <w:left w:val="none" w:sz="0" w:space="0" w:color="auto"/>
        <w:bottom w:val="none" w:sz="0" w:space="0" w:color="auto"/>
        <w:right w:val="none" w:sz="0" w:space="0" w:color="auto"/>
      </w:divBdr>
    </w:div>
    <w:div w:id="2039618349">
      <w:bodyDiv w:val="1"/>
      <w:marLeft w:val="0"/>
      <w:marRight w:val="0"/>
      <w:marTop w:val="0"/>
      <w:marBottom w:val="0"/>
      <w:divBdr>
        <w:top w:val="none" w:sz="0" w:space="0" w:color="auto"/>
        <w:left w:val="none" w:sz="0" w:space="0" w:color="auto"/>
        <w:bottom w:val="none" w:sz="0" w:space="0" w:color="auto"/>
        <w:right w:val="none" w:sz="0" w:space="0" w:color="auto"/>
      </w:divBdr>
    </w:div>
    <w:div w:id="2045867329">
      <w:bodyDiv w:val="1"/>
      <w:marLeft w:val="0"/>
      <w:marRight w:val="0"/>
      <w:marTop w:val="0"/>
      <w:marBottom w:val="0"/>
      <w:divBdr>
        <w:top w:val="none" w:sz="0" w:space="0" w:color="auto"/>
        <w:left w:val="none" w:sz="0" w:space="0" w:color="auto"/>
        <w:bottom w:val="none" w:sz="0" w:space="0" w:color="auto"/>
        <w:right w:val="none" w:sz="0" w:space="0" w:color="auto"/>
      </w:divBdr>
    </w:div>
    <w:div w:id="2070225679">
      <w:bodyDiv w:val="1"/>
      <w:marLeft w:val="0"/>
      <w:marRight w:val="0"/>
      <w:marTop w:val="0"/>
      <w:marBottom w:val="0"/>
      <w:divBdr>
        <w:top w:val="none" w:sz="0" w:space="0" w:color="auto"/>
        <w:left w:val="none" w:sz="0" w:space="0" w:color="auto"/>
        <w:bottom w:val="none" w:sz="0" w:space="0" w:color="auto"/>
        <w:right w:val="none" w:sz="0" w:space="0" w:color="auto"/>
      </w:divBdr>
    </w:div>
    <w:div w:id="21123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1592E-4947-41F5-9FB4-604383CD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202</Pages>
  <Words>50682</Words>
  <Characters>278756</Characters>
  <Application>Microsoft Office Word</Application>
  <DocSecurity>0</DocSecurity>
  <Lines>2322</Lines>
  <Paragraphs>657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Lenovo</cp:lastModifiedBy>
  <cp:revision>4</cp:revision>
  <cp:lastPrinted>2019-11-15T03:20:00Z</cp:lastPrinted>
  <dcterms:created xsi:type="dcterms:W3CDTF">2019-11-15T19:57:00Z</dcterms:created>
  <dcterms:modified xsi:type="dcterms:W3CDTF">2019-11-15T20:58:00Z</dcterms:modified>
</cp:coreProperties>
</file>